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qwdjffyci89" w:id="0"/>
      <w:bookmarkEnd w:id="0"/>
      <w:r w:rsidDel="00000000" w:rsidR="00000000" w:rsidRPr="00000000">
        <w:rPr>
          <w:rtl w:val="0"/>
        </w:rPr>
        <w:t xml:space="preserve">Togaf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oof85vpdwql" w:id="1"/>
      <w:bookmarkEnd w:id="1"/>
      <w:r w:rsidDel="00000000" w:rsidR="00000000" w:rsidRPr="00000000">
        <w:rPr>
          <w:rtl w:val="0"/>
        </w:rPr>
        <w:t xml:space="preserve">Assignment: Find out if you are doing all the activities in the flow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94642"/>
          <w:sz w:val="15"/>
          <w:szCs w:val="15"/>
        </w:rPr>
      </w:pPr>
      <w:r w:rsidDel="00000000" w:rsidR="00000000" w:rsidRPr="00000000">
        <w:rPr>
          <w:color w:val="494642"/>
          <w:sz w:val="15"/>
          <w:szCs w:val="15"/>
          <w:rtl w:val="0"/>
        </w:rPr>
        <w:t xml:space="preserve">https://www.cio.com/article/193212/the-significance-of-value-in-architecture.html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