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TOGAF Phase H (Architecture Change Management) Quiz: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Question: What is the primary objective of Phase H in TOGAF?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To create the Architecture Vision.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b) To oversee the implementation of the architecture.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c) To ensure that the architecture remains responsive to business needs.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d) To develop the Technology Architecture.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Answer: c) To ensure that the architecture remains responsive to business needs.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Question: Which of the following is a key deliverable of Phase H?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a) Statement of Architecture Work.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b) Architecture Contract.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c) Architecture Change Request.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d) Transition Architecture.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Answer: c) Architecture Change Request.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Question: In Phase H, which process is used to manage changes to the architecture?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a) Data Architecture Process.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b) Application Architecture Process.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c) Change Management Process.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d) Technology Architecture Process.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Answer: c) Change Management Process.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Question: Which artifact in Phase H describes the proposed updates or modifications to the architecture?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a) Transition Architecture.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b) Work Package.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c) Architecture Contract.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d) Architecture Change Request.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Answer: d) Architecture Change Request.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Question: What is the key output of Phase H that provides a detailed description of the proposed changes?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a) Architecture Strategy.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b) Statement of Architecture Work.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c) Capability Assessment.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d) Architecture Change Request.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Answer: d) Architecture Change Request.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Question: Which of the following best describes the purpose of the Compliance Reviews in Phase H?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a) To provide a detailed design of the system.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b) To ensure that the implementation project conforms to the architecture.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c) To provide a sequence for the implementation projects.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d) To show the high-level network design.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Answer: b) To ensure that the implementation project conforms to the architecture.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Question: In Phase H, which document is used to secure an agreement on the proposed changes?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a) Architecture Contract.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b) Architecture Repository.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c) Statement of Architecture Work.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d) Architecture Vision.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Answer: a) Architecture Contract.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Question: What is the primary focus of the Gap Analysis technique in Phase H?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a) To define the scope of the project.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b) To detail the architecture design.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c) To identify differences between the baseline and target architectures.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d) To list the software tools for development.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Answer: c) To identify differences between the baseline and target architectures.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Question: Which of the following is NOT a key activity in Phase H?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a) Securing approval for the Statement of Architecture Work.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b) Creating the detailed Technology Architecture design.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c) Performing compliance assessments.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d) Monitoring the implementation.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Answer: b) Creating the detailed Technology Architecture design.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Question: In Phase H, what is the significance of the Request for Architecture Work?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a) It triggers the start of an architecture development cycle.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b) It is a contract between architecture and development teams.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c) It provides a detailed view of a project's scope.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d) It represents a component of the architecture model.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Answer: a) It triggers the start of an architecture development cycle.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