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mqkjenlapc" w:id="0"/>
      <w:bookmarkEnd w:id="0"/>
      <w:r w:rsidDel="00000000" w:rsidR="00000000" w:rsidRPr="00000000">
        <w:rPr>
          <w:rtl w:val="0"/>
        </w:rPr>
        <w:t xml:space="preserve">ArchiSurance Case Study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6332jfml20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g2dubpt0br6" w:id="2"/>
      <w:bookmarkEnd w:id="2"/>
      <w:r w:rsidDel="00000000" w:rsidR="00000000" w:rsidRPr="00000000">
        <w:rPr>
          <w:rtl w:val="0"/>
        </w:rPr>
        <w:t xml:space="preserve">Evaluate Case Study: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tbhjd399t4n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https://www.ucipfg.com/Repositorio/MATI/MATI-04/BLOQUE-INICIAL/Caso_de_Estudio.pdf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cipfg.com/Repositorio/MATI/MATI-04/BLOQUE-INICIAL/Caso_de_Estudi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