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8yarkk2b4m4" w:id="0"/>
      <w:bookmarkEnd w:id="0"/>
      <w:r w:rsidDel="00000000" w:rsidR="00000000" w:rsidRPr="00000000">
        <w:rPr>
          <w:rtl w:val="0"/>
        </w:rPr>
        <w:t xml:space="preserve">TOGAF Preliminary Phase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main objective of the Preliminary Phase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establish the enterprise architecture capability.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target business 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implement the architecture components.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b) To establish the enterprise architecture capability.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framework is established during the Preliminary Phase?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Technical Framework.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Business Framework.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Framework.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Implementation Framework.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c) Architecture Framework.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What is the purpose of the Architecture Principles?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To guide the decision-making process.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To implement the architecture components.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To define the scope of the project.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b) To guide the decision-making process.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of the following is NOT an activity in the Preliminary Phase?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Define the principles that will guide the architecture work.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Create the detailed architecture design.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Establish the enterprise architecture team.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Define the framework and tools to be used.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b) Create the detailed architecture design.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the Preliminary Phase?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Organizational Model for Enterprise Architecture.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Architecture Vision.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b) Organizational Model for Enterprise Architecture.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document provides a high-level overview of the architecture capability within the organization?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Architecture Vision.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Architecture Repository.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c) Capability Assessment.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What is the primary focus of the Preliminary Phase regarding stakeholders?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Identifying the stakeholders.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Training the stakeholders.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Implementing stakeholder recommendations.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Selling products to stakeholders.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a) Identifying the stakeholders.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Which of the following best describes the Architecture Repository?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A system for storing project documents.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A storage area for multiple versions of components.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A holding area for all architectural assets.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A database for storing user credentials.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A holding area for all architectural assets.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In the Preliminary Phase, what is the significance of the Request for Architecture Work?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It is a contract between architecture and development teams.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It triggers the start of an architecture development cycle.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It provides a detailed design of the system.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It lists all the stakeholders involved in the project.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b) It triggers the start of an architecture development cycle.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Which of the following is a key consideration in the Preliminary Phase?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Detailed design of the system.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Implementation of the architecture components.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Establishment of architecture governance.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Selection of software tools for development.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c) Establishment of architecture governance.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