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TOGAF Phase E (Opportunities &amp; Solutions) Quiz: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 What is the primary objective of Phase E in TOGAF?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create the Architecture Vision.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identify delivery vehicles and transition projects.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define the target business architecture.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develop the Technology Architecture.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Answer: b) To identify delivery vehicles and transition projects.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Question: Which of the following is a key deliverable of Phase 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Statement of Architecture Work.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Architecture Definition Document.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Architecture Roadmap.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Transition Architecture.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Answer: c) Architecture Roadmap.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Question: In Phase E, which document provides a high-level view of the planned changes over time?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Data Architecture.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Application Architecture.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Technology Architecture.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Architecture Roadmap.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Answer: d) Architecture Roadmap.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Question: Which artifact in Phase E describes the grouping of architecture and solution artifacts?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Transition Architecture.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Work Package.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Business Footprint Diagram.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Business Transformation Readiness Assessment.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Answer: b) Work Package.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Question: What is the key output of Phase E that provides a detailed description of the transition projects?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Architecture Strategy.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Statement of Architecture Work.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Capability Assessment.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Architecture Roadmap.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Answer: d) Architecture Roadmap.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Question: Which of the following best describes the purpose of the Implementation and Migration Plan in Phase E?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To provide a detailed design of the system.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To depict the distribution of applications and users.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To provide a schedule for implementation projects.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To show the high-level network design.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Answer: c) To provide a schedule for implementation projects.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Question: In Phase E, which document is used to secure an agreement on the transition projects?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Architecture Contract.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Architecture Repository.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Statement of Architecture Work.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Architecture Vision.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Answer: a) Architecture Contract.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Question: What is the primary focus of the Gap Analysis technique in Phase 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To define the scope of the project.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To detail the architecture design.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To identify differences between the baseline and target architectures.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To list the software tools for development.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Answer: c) To identify differences between the baseline and target architectures.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Question: Which of the following is NOT a key activity in Phase E?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Securing approval for the Statement of Architecture Work.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Creating the detailed Technology Architecture design.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Developing the Architecture Vision.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Identifying key stakeholders and their concerns.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Answer: c) Developing the Architecture Vision.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Question: In Phase E, what is the significance of the Project Context Diagram?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It triggers the start of an architecture development cycle.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It is a contract between architecture and development teams.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It provides a high-level view of a project's scope.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It evaluates the organization's readiness for change.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Answer: c) It provides a high-level view of a project's scope.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