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https://miro.com/app/board/uXjVM1Elk9U=/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94642"/>
          <w:sz w:val="21"/>
          <w:szCs w:val="21"/>
        </w:rPr>
      </w:pPr>
      <w:r w:rsidDel="00000000" w:rsidR="00000000" w:rsidRPr="00000000">
        <w:rPr>
          <w:color w:val="494642"/>
          <w:sz w:val="21"/>
          <w:szCs w:val="21"/>
          <w:rtl w:val="0"/>
        </w:rPr>
        <w:t xml:space="preserve">https://prezi.com/p/ijpekycizgkx/salesforce-enterprise-architecture-core-business-capability-cards/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Zoom Link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https://us06web.zoom.us/j/86832629338?pwd=QgGlmaj0AUDDOcgf8YwuPfStzj5g3t.1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https://archconf.com/n/data/zoom/50744/join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Foundation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https://sfdc.co/sfccfndl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494642"/>
          <w:sz w:val="21"/>
          <w:szCs w:val="21"/>
        </w:rPr>
      </w:pPr>
      <w:r w:rsidDel="00000000" w:rsidR="00000000" w:rsidRPr="00000000">
        <w:rPr>
          <w:color w:val="494642"/>
          <w:sz w:val="21"/>
          <w:szCs w:val="21"/>
          <w:rtl w:val="0"/>
        </w:rPr>
        <w:t xml:space="preserve">https://architect.salesforce.com/diagrams/framework/marketing-strategy-sales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494642"/>
          <w:sz w:val="36"/>
          <w:szCs w:val="36"/>
        </w:rPr>
      </w:pPr>
      <w:r w:rsidDel="00000000" w:rsidR="00000000" w:rsidRPr="00000000">
        <w:rPr>
          <w:color w:val="494642"/>
          <w:sz w:val="36"/>
          <w:szCs w:val="36"/>
          <w:rtl w:val="0"/>
        </w:rPr>
        <w:t xml:space="preserve">https://www.omg.org/retail-depository/arts-odm-73/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https://docs.microsoft.com/en-us/common-data-model/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https://github.com/Microsoft/CDM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494642"/>
          <w:sz w:val="15"/>
          <w:szCs w:val="15"/>
        </w:rPr>
      </w:pPr>
      <w:hyperlink r:id="rId11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https://d1.awsstatic.com/whitepapers/aws-caf-ebook.pdf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494642"/>
          <w:sz w:val="15"/>
          <w:szCs w:val="15"/>
        </w:rPr>
      </w:pPr>
      <w:hyperlink r:id="rId12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https://d1.awsstatic.com/whitepapers/saas-journey-framework.pdf?did=wp_card&amp;trk=wp_card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494642"/>
          <w:sz w:val="15"/>
          <w:szCs w:val="15"/>
        </w:rPr>
      </w:pPr>
      <w:hyperlink r:id="rId13">
        <w:r w:rsidDel="00000000" w:rsidR="00000000" w:rsidRPr="00000000">
          <w:rPr>
            <w:color w:val="1155cc"/>
            <w:sz w:val="15"/>
            <w:szCs w:val="15"/>
            <w:u w:val="single"/>
            <w:rtl w:val="0"/>
          </w:rPr>
          <w:t xml:space="preserve">https://www.scaledagileframework.com/enterprise-architect/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49464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1.awsstatic.com/whitepapers/aws-caf-ebook.pdf" TargetMode="External"/><Relationship Id="rId10" Type="http://schemas.openxmlformats.org/officeDocument/2006/relationships/hyperlink" Target="https://github.com/Microsoft/CDM" TargetMode="External"/><Relationship Id="rId13" Type="http://schemas.openxmlformats.org/officeDocument/2006/relationships/hyperlink" Target="https://www.scaledagileframework.com/enterprise-architect/" TargetMode="External"/><Relationship Id="rId12" Type="http://schemas.openxmlformats.org/officeDocument/2006/relationships/hyperlink" Target="https://d1.awsstatic.com/whitepapers/saas-journey-framework.pdf?did=wp_card&amp;trk=wp_ca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fdc.co/sfccfndl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M1Elk9U=/" TargetMode="External"/><Relationship Id="rId7" Type="http://schemas.openxmlformats.org/officeDocument/2006/relationships/hyperlink" Target="https://us06web.zoom.us/j/86832629338?pwd=QgGlmaj0AUDDOcgf8YwuPfStzj5g3t.1" TargetMode="External"/><Relationship Id="rId8" Type="http://schemas.openxmlformats.org/officeDocument/2006/relationships/hyperlink" Target="https://archconf.com/n/data/zoom/50744/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