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dca10d"/>
          <w:sz w:val="27"/>
          <w:szCs w:val="27"/>
        </w:rPr>
      </w:pPr>
      <w:r w:rsidDel="00000000" w:rsidR="00000000" w:rsidRPr="00000000">
        <w:rPr>
          <w:color w:val="494642"/>
          <w:sz w:val="27"/>
          <w:szCs w:val="27"/>
          <w:rtl w:val="0"/>
        </w:rPr>
        <w:t xml:space="preserve">https://tinyurl.com/</w:t>
      </w:r>
      <w:r w:rsidDel="00000000" w:rsidR="00000000" w:rsidRPr="00000000">
        <w:rPr>
          <w:color w:val="dca10d"/>
          <w:sz w:val="27"/>
          <w:szCs w:val="27"/>
          <w:rtl w:val="0"/>
        </w:rPr>
        <w:t xml:space="preserve">EntArchBootcamp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3e6e84"/>
            <w:sz w:val="20"/>
            <w:szCs w:val="20"/>
            <w:u w:val="single"/>
            <w:rtl w:val="0"/>
          </w:rPr>
          <w:t xml:space="preserve">https://miro.com/app/dashboard/?tpTemplate=uXjVPXvv9r8%3D&amp;isCustom=true&amp;share_link_id=964111348000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dashboard/?tpTemplate=uXjVPXvv9r8%3D&amp;isCustom=true&amp;share_link_id=96411134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