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qo8zg15hsti" w:id="0"/>
      <w:bookmarkEnd w:id="0"/>
      <w:r w:rsidDel="00000000" w:rsidR="00000000" w:rsidRPr="00000000">
        <w:rPr>
          <w:rtl w:val="0"/>
        </w:rPr>
        <w:t xml:space="preserve">Assignment 2: Client-side and Server side Discovery for E-commerce website</w:t>
      </w:r>
    </w:p>
    <w:p w:rsidR="00000000" w:rsidDel="00000000" w:rsidP="00000000" w:rsidRDefault="00000000" w:rsidRPr="00000000" w14:paraId="00000002">
      <w:pPr>
        <w:rPr>
          <w:sz w:val="20"/>
          <w:szCs w:val="20"/>
        </w:rPr>
      </w:pPr>
      <w:r w:rsidDel="00000000" w:rsidR="00000000" w:rsidRPr="00000000">
        <w:rPr>
          <w:sz w:val="20"/>
          <w:szCs w:val="20"/>
          <w:rtl w:val="0"/>
        </w:rPr>
        <w:t xml:space="preserve">You are working as an architect for an e-commerce website that needs to implement both client-side and server-side discovery for its APIs. Design an architecture that can handle both types of discovery efficiently.</w:t>
      </w:r>
    </w:p>
    <w:p w:rsidR="00000000" w:rsidDel="00000000" w:rsidP="00000000" w:rsidRDefault="00000000" w:rsidRPr="00000000" w14:paraId="00000003">
      <w:pPr>
        <w:rPr>
          <w:sz w:val="20"/>
          <w:szCs w:val="20"/>
        </w:rPr>
      </w:pPr>
      <w:r w:rsidDel="00000000" w:rsidR="00000000" w:rsidRPr="00000000">
        <w:rPr>
          <w:sz w:val="20"/>
          <w:szCs w:val="20"/>
          <w:rtl w:val="0"/>
        </w:rPr>
        <w:t xml:space="preserve">Requirements:</w:t>
      </w:r>
    </w:p>
    <w:p w:rsidR="00000000" w:rsidDel="00000000" w:rsidP="00000000" w:rsidRDefault="00000000" w:rsidRPr="00000000" w14:paraId="00000004">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The architecture should support both client-side and server-side discovery.</w:t>
      </w:r>
    </w:p>
    <w:p w:rsidR="00000000" w:rsidDel="00000000" w:rsidP="00000000" w:rsidRDefault="00000000" w:rsidRPr="00000000" w14:paraId="00000005">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The APIs should be scalable and easily maintainable.</w:t>
      </w:r>
    </w:p>
    <w:p w:rsidR="00000000" w:rsidDel="00000000" w:rsidP="00000000" w:rsidRDefault="00000000" w:rsidRPr="00000000" w14:paraId="00000006">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The architecture should support caching and load balancing.</w:t>
      </w:r>
    </w:p>
    <w:p w:rsidR="00000000" w:rsidDel="00000000" w:rsidP="00000000" w:rsidRDefault="00000000" w:rsidRPr="00000000" w14:paraId="00000007">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The security of the APIs should be a top priority.</w:t>
      </w:r>
    </w:p>
    <w:p w:rsidR="00000000" w:rsidDel="00000000" w:rsidP="00000000" w:rsidRDefault="00000000" w:rsidRPr="00000000" w14:paraId="00000008">
      <w:pPr>
        <w:rPr>
          <w:sz w:val="20"/>
          <w:szCs w:val="20"/>
        </w:rPr>
      </w:pPr>
      <w:r w:rsidDel="00000000" w:rsidR="00000000" w:rsidRPr="00000000">
        <w:rPr>
          <w:sz w:val="20"/>
          <w:szCs w:val="20"/>
          <w:rtl w:val="0"/>
        </w:rPr>
        <w:t xml:space="preserve">Solution:</w:t>
      </w:r>
    </w:p>
    <w:p w:rsidR="00000000" w:rsidDel="00000000" w:rsidP="00000000" w:rsidRDefault="00000000" w:rsidRPr="00000000" w14:paraId="00000009">
      <w:pPr>
        <w:rPr>
          <w:sz w:val="20"/>
          <w:szCs w:val="20"/>
        </w:rPr>
      </w:pPr>
      <w:r w:rsidDel="00000000" w:rsidR="00000000" w:rsidRPr="00000000">
        <w:rPr>
          <w:sz w:val="20"/>
          <w:szCs w:val="20"/>
          <w:rtl w:val="0"/>
        </w:rPr>
        <w:t xml:space="preserve">To support both client-side and server-side discovery, we can design a hybrid architecture that combines the benefits of both approaches.</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Client-side discovery involves having the client application locate the API endpoints and their associated operations. This is usually done using a discovery service, such as Eureka, Consul, or ZooKeeper. With client-side discovery, the client application can choose which endpoint to use and can switch between endpoints in case of failures.</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Server-side discovery, on the other hand, involves having the API gateway locate the API endpoints and their associated operations. This is usually done using a service registry, such as Netflix Eureka, HashiCorp Consul, or Apache ZooKeeper. With server-side discovery, the API gateway can handle load balancing and routing of requests to the appropriate endpoint.</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To support both types of discovery, we can design an architecture with multiple layers. The first layer would be the API gateway layer, which would handle the routing and load balancing of requests. The second layer would be the microservices layer, which would host the individual APIs. Finally, the third layer would be the data layer, which would handle the storage and retrieval of data.</w:t>
      </w:r>
    </w:p>
    <w:p w:rsidR="00000000" w:rsidDel="00000000" w:rsidP="00000000" w:rsidRDefault="00000000" w:rsidRPr="00000000" w14:paraId="00000010">
      <w:pPr>
        <w:rPr>
          <w:sz w:val="20"/>
          <w:szCs w:val="20"/>
        </w:rPr>
      </w:pPr>
      <w:r w:rsidDel="00000000" w:rsidR="00000000" w:rsidRPr="00000000">
        <w:rPr>
          <w:sz w:val="20"/>
          <w:szCs w:val="20"/>
          <w:rtl w:val="0"/>
        </w:rPr>
        <w:t xml:space="preserve">Here's an example of how this architecture could work:</w:t>
      </w:r>
    </w:p>
    <w:p w:rsidR="00000000" w:rsidDel="00000000" w:rsidP="00000000" w:rsidRDefault="00000000" w:rsidRPr="00000000" w14:paraId="00000011">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The client application sends a request to the API gateway.</w:t>
      </w:r>
    </w:p>
    <w:p w:rsidR="00000000" w:rsidDel="00000000" w:rsidP="00000000" w:rsidRDefault="00000000" w:rsidRPr="00000000" w14:paraId="00000012">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The API gateway checks the service registry to find the appropriate microservice to handle the request.</w:t>
      </w:r>
    </w:p>
    <w:p w:rsidR="00000000" w:rsidDel="00000000" w:rsidP="00000000" w:rsidRDefault="00000000" w:rsidRPr="00000000" w14:paraId="00000013">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The API gateway forwards the request to the appropriate microservice.</w:t>
      </w:r>
    </w:p>
    <w:p w:rsidR="00000000" w:rsidDel="00000000" w:rsidP="00000000" w:rsidRDefault="00000000" w:rsidRPr="00000000" w14:paraId="00000014">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The microservice retrieves the necessary data from the data layer.</w:t>
      </w:r>
    </w:p>
    <w:p w:rsidR="00000000" w:rsidDel="00000000" w:rsidP="00000000" w:rsidRDefault="00000000" w:rsidRPr="00000000" w14:paraId="00000015">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The microservice processes the request and sends a response back to the API gateway.</w:t>
      </w:r>
    </w:p>
    <w:p w:rsidR="00000000" w:rsidDel="00000000" w:rsidP="00000000" w:rsidRDefault="00000000" w:rsidRPr="00000000" w14:paraId="00000016">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The API gateway returns the response to the client application.</w:t>
      </w:r>
    </w:p>
    <w:p w:rsidR="00000000" w:rsidDel="00000000" w:rsidP="00000000" w:rsidRDefault="00000000" w:rsidRPr="00000000" w14:paraId="00000017">
      <w:pPr>
        <w:rPr>
          <w:sz w:val="20"/>
          <w:szCs w:val="20"/>
        </w:rPr>
      </w:pPr>
      <w:r w:rsidDel="00000000" w:rsidR="00000000" w:rsidRPr="00000000">
        <w:rPr>
          <w:sz w:val="20"/>
          <w:szCs w:val="20"/>
          <w:rtl w:val="0"/>
        </w:rPr>
        <w:t xml:space="preserve">To ensure security, we can use HTTPS for all communication between the client application and the API gateway, and between the API gateway and the microservices. We can also implement authentication and authorization mechanisms at the API gateway level to ensure that only authorized requests are processed.</w:t>
      </w:r>
    </w:p>
    <w:p w:rsidR="00000000" w:rsidDel="00000000" w:rsidP="00000000" w:rsidRDefault="00000000" w:rsidRPr="00000000" w14:paraId="00000018">
      <w:pPr>
        <w:rPr>
          <w:sz w:val="20"/>
          <w:szCs w:val="20"/>
        </w:rPr>
      </w:pPr>
      <w:r w:rsidDel="00000000" w:rsidR="00000000" w:rsidRPr="00000000">
        <w:rPr>
          <w:sz w:val="20"/>
          <w:szCs w:val="20"/>
          <w:rtl w:val="0"/>
        </w:rPr>
        <w:t xml:space="preserve">To support caching and load balancing, we can implement a caching layer between the API gateway and the microservices. This layer would cache frequently requested data and would reduce the load on the microservices. We can also use load balancers at the API gateway and microservices layers to distribute the load across multiple servers.</w:t>
      </w:r>
    </w:p>
    <w:p w:rsidR="00000000" w:rsidDel="00000000" w:rsidP="00000000" w:rsidRDefault="00000000" w:rsidRPr="00000000" w14:paraId="00000019">
      <w:pPr>
        <w:rPr>
          <w:sz w:val="20"/>
          <w:szCs w:val="20"/>
        </w:rPr>
      </w:pPr>
      <w:r w:rsidDel="00000000" w:rsidR="00000000" w:rsidRPr="00000000">
        <w:rPr>
          <w:sz w:val="20"/>
          <w:szCs w:val="20"/>
          <w:rtl w:val="0"/>
        </w:rPr>
        <w:t xml:space="preserve">Overall, this hybrid architecture can support both client-side and server-side discovery, while ensuring scalability, maintainability, security, and performance.</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Client-side discovery:</w:t>
      </w:r>
    </w:p>
    <w:p w:rsidR="00000000" w:rsidDel="00000000" w:rsidP="00000000" w:rsidRDefault="00000000" w:rsidRPr="00000000" w14:paraId="0000001C">
      <w:pPr>
        <w:rPr>
          <w:sz w:val="20"/>
          <w:szCs w:val="20"/>
        </w:rPr>
      </w:pPr>
      <w:r w:rsidDel="00000000" w:rsidR="00000000" w:rsidRPr="00000000">
        <w:rPr>
          <w:sz w:val="20"/>
          <w:szCs w:val="20"/>
          <w:rtl w:val="0"/>
        </w:rPr>
        <w:t xml:space="preserve">For client-side discovery, we can use the API gateway to expose the various APIs. The gateway can provide a single endpoint that clients can hit, and based on the request, it can route the request to the appropriate service. In this approach, the client has to know the API endpoint and the API contract. An example of client-side discovery is shown below:</w:t>
      </w:r>
    </w:p>
    <w:p w:rsidR="00000000" w:rsidDel="00000000" w:rsidP="00000000" w:rsidRDefault="00000000" w:rsidRPr="00000000" w14:paraId="0000001D">
      <w:pPr>
        <w:rPr>
          <w:color w:val="1155cc"/>
          <w:sz w:val="20"/>
          <w:szCs w:val="20"/>
          <w:u w:val="single"/>
        </w:rPr>
      </w:pPr>
      <w:r w:rsidDel="00000000" w:rsidR="00000000" w:rsidRPr="00000000">
        <w:rPr>
          <w:sz w:val="20"/>
          <w:szCs w:val="20"/>
          <w:rtl w:val="0"/>
        </w:rPr>
        <w:t xml:space="preserve">API endpoint:</w:t>
      </w:r>
      <w:hyperlink r:id="rId6">
        <w:r w:rsidDel="00000000" w:rsidR="00000000" w:rsidRPr="00000000">
          <w:rPr>
            <w:sz w:val="20"/>
            <w:szCs w:val="20"/>
            <w:rtl w:val="0"/>
          </w:rPr>
          <w:t xml:space="preserve"> </w:t>
        </w:r>
      </w:hyperlink>
      <w:hyperlink r:id="rId7">
        <w:r w:rsidDel="00000000" w:rsidR="00000000" w:rsidRPr="00000000">
          <w:rPr>
            <w:color w:val="1155cc"/>
            <w:sz w:val="20"/>
            <w:szCs w:val="20"/>
            <w:u w:val="single"/>
            <w:rtl w:val="0"/>
          </w:rPr>
          <w:t xml:space="preserve">https://api.example.com/</w:t>
        </w:r>
      </w:hyperlink>
      <w:r w:rsidDel="00000000" w:rsidR="00000000" w:rsidRPr="00000000">
        <w:rPr>
          <w:rtl w:val="0"/>
        </w:rPr>
      </w:r>
    </w:p>
    <w:p w:rsidR="00000000" w:rsidDel="00000000" w:rsidP="00000000" w:rsidRDefault="00000000" w:rsidRPr="00000000" w14:paraId="0000001E">
      <w:pPr>
        <w:rPr>
          <w:color w:val="1155cc"/>
          <w:sz w:val="20"/>
          <w:szCs w:val="20"/>
          <w:u w:val="single"/>
        </w:rPr>
      </w:pPr>
      <w:r w:rsidDel="00000000" w:rsidR="00000000" w:rsidRPr="00000000">
        <w:rPr>
          <w:sz w:val="20"/>
          <w:szCs w:val="20"/>
          <w:rtl w:val="0"/>
        </w:rPr>
        <w:t xml:space="preserve">API contract:</w:t>
      </w:r>
      <w:hyperlink r:id="rId8">
        <w:r w:rsidDel="00000000" w:rsidR="00000000" w:rsidRPr="00000000">
          <w:rPr>
            <w:sz w:val="20"/>
            <w:szCs w:val="20"/>
            <w:rtl w:val="0"/>
          </w:rPr>
          <w:t xml:space="preserve"> </w:t>
        </w:r>
      </w:hyperlink>
      <w:hyperlink r:id="rId9">
        <w:r w:rsidDel="00000000" w:rsidR="00000000" w:rsidRPr="00000000">
          <w:rPr>
            <w:color w:val="1155cc"/>
            <w:sz w:val="20"/>
            <w:szCs w:val="20"/>
            <w:u w:val="single"/>
            <w:rtl w:val="0"/>
          </w:rPr>
          <w:t xml:space="preserve">https://api.example.com/swagger.json</w:t>
        </w:r>
      </w:hyperlink>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Server-side discovery:</w:t>
      </w:r>
    </w:p>
    <w:p w:rsidR="00000000" w:rsidDel="00000000" w:rsidP="00000000" w:rsidRDefault="00000000" w:rsidRPr="00000000" w14:paraId="00000020">
      <w:pPr>
        <w:rPr>
          <w:sz w:val="20"/>
          <w:szCs w:val="20"/>
        </w:rPr>
      </w:pPr>
      <w:r w:rsidDel="00000000" w:rsidR="00000000" w:rsidRPr="00000000">
        <w:rPr>
          <w:sz w:val="20"/>
          <w:szCs w:val="20"/>
          <w:rtl w:val="0"/>
        </w:rPr>
        <w:t xml:space="preserve">For server-side discovery, we can use a service registry like Eureka, which registers all the services running in a cluster. The API gateway can query the registry to get the list of available services and their endpoints. This approach is useful when there are a large number of services in the ecosystem, and clients do not need to know the exact endpoint of each service. An example of server-side discovery is shown below:</w:t>
      </w:r>
    </w:p>
    <w:p w:rsidR="00000000" w:rsidDel="00000000" w:rsidP="00000000" w:rsidRDefault="00000000" w:rsidRPr="00000000" w14:paraId="00000021">
      <w:pPr>
        <w:rPr>
          <w:color w:val="1155cc"/>
          <w:sz w:val="20"/>
          <w:szCs w:val="20"/>
          <w:u w:val="single"/>
        </w:rPr>
      </w:pPr>
      <w:r w:rsidDel="00000000" w:rsidR="00000000" w:rsidRPr="00000000">
        <w:rPr>
          <w:sz w:val="20"/>
          <w:szCs w:val="20"/>
          <w:rtl w:val="0"/>
        </w:rPr>
        <w:t xml:space="preserve">API gateway endpoint:</w:t>
      </w:r>
      <w:hyperlink r:id="rId10">
        <w:r w:rsidDel="00000000" w:rsidR="00000000" w:rsidRPr="00000000">
          <w:rPr>
            <w:sz w:val="20"/>
            <w:szCs w:val="20"/>
            <w:rtl w:val="0"/>
          </w:rPr>
          <w:t xml:space="preserve"> </w:t>
        </w:r>
      </w:hyperlink>
      <w:hyperlink r:id="rId11">
        <w:r w:rsidDel="00000000" w:rsidR="00000000" w:rsidRPr="00000000">
          <w:rPr>
            <w:color w:val="1155cc"/>
            <w:sz w:val="20"/>
            <w:szCs w:val="20"/>
            <w:u w:val="single"/>
            <w:rtl w:val="0"/>
          </w:rPr>
          <w:t xml:space="preserve">https://gateway.example.com/</w:t>
        </w:r>
      </w:hyperlink>
      <w:r w:rsidDel="00000000" w:rsidR="00000000" w:rsidRPr="00000000">
        <w:rPr>
          <w:rtl w:val="0"/>
        </w:rPr>
      </w:r>
    </w:p>
    <w:p w:rsidR="00000000" w:rsidDel="00000000" w:rsidP="00000000" w:rsidRDefault="00000000" w:rsidRPr="00000000" w14:paraId="00000022">
      <w:pPr>
        <w:rPr>
          <w:color w:val="1155cc"/>
          <w:sz w:val="20"/>
          <w:szCs w:val="20"/>
          <w:u w:val="single"/>
        </w:rPr>
      </w:pPr>
      <w:r w:rsidDel="00000000" w:rsidR="00000000" w:rsidRPr="00000000">
        <w:rPr>
          <w:sz w:val="20"/>
          <w:szCs w:val="20"/>
          <w:rtl w:val="0"/>
        </w:rPr>
        <w:t xml:space="preserve">Service registry endpoint:</w:t>
      </w:r>
      <w:hyperlink r:id="rId12">
        <w:r w:rsidDel="00000000" w:rsidR="00000000" w:rsidRPr="00000000">
          <w:rPr>
            <w:sz w:val="20"/>
            <w:szCs w:val="20"/>
            <w:rtl w:val="0"/>
          </w:rPr>
          <w:t xml:space="preserve"> </w:t>
        </w:r>
      </w:hyperlink>
      <w:hyperlink r:id="rId13">
        <w:r w:rsidDel="00000000" w:rsidR="00000000" w:rsidRPr="00000000">
          <w:rPr>
            <w:color w:val="1155cc"/>
            <w:sz w:val="20"/>
            <w:szCs w:val="20"/>
            <w:u w:val="single"/>
            <w:rtl w:val="0"/>
          </w:rPr>
          <w:t xml:space="preserve">https://registry.example.com/eureka/</w:t>
        </w:r>
      </w:hyperlink>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In this approach, the client only needs to know the API gateway endpoint. The gateway uses the service registry to route the request to the appropriate service.</w:t>
      </w:r>
    </w:p>
    <w:p w:rsidR="00000000" w:rsidDel="00000000" w:rsidP="00000000" w:rsidRDefault="00000000" w:rsidRPr="00000000" w14:paraId="00000024">
      <w:pPr>
        <w:rPr>
          <w:sz w:val="20"/>
          <w:szCs w:val="20"/>
        </w:rPr>
      </w:pPr>
      <w:r w:rsidDel="00000000" w:rsidR="00000000" w:rsidRPr="00000000">
        <w:rPr>
          <w:sz w:val="20"/>
          <w:szCs w:val="20"/>
          <w:rtl w:val="0"/>
        </w:rPr>
        <w:t xml:space="preserve">To implement these approaches, architects can use tools like Spring Cloud Netflix or Istio, which provide out-of-the-box support for API gateway and service registry. They can also use API documentation tools like Swagger or OpenAPI to generate API contracts for client-side discovery.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For example, let's say we have an e-commerce website with APIs for managing products. We can implement client-side discovery using Swagger UI. Developers can use Swagger UI to explore the APIs and generate client code in their preferred programming language. We can implement server-side discovery using Consul. The e-commerce website would register its APIs with Consul, and clients would use Consul to look up the APIs they need. When a new API is added or an existing API is updated, the e-commerce website would update its registration with Consul, and clients would be notified of the change.</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ateway.example.com/" TargetMode="External"/><Relationship Id="rId10" Type="http://schemas.openxmlformats.org/officeDocument/2006/relationships/hyperlink" Target="https://gateway.example.com/" TargetMode="External"/><Relationship Id="rId13" Type="http://schemas.openxmlformats.org/officeDocument/2006/relationships/hyperlink" Target="https://registry.example.com/eureka/" TargetMode="External"/><Relationship Id="rId12" Type="http://schemas.openxmlformats.org/officeDocument/2006/relationships/hyperlink" Target="https://registry.example.com/eurek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example.com/swagger.json" TargetMode="External"/><Relationship Id="rId5" Type="http://schemas.openxmlformats.org/officeDocument/2006/relationships/styles" Target="styles.xml"/><Relationship Id="rId6" Type="http://schemas.openxmlformats.org/officeDocument/2006/relationships/hyperlink" Target="https://api.example.com/" TargetMode="External"/><Relationship Id="rId7" Type="http://schemas.openxmlformats.org/officeDocument/2006/relationships/hyperlink" Target="https://api.example.com/" TargetMode="External"/><Relationship Id="rId8" Type="http://schemas.openxmlformats.org/officeDocument/2006/relationships/hyperlink" Target="https://api.example.com/swagger.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