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m8fu8a5ior5" w:id="0"/>
      <w:bookmarkEnd w:id="0"/>
      <w:r w:rsidDel="00000000" w:rsidR="00000000" w:rsidRPr="00000000">
        <w:rPr>
          <w:rtl w:val="0"/>
        </w:rPr>
        <w:t xml:space="preserve">Assignment 5: Design Bounded Context for E-commerce Website</w:t>
      </w:r>
    </w:p>
    <w:p w:rsidR="00000000" w:rsidDel="00000000" w:rsidP="00000000" w:rsidRDefault="00000000" w:rsidRPr="00000000" w14:paraId="00000002">
      <w:pPr>
        <w:rPr>
          <w:sz w:val="20"/>
          <w:szCs w:val="20"/>
        </w:rPr>
      </w:pPr>
      <w:r w:rsidDel="00000000" w:rsidR="00000000" w:rsidRPr="00000000">
        <w:rPr>
          <w:sz w:val="20"/>
          <w:szCs w:val="20"/>
          <w:rtl w:val="0"/>
        </w:rPr>
        <w:t xml:space="preserve">As an architect for an e-commerce website, your task is to design the bounded context for the system. Follow the steps given below to complete the assignment:</w:t>
      </w:r>
    </w:p>
    <w:p w:rsidR="00000000" w:rsidDel="00000000" w:rsidP="00000000" w:rsidRDefault="00000000" w:rsidRPr="00000000" w14:paraId="00000003">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Understand the business requirements: Before designing the bounded context, it is essential to understand the business requirements. You need to consider the different functionalities that the e-commerce website offers, such as product listing, product search, shopping cart, payment processing, order management, and customer service.</w:t>
      </w:r>
    </w:p>
    <w:p w:rsidR="00000000" w:rsidDel="00000000" w:rsidP="00000000" w:rsidRDefault="00000000" w:rsidRPr="00000000" w14:paraId="0000000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subdomains: After understanding the business requirements, identify the subdomains of the e-commerce website. A subdomain is a distinct part of the system that has its own business logic and data. For example, product catalog can be a subdomain, and order management can be another subdomain.</w:t>
      </w:r>
    </w:p>
    <w:p w:rsidR="00000000" w:rsidDel="00000000" w:rsidP="00000000" w:rsidRDefault="00000000" w:rsidRPr="00000000" w14:paraId="0000000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Define the boundaries: Once you have identified the subdomains, define the boundaries of each subdomain. Boundaries are the points where one subdomain ends, and another subdomain starts. The boundaries should be clear, and there should not be any overlap between the subdomains.</w:t>
      </w:r>
    </w:p>
    <w:p w:rsidR="00000000" w:rsidDel="00000000" w:rsidP="00000000" w:rsidRDefault="00000000" w:rsidRPr="00000000" w14:paraId="0000000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Create the context map: After defining the boundaries, create a context map that shows the relationships between the subdomains. The context map should clearly indicate the communication channels between the subdomains and the direction of the communication.</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Design the APIs: Based on the context map, design the APIs for each subdomain. The APIs should be designed to cater to the specific needs of the subdomain, and they should be independent of the APIs of other subdomains.</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Define the data models: Each subdomain should have its own data model, which should be independent of the data models of other subdomains. Define the data models for each subdomain, keeping in mind the specific needs of the subdomain.</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integration points: Identify the integration points between the subdomains. The integration points are the points where two subdomains interact with each other. The integration points should be clearly defined, and the APIs should be designed to cater to the specific needs of the integration points.</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Define the boundaries of microservices: Based on the boundaries of the subdomains, define the boundaries of microservices. A microservice is a small, independent service that caters to the specific needs of a subdomain. The microservices should be designed to be loosely coupled, and they should communicate with each other using APIs.</w:t>
      </w:r>
    </w:p>
    <w:p w:rsidR="00000000" w:rsidDel="00000000" w:rsidP="00000000" w:rsidRDefault="00000000" w:rsidRPr="00000000" w14:paraId="0000000B">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Define the communication protocols: Define the communication protocols for the APIs, keeping in mind the specific needs of each subdomain. The communication protocols should be standardized and should be independent of the technology used to implement the microservices.</w:t>
      </w:r>
    </w:p>
    <w:p w:rsidR="00000000" w:rsidDel="00000000" w:rsidP="00000000" w:rsidRDefault="00000000" w:rsidRPr="00000000" w14:paraId="0000000C">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D">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Bounded context design</w:t>
      </w:r>
    </w:p>
    <w:p w:rsidR="00000000" w:rsidDel="00000000" w:rsidP="00000000" w:rsidRDefault="00000000" w:rsidRPr="00000000" w14:paraId="0000000E">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Context map</w:t>
      </w:r>
    </w:p>
    <w:p w:rsidR="00000000" w:rsidDel="00000000" w:rsidP="00000000" w:rsidRDefault="00000000" w:rsidRPr="00000000" w14:paraId="0000000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API design for each subdomain</w:t>
      </w:r>
    </w:p>
    <w:p w:rsidR="00000000" w:rsidDel="00000000" w:rsidP="00000000" w:rsidRDefault="00000000" w:rsidRPr="00000000" w14:paraId="0000001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Data models for each subdomain</w:t>
      </w:r>
    </w:p>
    <w:p w:rsidR="00000000" w:rsidDel="00000000" w:rsidP="00000000" w:rsidRDefault="00000000" w:rsidRPr="00000000" w14:paraId="00000011">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Integration points definition</w:t>
      </w:r>
    </w:p>
    <w:p w:rsidR="00000000" w:rsidDel="00000000" w:rsidP="00000000" w:rsidRDefault="00000000" w:rsidRPr="00000000" w14:paraId="00000012">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Microservice boundaries definition</w:t>
      </w:r>
    </w:p>
    <w:p w:rsidR="00000000" w:rsidDel="00000000" w:rsidP="00000000" w:rsidRDefault="00000000" w:rsidRPr="00000000" w14:paraId="00000013">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Communication protocols definition</w:t>
      </w:r>
    </w:p>
    <w:p w:rsidR="00000000" w:rsidDel="00000000" w:rsidP="00000000" w:rsidRDefault="00000000" w:rsidRPr="00000000" w14:paraId="00000014">
      <w:pPr>
        <w:pStyle w:val="Heading1"/>
        <w:rPr/>
      </w:pPr>
      <w:bookmarkStart w:colFirst="0" w:colLast="0" w:name="_d8d545a9pu57" w:id="1"/>
      <w:bookmarkEnd w:id="1"/>
      <w:r w:rsidDel="00000000" w:rsidR="00000000" w:rsidRPr="00000000">
        <w:rPr>
          <w:rtl w:val="0"/>
        </w:rPr>
        <w:t xml:space="preserve">Example:</w:t>
      </w:r>
    </w:p>
    <w:p w:rsidR="00000000" w:rsidDel="00000000" w:rsidP="00000000" w:rsidRDefault="00000000" w:rsidRPr="00000000" w14:paraId="00000015">
      <w:pPr>
        <w:rPr>
          <w:sz w:val="20"/>
          <w:szCs w:val="20"/>
        </w:rPr>
      </w:pPr>
      <w:r w:rsidDel="00000000" w:rsidR="00000000" w:rsidRPr="00000000">
        <w:rPr>
          <w:sz w:val="20"/>
          <w:szCs w:val="20"/>
          <w:rtl w:val="0"/>
        </w:rPr>
        <w:t xml:space="preserve">Suppose the e-commerce website offers product listing, product search, shopping cart, payment processing, order management, and customer service functionalities. The following subdomains can be identified:</w:t>
      </w:r>
    </w:p>
    <w:p w:rsidR="00000000" w:rsidDel="00000000" w:rsidP="00000000" w:rsidRDefault="00000000" w:rsidRPr="00000000" w14:paraId="00000016">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Product catalog subdomain</w:t>
      </w:r>
    </w:p>
    <w:p w:rsidR="00000000" w:rsidDel="00000000" w:rsidP="00000000" w:rsidRDefault="00000000" w:rsidRPr="00000000" w14:paraId="00000017">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Order management subdomain</w:t>
      </w:r>
    </w:p>
    <w:p w:rsidR="00000000" w:rsidDel="00000000" w:rsidP="00000000" w:rsidRDefault="00000000" w:rsidRPr="00000000" w14:paraId="00000018">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Payment processing subdomain</w:t>
      </w:r>
    </w:p>
    <w:p w:rsidR="00000000" w:rsidDel="00000000" w:rsidP="00000000" w:rsidRDefault="00000000" w:rsidRPr="00000000" w14:paraId="00000019">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Customer service subdomain</w:t>
      </w:r>
    </w:p>
    <w:p w:rsidR="00000000" w:rsidDel="00000000" w:rsidP="00000000" w:rsidRDefault="00000000" w:rsidRPr="00000000" w14:paraId="0000001A">
      <w:pPr>
        <w:rPr>
          <w:sz w:val="20"/>
          <w:szCs w:val="20"/>
        </w:rPr>
      </w:pPr>
      <w:r w:rsidDel="00000000" w:rsidR="00000000" w:rsidRPr="00000000">
        <w:rPr>
          <w:sz w:val="20"/>
          <w:szCs w:val="20"/>
          <w:rtl w:val="0"/>
        </w:rPr>
        <w:t xml:space="preserve">The boundaries of each subdomain can be defined as follows:</w:t>
      </w:r>
    </w:p>
    <w:p w:rsidR="00000000" w:rsidDel="00000000" w:rsidP="00000000" w:rsidRDefault="00000000" w:rsidRPr="00000000" w14:paraId="0000001B">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Product catalog subdomain: Manages product information, such as product name, description, price, and availability.</w:t>
      </w:r>
    </w:p>
    <w:p w:rsidR="00000000" w:rsidDel="00000000" w:rsidP="00000000" w:rsidRDefault="00000000" w:rsidRPr="00000000" w14:paraId="0000001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Order management subdomain: Manages the order process, such as order placement, order fulfillment, and order cancellation.</w:t>
      </w:r>
    </w:p>
    <w:p w:rsidR="00000000" w:rsidDel="00000000" w:rsidP="00000000" w:rsidRDefault="00000000" w:rsidRPr="00000000" w14:paraId="0000001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Payment processing subdomain: Manages the payment process, such as payment authorization, payment capture, and payment refund.</w:t>
      </w:r>
    </w:p>
    <w:p w:rsidR="00000000" w:rsidDel="00000000" w:rsidP="00000000" w:rsidRDefault="00000000" w:rsidRPr="00000000" w14:paraId="0000001E">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Customer service subdomain: Manages customer inquiries, such as product information requests, order status requests, and customer feedback.</w:t>
      </w:r>
    </w:p>
    <w:p w:rsidR="00000000" w:rsidDel="00000000" w:rsidP="00000000" w:rsidRDefault="00000000" w:rsidRPr="00000000" w14:paraId="0000001F">
      <w:pPr>
        <w:rPr>
          <w:sz w:val="20"/>
          <w:szCs w:val="20"/>
        </w:rPr>
      </w:pPr>
      <w:r w:rsidDel="00000000" w:rsidR="00000000" w:rsidRPr="00000000">
        <w:rPr>
          <w:sz w:val="20"/>
          <w:szCs w:val="20"/>
          <w:rtl w:val="0"/>
        </w:rPr>
        <w:t xml:space="preserve">Based on the subdomains and their boundaries, the context map can be designed, which shows the relationships between the different bounded contexts and how they communicate with each other. In this assignment, you are tasked with designing a bounded context for an ecommerce website.</w:t>
      </w:r>
    </w:p>
    <w:p w:rsidR="00000000" w:rsidDel="00000000" w:rsidP="00000000" w:rsidRDefault="00000000" w:rsidRPr="00000000" w14:paraId="00000020">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2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Identify the subdomains and their boundaries for the ecommerce website.</w:t>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Create a context map to visualize the relationships between the subdomains and their boundaries.</w:t>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Design the bounded contexts for each subdomain.</w:t>
      </w:r>
    </w:p>
    <w:p w:rsidR="00000000" w:rsidDel="00000000" w:rsidP="00000000" w:rsidRDefault="00000000" w:rsidRPr="00000000" w14:paraId="0000002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bounded contexts' interfaces and their dependencies.</w:t>
      </w:r>
    </w:p>
    <w:p w:rsidR="00000000" w:rsidDel="00000000" w:rsidP="00000000" w:rsidRDefault="00000000" w:rsidRPr="00000000" w14:paraId="00000025">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Identify the communication mechanisms between the bounded contexts.</w:t>
      </w:r>
    </w:p>
    <w:p w:rsidR="00000000" w:rsidDel="00000000" w:rsidP="00000000" w:rsidRDefault="00000000" w:rsidRPr="00000000" w14:paraId="00000026">
      <w:pPr>
        <w:pStyle w:val="Heading2"/>
        <w:rPr/>
      </w:pPr>
      <w:bookmarkStart w:colFirst="0" w:colLast="0" w:name="_o0fdhq3199ev" w:id="2"/>
      <w:bookmarkEnd w:id="2"/>
      <w:r w:rsidDel="00000000" w:rsidR="00000000" w:rsidRPr="00000000">
        <w:rPr>
          <w:rtl w:val="0"/>
        </w:rPr>
        <w:t xml:space="preserve">Example solution:</w:t>
      </w:r>
    </w:p>
    <w:p w:rsidR="00000000" w:rsidDel="00000000" w:rsidP="00000000" w:rsidRDefault="00000000" w:rsidRPr="00000000" w14:paraId="00000027">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Subdomains and their boundaries:</w:t>
      </w:r>
    </w:p>
    <w:p w:rsidR="00000000" w:rsidDel="00000000" w:rsidP="00000000" w:rsidRDefault="00000000" w:rsidRPr="00000000" w14:paraId="00000028">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Customer: This subdomain includes all aspects related to customers, such as registration, login, and profile management.</w:t>
      </w:r>
    </w:p>
    <w:p w:rsidR="00000000" w:rsidDel="00000000" w:rsidP="00000000" w:rsidRDefault="00000000" w:rsidRPr="00000000" w14:paraId="00000029">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Catalog: This subdomain includes all aspects related to product catalog, such as product information, availability, and pricing.</w:t>
      </w:r>
    </w:p>
    <w:p w:rsidR="00000000" w:rsidDel="00000000" w:rsidP="00000000" w:rsidRDefault="00000000" w:rsidRPr="00000000" w14:paraId="0000002A">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Cart: This subdomain includes all aspects related to shopping cart management, such as adding, removing, and modifying items in the cart.</w:t>
      </w:r>
    </w:p>
    <w:p w:rsidR="00000000" w:rsidDel="00000000" w:rsidP="00000000" w:rsidRDefault="00000000" w:rsidRPr="00000000" w14:paraId="0000002B">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Order: This subdomain includes all aspects related to order management, such as creating, updating, and tracking orders.</w:t>
      </w:r>
    </w:p>
    <w:p w:rsidR="00000000" w:rsidDel="00000000" w:rsidP="00000000" w:rsidRDefault="00000000" w:rsidRPr="00000000" w14:paraId="0000002C">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Payment: This subdomain includes all aspects related to payment processing, such as payment gateway integration and transaction management.</w:t>
      </w:r>
    </w:p>
    <w:p w:rsidR="00000000" w:rsidDel="00000000" w:rsidP="00000000" w:rsidRDefault="00000000" w:rsidRPr="00000000" w14:paraId="0000002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Context map:</w:t>
      </w:r>
    </w:p>
    <w:p w:rsidR="00000000" w:rsidDel="00000000" w:rsidP="00000000" w:rsidRDefault="00000000" w:rsidRPr="00000000" w14:paraId="0000002E">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Customer context depends on Catalog context for product information.</w:t>
      </w:r>
    </w:p>
    <w:p w:rsidR="00000000" w:rsidDel="00000000" w:rsidP="00000000" w:rsidRDefault="00000000" w:rsidRPr="00000000" w14:paraId="0000002F">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Cart context depends on Catalog and Customer contexts for product information and customer profile, respectively.</w:t>
      </w:r>
    </w:p>
    <w:p w:rsidR="00000000" w:rsidDel="00000000" w:rsidP="00000000" w:rsidRDefault="00000000" w:rsidRPr="00000000" w14:paraId="00000030">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Order context depends on Catalog, Customer, and Cart contexts for product information, customer profile, and shopping cart, respectively.</w:t>
      </w:r>
    </w:p>
    <w:p w:rsidR="00000000" w:rsidDel="00000000" w:rsidP="00000000" w:rsidRDefault="00000000" w:rsidRPr="00000000" w14:paraId="00000031">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Payment context depends on Order context for order information.</w:t>
      </w:r>
    </w:p>
    <w:p w:rsidR="00000000" w:rsidDel="00000000" w:rsidP="00000000" w:rsidRDefault="00000000" w:rsidRPr="00000000" w14:paraId="0000003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Bounded contexts:</w:t>
      </w:r>
    </w:p>
    <w:p w:rsidR="00000000" w:rsidDel="00000000" w:rsidP="00000000" w:rsidRDefault="00000000" w:rsidRPr="00000000" w14:paraId="00000033">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Customer context: This bounded context includes all customer-related functionality, such as registration, login, and profile management.</w:t>
      </w:r>
    </w:p>
    <w:p w:rsidR="00000000" w:rsidDel="00000000" w:rsidP="00000000" w:rsidRDefault="00000000" w:rsidRPr="00000000" w14:paraId="00000034">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Catalog context: This bounded context includes all product catalog-related functionality, such as product information, availability, and pricing.</w:t>
      </w:r>
    </w:p>
    <w:p w:rsidR="00000000" w:rsidDel="00000000" w:rsidP="00000000" w:rsidRDefault="00000000" w:rsidRPr="00000000" w14:paraId="00000035">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Cart context: This bounded context includes all shopping cart-related functionality, such as adding, removing, and modifying items in the cart.</w:t>
      </w:r>
    </w:p>
    <w:p w:rsidR="00000000" w:rsidDel="00000000" w:rsidP="00000000" w:rsidRDefault="00000000" w:rsidRPr="00000000" w14:paraId="00000036">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Order context: This bounded context includes all order-related functionality, such as creating, updating, and tracking orders.</w:t>
      </w:r>
    </w:p>
    <w:p w:rsidR="00000000" w:rsidDel="00000000" w:rsidP="00000000" w:rsidRDefault="00000000" w:rsidRPr="00000000" w14:paraId="00000037">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Payment context: This bounded context includes all payment-related functionality, such as payment gateway integration and transaction management.</w:t>
      </w:r>
    </w:p>
    <w:p w:rsidR="00000000" w:rsidDel="00000000" w:rsidP="00000000" w:rsidRDefault="00000000" w:rsidRPr="00000000" w14:paraId="0000003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Interfaces and dependencies:</w:t>
      </w:r>
    </w:p>
    <w:p w:rsidR="00000000" w:rsidDel="00000000" w:rsidP="00000000" w:rsidRDefault="00000000" w:rsidRPr="00000000" w14:paraId="00000039">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Customer context interface: REST APIs for customer registration, login, and profile management.</w:t>
      </w:r>
    </w:p>
    <w:p w:rsidR="00000000" w:rsidDel="00000000" w:rsidP="00000000" w:rsidRDefault="00000000" w:rsidRPr="00000000" w14:paraId="0000003A">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Catalog context interface: REST APIs for product information, availability, and pricing.</w:t>
      </w:r>
    </w:p>
    <w:p w:rsidR="00000000" w:rsidDel="00000000" w:rsidP="00000000" w:rsidRDefault="00000000" w:rsidRPr="00000000" w14:paraId="0000003B">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Cart context interface: REST APIs for adding, removing, and modifying items in the cart.</w:t>
      </w:r>
    </w:p>
    <w:p w:rsidR="00000000" w:rsidDel="00000000" w:rsidP="00000000" w:rsidRDefault="00000000" w:rsidRPr="00000000" w14:paraId="0000003C">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Order context interface: REST APIs for creating, updating, and tracking orders.</w:t>
      </w:r>
    </w:p>
    <w:p w:rsidR="00000000" w:rsidDel="00000000" w:rsidP="00000000" w:rsidRDefault="00000000" w:rsidRPr="00000000" w14:paraId="0000003D">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Payment context interface: REST APIs for payment gateway integration and transaction management.</w:t>
      </w:r>
    </w:p>
    <w:p w:rsidR="00000000" w:rsidDel="00000000" w:rsidP="00000000" w:rsidRDefault="00000000" w:rsidRPr="00000000" w14:paraId="0000003E">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Catalog context depends on: Product information database.</w:t>
      </w:r>
    </w:p>
    <w:p w:rsidR="00000000" w:rsidDel="00000000" w:rsidP="00000000" w:rsidRDefault="00000000" w:rsidRPr="00000000" w14:paraId="0000003F">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Cart context depends on: Product information database, customer profile database.</w:t>
      </w:r>
    </w:p>
    <w:p w:rsidR="00000000" w:rsidDel="00000000" w:rsidP="00000000" w:rsidRDefault="00000000" w:rsidRPr="00000000" w14:paraId="00000040">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Order context depends on: Product information database, customer profile database, shopping cart database.</w:t>
      </w:r>
    </w:p>
    <w:p w:rsidR="00000000" w:rsidDel="00000000" w:rsidP="00000000" w:rsidRDefault="00000000" w:rsidRPr="00000000" w14:paraId="00000041">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Payment context depends on: Order database.</w:t>
      </w:r>
    </w:p>
    <w:p w:rsidR="00000000" w:rsidDel="00000000" w:rsidP="00000000" w:rsidRDefault="00000000" w:rsidRPr="00000000" w14:paraId="0000004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Communication mechanisms:</w:t>
      </w:r>
    </w:p>
    <w:p w:rsidR="00000000" w:rsidDel="00000000" w:rsidP="00000000" w:rsidRDefault="00000000" w:rsidRPr="00000000" w14:paraId="00000043">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Synchronous communication via REST APIs between the bounded contexts.</w:t>
      </w:r>
    </w:p>
    <w:p w:rsidR="00000000" w:rsidDel="00000000" w:rsidP="00000000" w:rsidRDefault="00000000" w:rsidRPr="00000000" w14:paraId="00000044">
      <w:pPr>
        <w:numPr>
          <w:ilvl w:val="1"/>
          <w:numId w:val="5"/>
        </w:numPr>
        <w:spacing w:after="240" w:before="0" w:beforeAutospacing="0" w:lineRule="auto"/>
        <w:ind w:left="1440" w:hanging="360"/>
        <w:rPr>
          <w:sz w:val="20"/>
          <w:szCs w:val="20"/>
        </w:rPr>
      </w:pPr>
      <w:r w:rsidDel="00000000" w:rsidR="00000000" w:rsidRPr="00000000">
        <w:rPr>
          <w:sz w:val="20"/>
          <w:szCs w:val="20"/>
          <w:rtl w:val="0"/>
        </w:rPr>
        <w:t xml:space="preserve">Asynchronous communication via message queues or event-driven architecture for long-running processes, such as payment processing or order fulfillment.</w:t>
      </w:r>
    </w:p>
    <w:p w:rsidR="00000000" w:rsidDel="00000000" w:rsidP="00000000" w:rsidRDefault="00000000" w:rsidRPr="00000000" w14:paraId="00000045">
      <w:pPr>
        <w:rPr>
          <w:sz w:val="20"/>
          <w:szCs w:val="20"/>
        </w:rPr>
      </w:pPr>
      <w:r w:rsidDel="00000000" w:rsidR="00000000" w:rsidRPr="00000000">
        <w:rPr>
          <w:sz w:val="20"/>
          <w:szCs w:val="20"/>
          <w:rtl w:val="0"/>
        </w:rPr>
        <w:t xml:space="preserve">Additionally, the architect can consider implementing reactive programming to improve the responsiveness and scalability of the system. This can involve the use of technologies such as Akka or RxJava to handle streams of data and events.</w:t>
      </w:r>
    </w:p>
    <w:p w:rsidR="00000000" w:rsidDel="00000000" w:rsidP="00000000" w:rsidRDefault="00000000" w:rsidRPr="00000000" w14:paraId="00000046">
      <w:pPr>
        <w:rPr>
          <w:sz w:val="20"/>
          <w:szCs w:val="20"/>
        </w:rPr>
      </w:pPr>
      <w:r w:rsidDel="00000000" w:rsidR="00000000" w:rsidRPr="00000000">
        <w:rPr>
          <w:sz w:val="20"/>
          <w:szCs w:val="20"/>
          <w:rtl w:val="0"/>
        </w:rPr>
        <w:t xml:space="preserve">Another aspect to consider is the security of the system. The architect should ensure that the ecommerce website is protected from common security threats such as SQL injection attacks, cross-site scripting, and cross-site request forgery. They can do this by implementing security measures such as encryption, secure communication protocols, and access control.</w:t>
      </w:r>
    </w:p>
    <w:p w:rsidR="00000000" w:rsidDel="00000000" w:rsidP="00000000" w:rsidRDefault="00000000" w:rsidRPr="00000000" w14:paraId="00000047">
      <w:pPr>
        <w:rPr>
          <w:sz w:val="20"/>
          <w:szCs w:val="20"/>
        </w:rPr>
      </w:pPr>
      <w:r w:rsidDel="00000000" w:rsidR="00000000" w:rsidRPr="00000000">
        <w:rPr>
          <w:sz w:val="20"/>
          <w:szCs w:val="20"/>
          <w:rtl w:val="0"/>
        </w:rPr>
        <w:t xml:space="preserve">Finally, the architect should consider the deployment and hosting of the system. They can use containerization technologies such as Docker and orchestration tools such as Kubernetes to facilitate the deployment and management of the application across multiple environments. They can also leverage cloud-based services such as AWS, Azure, or GCP to provide scalable and reliable hosting infrastructure.</w:t>
      </w:r>
    </w:p>
    <w:p w:rsidR="00000000" w:rsidDel="00000000" w:rsidP="00000000" w:rsidRDefault="00000000" w:rsidRPr="00000000" w14:paraId="00000048">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Monitoring and Logging: It is important to have a monitoring and logging system in place to track the performance of the system and detect any issues or errors. This can be achieved through tools such as ELK stack (Elasticsearch, Logstash, and Kibana) or Prometheus and Grafana.</w:t>
      </w:r>
    </w:p>
    <w:p w:rsidR="00000000" w:rsidDel="00000000" w:rsidP="00000000" w:rsidRDefault="00000000" w:rsidRPr="00000000" w14:paraId="0000004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Security:Security is a critical concern for any ecommerce website. It is important to ensure that sensitive data such as customer information and payment details are stored securely and that there are measures in place to protect against cyber attacks. This can be achieved through measures such as encryption, access controls, and regular security audits.</w:t>
      </w:r>
    </w:p>
    <w:p w:rsidR="00000000" w:rsidDel="00000000" w:rsidP="00000000" w:rsidRDefault="00000000" w:rsidRPr="00000000" w14:paraId="0000004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Scalability: Ecommerce websites can experience sudden spikes in traffic, particularly during holiday seasons or sales events. It is important to design the system with scalability in mind to ensure that it can handle increased traffic without performance degradation. This can be achieved through techniques such as horizontal scaling, load balancing, and caching.</w:t>
      </w:r>
    </w:p>
    <w:p w:rsidR="00000000" w:rsidDel="00000000" w:rsidP="00000000" w:rsidRDefault="00000000" w:rsidRPr="00000000" w14:paraId="0000004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Optimization:Performance optimization is crucial for providing a smooth and seamless user experience. This can be achieved through techniques such as caching, compression, and optimizing database queries.</w:t>
      </w:r>
    </w:p>
    <w:p w:rsidR="00000000" w:rsidDel="00000000" w:rsidP="00000000" w:rsidRDefault="00000000" w:rsidRPr="00000000" w14:paraId="0000004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Continuous Integration and Deployment:Continuous integration and deployment can help streamline the development process and ensure that changes are rolled out smoothly and efficiently. This can be achieved through tools such as Jenkins, GitLab, and Docker.</w:t>
      </w:r>
    </w:p>
    <w:p w:rsidR="00000000" w:rsidDel="00000000" w:rsidP="00000000" w:rsidRDefault="00000000" w:rsidRPr="00000000" w14:paraId="0000004D">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Testing:Testing is crucial for ensuring the quality and reliability of the ecommerce website. This can be achieved through techniques such as unit testing, integration testing, and end-to-end testing. It is important to have a comprehensive testing strategy in place to catch any issues before they reach production.</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