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53cgk27jhpk" w:id="0"/>
      <w:bookmarkEnd w:id="0"/>
      <w:r w:rsidDel="00000000" w:rsidR="00000000" w:rsidRPr="00000000">
        <w:rPr>
          <w:rtl w:val="0"/>
        </w:rPr>
        <w:t xml:space="preserve">SaaS Journey Framework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Assignment: Evaluate how you will do go-to-market strategy. </w:t>
      </w:r>
    </w:p>
    <w:p w:rsidR="00000000" w:rsidDel="00000000" w:rsidP="00000000" w:rsidRDefault="00000000" w:rsidRPr="00000000" w14:paraId="00000004">
      <w:pPr>
        <w:jc w:val="left"/>
        <w:rPr>
          <w:color w:val="494642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color w:val="494642"/>
          <w:sz w:val="15"/>
          <w:szCs w:val="15"/>
        </w:rPr>
      </w:pPr>
      <w:hyperlink r:id="rId6">
        <w:r w:rsidDel="00000000" w:rsidR="00000000" w:rsidRPr="00000000">
          <w:rPr>
            <w:color w:val="1155cc"/>
            <w:sz w:val="15"/>
            <w:szCs w:val="15"/>
            <w:u w:val="single"/>
            <w:rtl w:val="0"/>
          </w:rPr>
          <w:t xml:space="preserve">https://d1.awsstatic.com/whitepapers/saas-journey-framework.pdf?did=wp_card&amp;trk=wp_card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494642"/>
          <w:sz w:val="15"/>
          <w:szCs w:val="15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1.awsstatic.com/whitepapers/saas-journey-framework.pdf?did=wp_card&amp;trk=wp_card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