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yyncmlq68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#13 — Fraud Detection 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(Rules + AI Risk Scoring at Scale)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zo96q22j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5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“Can you design systems that make high-stakes decisions under uncertainty — without breaking the business?”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want to see that you: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fraud is probabilistic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</w:t>
      </w:r>
      <w:r w:rsidDel="00000000" w:rsidR="00000000" w:rsidRPr="00000000">
        <w:rPr>
          <w:b w:val="1"/>
          <w:bCs w:val="1"/>
          <w:rtl w:val="0"/>
        </w:rPr>
        <w:t xml:space="preserve">risk estimation from enforcement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for </w:t>
      </w:r>
      <w:r w:rsidDel="00000000" w:rsidR="00000000" w:rsidRPr="00000000">
        <w:rPr>
          <w:b w:val="1"/>
          <w:bCs w:val="1"/>
          <w:rtl w:val="0"/>
        </w:rPr>
        <w:t xml:space="preserve">low latency + high accuracy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how </w:t>
      </w:r>
      <w:r w:rsidDel="00000000" w:rsidR="00000000" w:rsidRPr="00000000">
        <w:rPr>
          <w:b w:val="1"/>
          <w:bCs w:val="1"/>
          <w:rtl w:val="0"/>
        </w:rPr>
        <w:t xml:space="preserve">AI helps but must be bounded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explicitly say:</w:t>
      </w:r>
    </w:p>
    <w:p w:rsidR="00000000" w:rsidDel="00000000" w:rsidP="00000000" w:rsidRDefault="00000000" w:rsidRPr="00000000" w14:paraId="0000000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estimates risk; rules decide outcomes.”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esw4ruaf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Model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my9035ac7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Fraud Detection = Signals → Risk → Decision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Signals</w:t>
      </w:r>
      <w:r w:rsidDel="00000000" w:rsidR="00000000" w:rsidRPr="00000000">
        <w:rPr>
          <w:rtl w:val="0"/>
        </w:rPr>
        <w:t xml:space="preserve"> (what happened)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score</w:t>
      </w:r>
      <w:r w:rsidDel="00000000" w:rsidR="00000000" w:rsidRPr="00000000">
        <w:rPr>
          <w:rtl w:val="0"/>
        </w:rPr>
        <w:t xml:space="preserve"> (how suspicious)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(allow / challenge / block)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operates </w:t>
      </w:r>
      <w:r w:rsidDel="00000000" w:rsidR="00000000" w:rsidRPr="00000000">
        <w:rPr>
          <w:b w:val="1"/>
          <w:bCs w:val="1"/>
          <w:rtl w:val="0"/>
        </w:rPr>
        <w:t xml:space="preserve">only in step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s545tm3fy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Fraud System Architecture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694d4j0lb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Deterministic Backbone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ingestion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authorization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engine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&amp; logging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w11a4g72y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scoring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modeling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Golden Rule</w:t>
      </w:r>
    </w:p>
    <w:p w:rsidR="00000000" w:rsidDel="00000000" w:rsidP="00000000" w:rsidRDefault="00000000" w:rsidRPr="00000000" w14:paraId="00000021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AI must never be the final authority on money movement.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dqb6sd2ya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drgaz2i1e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makes fraud detection difficult?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2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“Fraud patterns evolve, data is noisy, and decisions must be made in milliseconds.”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positives → revenue loss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negatives → trust loss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2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Blocking a real user is often worse than letting a small fraud through.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xsns9f00s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What data is used for fraud detection?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“Behavioral, transactional, device, network, and historical signals.”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Signals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velocity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Geo-location changes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fingerprints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age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chargebacks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signals → better accuracy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signals → latency &amp; privacy risk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uaeimu9r4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Where does AI fit in a fraud system?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is used to compute a fraud risk score, not to approve or reject transactions directly.”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improves detection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introduces uncertainty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4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Risk score = 0.92 → trigger step-up auth, not instant block.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z0o6q5z78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do you combine rules and AI?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“Rules enforce hard constraints; AI provides probabilistic scoring.”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Flow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rules (blacklists, limits)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risk score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Threshold-based action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human review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 are safe but rigid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is flexible but risky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hv8jxctbp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How do you handle latency requirements?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keeping inference lightweight and precomputing features where possible.”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Latency Targets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scoring: 10–50 ms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learning: minutes–hours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5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Precompute user velocity features every minute.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4o52amuwc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How do you train fraud models?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“Using historical labeled data with careful handling of class imbalance.”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Challenges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is rare (imbalanced data)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arrive late (chargebacks)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aggressive models → more false positives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vjv8twweh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How do you prevent model drift?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monitoring performance metrics and retraining regularly.”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Drift Signals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Precision/recall changes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score distribution shifts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fraud patterns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yyytxd9jw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When do you involve humans (HITL)?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“When risk is high and the action is irreversible.”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bans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refunds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High-value transactions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dg9zo8i7b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Overlay: Fraud-Specific Trade-offs</w:t>
      </w:r>
    </w:p>
    <w:tbl>
      <w:tblPr>
        <w:tblStyle w:val="Table1"/>
        <w:tblW w:w="4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810"/>
        <w:tblGridChange w:id="0">
          <w:tblGrid>
            <w:gridCol w:w="185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Trade-off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Lower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 blocks, more friction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Higher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 fraud loss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Latency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 reaction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 risk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rl0q23xj9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Failure Modes (Must Mention)</w:t>
      </w:r>
    </w:p>
    <w:tbl>
      <w:tblPr>
        <w:tblStyle w:val="Table2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1715"/>
        <w:tblGridChange w:id="0">
          <w:tblGrid>
            <w:gridCol w:w="2705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Over-aggressive blocking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churn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Checkout drop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Fraud spikes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explainability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Ops paralysis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Regulatory risk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ia14xmrzi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“AI blocks transactions directly”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latency discussion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false-positive trade-off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human escalation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audit trail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dqvx3eb52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96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“Fraud detection systems use AI for probabilistic risk scoring while keeping transaction enforcement deterministic, explainable, and auditable.”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