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0mtyojrl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#7 — AI Retrieval &amp; RAG Architecture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(Embeddings, Vector DBs, GraphRAG, and Guardrails)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9jywqpw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want to see if you understand that LLMs don’t know things —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they retrieve context and reason over it.”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understand: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is a system</w:t>
      </w:r>
      <w:r w:rsidDel="00000000" w:rsidR="00000000" w:rsidRPr="00000000">
        <w:rPr>
          <w:rtl w:val="0"/>
        </w:rPr>
        <w:t xml:space="preserve">, not a prompt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quality &gt; model size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and guardrails matter more than clever prompts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AI failures are </w:t>
      </w:r>
      <w:r w:rsidDel="00000000" w:rsidR="00000000" w:rsidRPr="00000000">
        <w:rPr>
          <w:b w:val="1"/>
          <w:bCs w:val="1"/>
          <w:rtl w:val="0"/>
        </w:rPr>
        <w:t xml:space="preserve">retrieval failures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zd6ef9sxv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9z68x71e4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 = Retrieval + Reasoning + Restraint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bCs w:val="1"/>
          <w:rtl w:val="0"/>
        </w:rPr>
        <w:t xml:space="preserve">right context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and filter it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bounded context to the model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with safety controls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tx3i6grj1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 of a RAG System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my85izkl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Chunking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documents into retrievable units.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strategies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Fixed-size chunks (e.g., 500–1,000 tokens)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chunking (by section/paragraph)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windows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chunks → better precision, more retrieval calls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chunks → more context, higher token cost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1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Policy docs chunked by section headers instead of raw tokens.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2plcn5d3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Embeddings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text/images into vectors representing meaning.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embedding model must be used for query &amp; documents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are </w:t>
      </w:r>
      <w:r w:rsidDel="00000000" w:rsidR="00000000" w:rsidRPr="00000000">
        <w:rPr>
          <w:b w:val="1"/>
          <w:bCs w:val="1"/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, not exact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versioned and refreshed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Better embeddings → higher cost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Stale embeddings → relevance decay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cn8xdhcvf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Vector Databases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and search embeddings efficiently.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do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 nearest neighbor (ANN) search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similarity retrieval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but approximate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source of truth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metadata filtering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vector DB as the primary database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pysuxo2d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tmivb6w89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RAG and why is it needed?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“RAG retrieves grounded context from external data sources and provides it to the LLM to reduce hallucinations and improve accuracy.”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improves correctness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latency and complexity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Customer support bot retrieves policy docs before answering.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hpjiq4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How do you design a RAG pipeline?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design it as a multi-stage pipeline: chunking, embedding, retrieval, ranking, filtering, then generation.”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Flow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query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embedding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+ keyword retrieval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filtering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generation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stages → better quality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stages → higher latency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mxqd5zkz2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How do you prevent hallucinations in RAG?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constraining retrieval, limiting context size, and instructing the model to answer only from provided sources.”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Top-K limits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“Answer from context only” prompts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enforcement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fwe1tf3z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is Hybrid RAG?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“Hybrid RAG combines lexical search (ELK) with semantic vector search to balance precision and recall.”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Lexical → precision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 → recall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Product search uses keyword filters + vector similarity.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b83gvwet3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is Re-ranking and why is it critical?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“Re-ranking applies more expensive models to a small candidate set to improve final relevance.”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answer quality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bounded to control cost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Cross-encoder re-ranks top 50 retrieved chunks.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3zr7dg39e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control latency and cost in RAG?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bounding retrieval size, caching embeddings, tiering models, and limiting retries.”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Controls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chunks (e.g., top-5)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tokens per request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frequent queries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models for re-ranking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fwclemtv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does GraphRAG differ from Vector RAG?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“GraphRAG uses entity relationships to retrieve structured, multi-hop context, improving explainability and correctness.”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GraphRAG → explainable, precise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RAG → flexible, fuzzy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7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Product → category → seller → reviews graph traversal.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t30dxto82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do you handle permissions and data leakage?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enforcing metadata filters and permission checks at retrieval time, before any data reaches the model.”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Broader retrieval → better answers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 retrieval → safer system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Relying only on prompt instructions for security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vw6h3zdlo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How do you evaluate RAG quality?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“Using retrieval metrics, generation quality, and business impact.”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Recall@K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Precision@K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correctness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&amp; cost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rjj8y1x9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What are common RAG failure modes?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9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“Over-retrieval, stale embeddings, missing permissions, and unbounded context.”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Dumping entire documents into prompts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refreshing embeddings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data freshness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gproe2b69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RAG Design Choices</w:t>
      </w:r>
    </w:p>
    <w:tbl>
      <w:tblPr>
        <w:tblStyle w:val="Table1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450"/>
        <w:tblGridChange w:id="0">
          <w:tblGrid>
            <w:gridCol w:w="147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Chunk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vs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Top-K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Recall vs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 vs precision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vs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 vs effort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4k3zcpglm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“LLMs know everything”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retrieval boundaries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RAG without ranking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permissions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evaluation strategy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pmubu24u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E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“RAG systems retrieve bounded, permission-aware context using hybrid and graph-based retrieval, then apply AI reasoning under strict latency, cost, and safety guardrails.”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