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52kt13fs0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Competitive Advantages of Cafe Coffee Day:-</w:t>
        <w:br w:type="textWrapping"/>
        <w:br w:type="textWrapping"/>
        <w:br w:type="textWrapping"/>
        <w:t xml:space="preserve">1. Unique Vertical Integration ("Bean-to-Cup")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Ownership of 11,000 acres of coffee plantations.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In-house curing mills (70,000-ton capacity) and roasting facilities.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sourcing that bypasses the government Coffee Board and intermediaries.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In-house manufacturing of café furniture and coffee-vending machines.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9bi7qwiq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Cost Leadership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Massive CAPEX savings through internal equipment production.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cost advantage on coffee machines ($2,000 vs. $7,000 for imports).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maintain input costs 20% lower than competitors.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3v48t11u1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First-Mover Advantage &amp; Real Estate Lock-in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 entry (1996) secured prime "pole position" locations.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Widespread footprint across 200+ Indian towns.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barriers to entry for competitors due to high rental inflation.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ynh99dw3b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Iconic Brand Positioning: "The Third Place"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Established as the premier social hub between home and work.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"affordable luxury" branding for the youth demographic.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brand recall through the "A lot can happen over coffee" tagline.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hy3hes2bd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Massive Scale and Distribution Network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Dominant 60% market share (by April 2013).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of 1,469 cafés and 1,000 takeout outlets.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Extensive vending machine presence (22,000 units) in 200 towns.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pvdzmog50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"Affordable Luxury" Pricing Strategy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 pricing gap maintained against premium global rivals.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price points for the college and entry-level professional segments.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2kwvg2nwdg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2w5u6av92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Hyper-Local Product Adaptation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food-to-beverage ratio (35% of revenue).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Regionalised menus (Samosas, Vada Pao, Tikka sandwiches).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Strictly vegetarian formats for religious/pilgrim centres.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7rzt9qbqe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Diversified Revenue Streams (Tiered Formats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Coffee Day Xpress:</w:t>
      </w:r>
      <w:r w:rsidDel="00000000" w:rsidR="00000000" w:rsidRPr="00000000">
        <w:rPr>
          <w:rtl w:val="0"/>
        </w:rPr>
        <w:t xml:space="preserve"> Low-cost kiosks for high-traffic transit areas.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Coffee Day:</w:t>
      </w:r>
      <w:r w:rsidDel="00000000" w:rsidR="00000000" w:rsidRPr="00000000">
        <w:rPr>
          <w:rtl w:val="0"/>
        </w:rPr>
        <w:t xml:space="preserve"> Core youth-focused format.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Coffee Day Lounge:</w:t>
      </w:r>
      <w:r w:rsidDel="00000000" w:rsidR="00000000" w:rsidRPr="00000000">
        <w:rPr>
          <w:rtl w:val="0"/>
        </w:rPr>
        <w:t xml:space="preserve"> Upscale format for affluent professionals.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Coffee Day Square:</w:t>
      </w:r>
      <w:r w:rsidDel="00000000" w:rsidR="00000000" w:rsidRPr="00000000">
        <w:rPr>
          <w:rtl w:val="0"/>
        </w:rPr>
        <w:t xml:space="preserve"> Premium gourmet format for connoisseurs.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c8uq1y1sz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Innovative Talent Development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Ownership of a residential hospitality college for rural youth training.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reduction in store-level staff attrition.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of 2,000+ loyal, internally trained employees.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1lfdifyww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High Barriers to Entry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Complex local market knowledge requirements.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brand loyalty moat with the Indian youth.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operational scale that forced global giants like Starbucks into local joint ventures.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right"/>
      <w:rPr/>
    </w:pPr>
    <w:r w:rsidDel="00000000" w:rsidR="00000000" w:rsidRPr="00000000">
      <w:rPr>
        <w:rtl w:val="0"/>
      </w:rPr>
      <w:t xml:space="preserve">ROHIT GHOSH MBA25084</w:t>
    </w:r>
  </w:p>
  <w:p w:rsidR="00000000" w:rsidDel="00000000" w:rsidP="00000000" w:rsidRDefault="00000000" w:rsidRPr="00000000" w14:paraId="0000002E">
    <w:pPr>
      <w:jc w:val="right"/>
      <w:rPr/>
    </w:pPr>
    <w:r w:rsidDel="00000000" w:rsidR="00000000" w:rsidRPr="00000000">
      <w:rPr>
        <w:rtl w:val="0"/>
      </w:rPr>
      <w:t xml:space="preserve">ROBERT GUPTA MBA25083</w:t>
    </w:r>
  </w:p>
  <w:p w:rsidR="00000000" w:rsidDel="00000000" w:rsidP="00000000" w:rsidRDefault="00000000" w:rsidRPr="00000000" w14:paraId="0000002F">
    <w:pPr>
      <w:jc w:val="right"/>
      <w:rPr/>
    </w:pPr>
    <w:r w:rsidDel="00000000" w:rsidR="00000000" w:rsidRPr="00000000">
      <w:rPr>
        <w:rtl w:val="0"/>
      </w:rPr>
      <w:t xml:space="preserve">SHASHANK KURNAL MBA25226</w:t>
    </w:r>
  </w:p>
  <w:p w:rsidR="00000000" w:rsidDel="00000000" w:rsidP="00000000" w:rsidRDefault="00000000" w:rsidRPr="00000000" w14:paraId="00000030">
    <w:pPr>
      <w:jc w:val="right"/>
      <w:rPr/>
    </w:pPr>
    <w:r w:rsidDel="00000000" w:rsidR="00000000" w:rsidRPr="00000000">
      <w:rPr>
        <w:rtl w:val="0"/>
      </w:rPr>
      <w:t xml:space="preserve">VAIBHAV VERMA MBATTHM25011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