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bookmarkStart w:colFirst="0" w:colLast="0" w:name="_nqg7g9723rlv" w:id="0"/>
      <w:bookmarkEnd w:id="0"/>
      <w:r w:rsidDel="00000000" w:rsidR="00000000" w:rsidRPr="00000000">
        <w:rPr>
          <w:rtl w:val="0"/>
        </w:rPr>
        <w:t xml:space="preserve">Word Encoding, Word Embedding and Sentence Embedding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Encoding and embedding are both techniques that transform data into different formats, but they serve different purposes and have different applications: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Encoding</w:t>
      </w:r>
    </w:p>
    <w:p w:rsidR="00000000" w:rsidDel="00000000" w:rsidP="00000000" w:rsidRDefault="00000000" w:rsidRPr="00000000" w14:paraId="00000008">
      <w:pPr>
        <w:rPr/>
      </w:pPr>
      <w:r w:rsidDel="00000000" w:rsidR="00000000" w:rsidRPr="00000000">
        <w:rPr>
          <w:rtl w:val="0"/>
        </w:rPr>
        <w:t xml:space="preserve">Transforms raw data into a structured format that computers can process. Encoding is used in data compression, character encoding, and data serialization. For example, JPEG is used for image compression, MP3 is used for audio compression, and ASCII and UTF-8 are used for text character encoding.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Embedding</w:t>
      </w:r>
    </w:p>
    <w:p w:rsidR="00000000" w:rsidDel="00000000" w:rsidP="00000000" w:rsidRDefault="00000000" w:rsidRPr="00000000" w14:paraId="0000000B">
      <w:pPr>
        <w:rPr/>
      </w:pPr>
      <w:r w:rsidDel="00000000" w:rsidR="00000000" w:rsidRPr="00000000">
        <w:rPr>
          <w:rtl w:val="0"/>
        </w:rPr>
        <w:t xml:space="preserve">Maps data points into a lower-dimensional space to capture semantic relationships and similarities between data points. Embedding is used in natural language processing, recommendation systems, and deep learning models. For example, Word2Vec and GloVe are used for word embeddings, and item embeddings are used in recommendation systems.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rgv409c28th2" w:id="1"/>
      <w:bookmarkEnd w:id="1"/>
      <w:r w:rsidDel="00000000" w:rsidR="00000000" w:rsidRPr="00000000">
        <w:rPr>
          <w:rtl w:val="0"/>
        </w:rPr>
        <w:t xml:space="preserve">Introduction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Natural Language Processing (NLP), "word encoding techniques" primarily refer to methods like one-hot encoding and word embeddings which convert words into numerical representations that computers can understand, allowing them to process and analyze text data by capturing semantic relationships between words within a corpus; popular word embedding techniques include Word2Vec, GloVe, and FastText, each with different strengths in capturing contextual meaning.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Sentence Embeddings: BERT (Bidirectional Encoder Representations from Transformers), Universal Sentence Encoder (USE), Sentence-BERT (SBERT).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Sentence Embeddings:</w:t>
      </w:r>
    </w:p>
    <w:p w:rsidR="00000000" w:rsidDel="00000000" w:rsidP="00000000" w:rsidRDefault="00000000" w:rsidRPr="00000000" w14:paraId="00000015">
      <w:pPr>
        <w:ind w:firstLine="720"/>
        <w:rPr/>
      </w:pPr>
      <w:r w:rsidDel="00000000" w:rsidR="00000000" w:rsidRPr="00000000">
        <w:rPr>
          <w:rtl w:val="0"/>
        </w:rPr>
        <w:t xml:space="preserve">Capture the semantic meaning of a whole sentence. </w:t>
      </w:r>
    </w:p>
    <w:p w:rsidR="00000000" w:rsidDel="00000000" w:rsidP="00000000" w:rsidRDefault="00000000" w:rsidRPr="00000000" w14:paraId="00000016">
      <w:pPr>
        <w:ind w:firstLine="720"/>
        <w:rPr/>
      </w:pPr>
      <w:r w:rsidDel="00000000" w:rsidR="00000000" w:rsidRPr="00000000">
        <w:rPr>
          <w:rtl w:val="0"/>
        </w:rPr>
        <w:t xml:space="preserve">Consider word order and context within the sentence. </w:t>
      </w:r>
    </w:p>
    <w:p w:rsidR="00000000" w:rsidDel="00000000" w:rsidP="00000000" w:rsidRDefault="00000000" w:rsidRPr="00000000" w14:paraId="00000017">
      <w:pPr>
        <w:ind w:firstLine="720"/>
        <w:rPr/>
      </w:pPr>
      <w:r w:rsidDel="00000000" w:rsidR="00000000" w:rsidRPr="00000000">
        <w:rPr>
          <w:rtl w:val="0"/>
        </w:rPr>
        <w:t xml:space="preserve">Often used for tasks like text classification, sentiment analysis, and information retrieval.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3gll8s4yen7" w:id="2"/>
      <w:bookmarkEnd w:id="2"/>
      <w:r w:rsidDel="00000000" w:rsidR="00000000" w:rsidRPr="00000000">
        <w:rPr>
          <w:rtl w:val="0"/>
        </w:rPr>
        <w:t xml:space="preserve">Word Encoding</w:t>
      </w:r>
    </w:p>
    <w:p w:rsidR="00000000" w:rsidDel="00000000" w:rsidP="00000000" w:rsidRDefault="00000000" w:rsidRPr="00000000" w14:paraId="0000001A">
      <w:pPr>
        <w:pStyle w:val="Heading2"/>
        <w:rPr/>
      </w:pPr>
      <w:bookmarkStart w:colFirst="0" w:colLast="0" w:name="_rj2hm9aeyw6g" w:id="3"/>
      <w:bookmarkEnd w:id="3"/>
      <w:r w:rsidDel="00000000" w:rsidR="00000000" w:rsidRPr="00000000">
        <w:rPr>
          <w:rtl w:val="0"/>
        </w:rPr>
        <w:t xml:space="preserve">TF-IDF </w:t>
      </w:r>
    </w:p>
    <w:p w:rsidR="00000000" w:rsidDel="00000000" w:rsidP="00000000" w:rsidRDefault="00000000" w:rsidRPr="00000000" w14:paraId="0000001B">
      <w:pPr>
        <w:ind w:firstLine="720"/>
        <w:rPr/>
      </w:pPr>
      <w:r w:rsidDel="00000000" w:rsidR="00000000" w:rsidRPr="00000000">
        <w:rPr>
          <w:rtl w:val="0"/>
        </w:rPr>
        <w:t xml:space="preserve">TF-IDF stands for term frequency-inverse document frequency, and it's a measure of how important a word is to a document in a collection. It's used in information retrieval and machine learning to quantify the relevance of words, phrases, and lemmas in a document.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pPr>
      <w:bookmarkStart w:colFirst="0" w:colLast="0" w:name="_uqmfq7e6otkp" w:id="4"/>
      <w:bookmarkEnd w:id="4"/>
      <w:r w:rsidDel="00000000" w:rsidR="00000000" w:rsidRPr="00000000">
        <w:rPr>
          <w:rtl w:val="0"/>
        </w:rPr>
        <w:t xml:space="preserve">About</w:t>
      </w:r>
    </w:p>
    <w:p w:rsidR="00000000" w:rsidDel="00000000" w:rsidP="00000000" w:rsidRDefault="00000000" w:rsidRPr="00000000" w14:paraId="0000001E">
      <w:pPr>
        <w:rPr>
          <w:b w:val="1"/>
        </w:rPr>
      </w:pPr>
      <w:r w:rsidDel="00000000" w:rsidR="00000000" w:rsidRPr="00000000">
        <w:rPr>
          <w:b w:val="1"/>
          <w:rtl w:val="0"/>
        </w:rPr>
        <w:t xml:space="preserve">TF-IDF is calculated by multiplying two metrics:</w:t>
      </w:r>
    </w:p>
    <w:p w:rsidR="00000000" w:rsidDel="00000000" w:rsidP="00000000" w:rsidRDefault="00000000" w:rsidRPr="00000000" w14:paraId="0000001F">
      <w:pPr>
        <w:ind w:firstLine="720"/>
        <w:rPr/>
      </w:pPr>
      <w:r w:rsidDel="00000000" w:rsidR="00000000" w:rsidRPr="00000000">
        <w:rPr>
          <w:rtl w:val="0"/>
        </w:rPr>
        <w:t xml:space="preserve">Term frequency (TF): The number of times a term appears in a document</w:t>
      </w:r>
    </w:p>
    <w:p w:rsidR="00000000" w:rsidDel="00000000" w:rsidP="00000000" w:rsidRDefault="00000000" w:rsidRPr="00000000" w14:paraId="00000020">
      <w:pPr>
        <w:ind w:firstLine="720"/>
        <w:rPr/>
      </w:pPr>
      <w:r w:rsidDel="00000000" w:rsidR="00000000" w:rsidRPr="00000000">
        <w:rPr>
          <w:rtl w:val="0"/>
        </w:rPr>
        <w:t xml:space="preserve">Inverse document frequency (IDF): Weighs down frequent terms and increases the weight of rare terms </w:t>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TF-IDF is useful for: </w:t>
      </w:r>
    </w:p>
    <w:p w:rsidR="00000000" w:rsidDel="00000000" w:rsidP="00000000" w:rsidRDefault="00000000" w:rsidRPr="00000000" w14:paraId="00000023">
      <w:pPr>
        <w:ind w:firstLine="720"/>
        <w:rPr/>
      </w:pPr>
      <w:r w:rsidDel="00000000" w:rsidR="00000000" w:rsidRPr="00000000">
        <w:rPr>
          <w:rtl w:val="0"/>
        </w:rPr>
        <w:t xml:space="preserve">Text classification </w:t>
      </w:r>
    </w:p>
    <w:p w:rsidR="00000000" w:rsidDel="00000000" w:rsidP="00000000" w:rsidRDefault="00000000" w:rsidRPr="00000000" w14:paraId="00000024">
      <w:pPr>
        <w:ind w:firstLine="720"/>
        <w:rPr/>
      </w:pPr>
      <w:r w:rsidDel="00000000" w:rsidR="00000000" w:rsidRPr="00000000">
        <w:rPr>
          <w:rtl w:val="0"/>
        </w:rPr>
        <w:t xml:space="preserve">Helping machine learning models read words </w:t>
      </w:r>
    </w:p>
    <w:p w:rsidR="00000000" w:rsidDel="00000000" w:rsidP="00000000" w:rsidRDefault="00000000" w:rsidRPr="00000000" w14:paraId="00000025">
      <w:pPr>
        <w:ind w:firstLine="720"/>
        <w:rPr/>
      </w:pPr>
      <w:r w:rsidDel="00000000" w:rsidR="00000000" w:rsidRPr="00000000">
        <w:rPr>
          <w:rtl w:val="0"/>
        </w:rPr>
        <w:t xml:space="preserve">Finding relevant documents in digital libraries, databases, and archives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Here's an example of how to calculate TF-IDF:</w:t>
      </w:r>
    </w:p>
    <w:p w:rsidR="00000000" w:rsidDel="00000000" w:rsidP="00000000" w:rsidRDefault="00000000" w:rsidRPr="00000000" w14:paraId="00000029">
      <w:pPr>
        <w:rPr/>
      </w:pPr>
      <w:r w:rsidDel="00000000" w:rsidR="00000000" w:rsidRPr="00000000">
        <w:rPr>
          <w:rtl w:val="0"/>
        </w:rPr>
        <w:t xml:space="preserve">1. Calculate term frequency</w:t>
      </w:r>
    </w:p>
    <w:p w:rsidR="00000000" w:rsidDel="00000000" w:rsidP="00000000" w:rsidRDefault="00000000" w:rsidRPr="00000000" w14:paraId="0000002A">
      <w:pPr>
        <w:rPr/>
      </w:pPr>
      <w:r w:rsidDel="00000000" w:rsidR="00000000" w:rsidRPr="00000000">
        <w:rPr>
          <w:rtl w:val="0"/>
        </w:rPr>
        <w:t xml:space="preserve">If a blog post has 100 words and the word "JavaScript" appears 5 times, the term frequency is 5/100 = 0.05.</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2. Calculate inverse document frequency</w:t>
      </w:r>
    </w:p>
    <w:p w:rsidR="00000000" w:rsidDel="00000000" w:rsidP="00000000" w:rsidRDefault="00000000" w:rsidRPr="00000000" w14:paraId="0000002D">
      <w:pPr>
        <w:rPr/>
      </w:pPr>
      <w:r w:rsidDel="00000000" w:rsidR="00000000" w:rsidRPr="00000000">
        <w:rPr>
          <w:rtl w:val="0"/>
        </w:rPr>
        <w:t xml:space="preserve">If the blog post collection has 10,000 documents and "JavaScript" appears in at least 100 of them, the inverse document frequency is log(10,000/100) = 2.</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3. Calculate TF-IDF</w:t>
      </w:r>
    </w:p>
    <w:p w:rsidR="00000000" w:rsidDel="00000000" w:rsidP="00000000" w:rsidRDefault="00000000" w:rsidRPr="00000000" w14:paraId="00000031">
      <w:pPr>
        <w:rPr/>
      </w:pPr>
      <w:r w:rsidDel="00000000" w:rsidR="00000000" w:rsidRPr="00000000">
        <w:rPr>
          <w:rtl w:val="0"/>
        </w:rPr>
        <w:t xml:space="preserve">Multiply the term frequency by the inverse document frequency to get the TF-IDF score: 0.05 * 2 = 0.1.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pPr>
      <w:bookmarkStart w:colFirst="0" w:colLast="0" w:name="_b8a3kvkqpsce" w:id="5"/>
      <w:bookmarkEnd w:id="5"/>
      <w:r w:rsidDel="00000000" w:rsidR="00000000" w:rsidRPr="00000000">
        <w:rPr>
          <w:rtl w:val="0"/>
        </w:rPr>
        <w:t xml:space="preserve">Mathematical expression</w:t>
      </w:r>
    </w:p>
    <w:p w:rsidR="00000000" w:rsidDel="00000000" w:rsidP="00000000" w:rsidRDefault="00000000" w:rsidRPr="00000000" w14:paraId="00000034">
      <w:pPr>
        <w:rPr/>
      </w:pPr>
      <w:r w:rsidDel="00000000" w:rsidR="00000000" w:rsidRPr="00000000">
        <w:rPr/>
        <w:drawing>
          <wp:inline distB="114300" distT="114300" distL="114300" distR="114300">
            <wp:extent cx="4552950" cy="172402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529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229225" cy="3552825"/>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29225"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3"/>
        <w:rPr/>
      </w:pPr>
      <w:bookmarkStart w:colFirst="0" w:colLast="0" w:name="_hxgnbnaa0a21" w:id="6"/>
      <w:bookmarkEnd w:id="6"/>
      <w:r w:rsidDel="00000000" w:rsidR="00000000" w:rsidRPr="00000000">
        <w:rPr>
          <w:rtl w:val="0"/>
        </w:rPr>
        <w:t xml:space="preserve">essence </w:t>
      </w:r>
    </w:p>
    <w:p w:rsidR="00000000" w:rsidDel="00000000" w:rsidP="00000000" w:rsidRDefault="00000000" w:rsidRPr="00000000" w14:paraId="00000037">
      <w:pPr>
        <w:rPr/>
      </w:pPr>
      <w:r w:rsidDel="00000000" w:rsidR="00000000" w:rsidRPr="00000000">
        <w:rPr>
          <w:rtl w:val="0"/>
        </w:rPr>
        <w:t xml:space="preserve">The essence of Inverse Document Frequency (IDF) is to measure how rare a word is across a collection of documents, assigning higher weights to terms that appear in fewer documents and lower weights to common words, essentially indicating how much information a particular word provides within a corpus by considering its distribution across all documents; the rarer the word, the more informative it is considered to be.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rPr/>
      </w:pPr>
      <w:bookmarkStart w:colFirst="0" w:colLast="0" w:name="_irmcamio4tq1" w:id="7"/>
      <w:bookmarkEnd w:id="7"/>
      <w:r w:rsidDel="00000000" w:rsidR="00000000" w:rsidRPr="00000000">
        <w:rPr>
          <w:rtl w:val="0"/>
        </w:rPr>
        <w:t xml:space="preserve">Screenshots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6177492" cy="3337641"/>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77492" cy="3337641"/>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6193688" cy="2295525"/>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193688"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rPr/>
      </w:pPr>
      <w:bookmarkStart w:colFirst="0" w:colLast="0" w:name="_uian15n1wvrx" w:id="8"/>
      <w:bookmarkEnd w:id="8"/>
      <w:r w:rsidDel="00000000" w:rsidR="00000000" w:rsidRPr="00000000">
        <w:rPr>
          <w:rtl w:val="0"/>
        </w:rPr>
        <w:t xml:space="preserve">Implementation</w:t>
      </w:r>
    </w:p>
    <w:p w:rsidR="00000000" w:rsidDel="00000000" w:rsidP="00000000" w:rsidRDefault="00000000" w:rsidRPr="00000000" w14:paraId="00000042">
      <w:pPr>
        <w:rPr/>
      </w:pPr>
      <w:r w:rsidDel="00000000" w:rsidR="00000000" w:rsidRPr="00000000">
        <w:rPr/>
        <w:drawing>
          <wp:inline distB="114300" distT="114300" distL="114300" distR="114300">
            <wp:extent cx="5772150" cy="40005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7215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6248400" cy="2200752"/>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248400" cy="220075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6231788" cy="3154152"/>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231788" cy="3154152"/>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orient="portrait"/>
      <w:pgMar w:bottom="578.2677165354331" w:top="0" w:left="708.6614173228347" w:right="175.74803149606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7.png"/><Relationship Id="rId12"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