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37E"/>
          <w:sz w:val="44"/>
        </w:rPr>
        <w:t>Creator Incrementality Pulse Test</w:t>
      </w:r>
    </w:p>
    <w:p>
      <w:r>
        <w:rPr>
          <w:i/>
          <w:color w:val="555555"/>
        </w:rPr>
        <w:t>Design Summary  ·  May 2026</w:t>
      </w:r>
    </w:p>
    <w:p/>
    <w:p>
      <w:pPr>
        <w:pStyle w:val="Heading1"/>
      </w:pPr>
      <w:r>
        <w:rPr>
          <w:color w:val="1A237E"/>
        </w:rPr>
        <w:t>1. What We're Testing</w:t>
      </w:r>
    </w:p>
    <w:p>
      <w:r>
        <w:t>We want to measure how much of Chime's enrollment growth is causally driven by creator spend, not just correlated with it. The test uses a pulse design: pause creator spend for 2–3 weeks (off period), then ramp it up to $3M for 3 weeks (ramp period). By comparing daily enrollments across the two phases, we get a clean read on creator incrementality.</w:t>
      </w:r>
    </w:p>
    <w:p>
      <w:pPr>
        <w:pStyle w:val="Heading1"/>
      </w:pPr>
      <w:r>
        <w:rPr>
          <w:color w:val="1A237E"/>
        </w:rPr>
        <w:t>2. Test Structure</w:t>
      </w:r>
    </w:p>
    <w:p>
      <w:r>
        <w:t>The off period is the key design choice. The pre-period baseline already has ~$700K/month of creator spend baked in. Turning creators off first gives a clean $0-spend floor — every enrollment above that floor during the ramp is then directly attributable to creators.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16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Creator Spend</w:t>
            </w:r>
          </w:p>
        </w:tc>
        <w:tc>
          <w:tcPr>
            <w:tcW w:type="dxa" w:w="216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Pre-period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Jan 5 – Apr 19, 2026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~$700K/month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Baseline validation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Off period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~3 weeks (June 2026)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$0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Clean counterfactual</w:t>
            </w:r>
          </w:p>
        </w:tc>
      </w:tr>
      <w:tr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Ramp period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3 weeks (June–July 2026)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$3M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Primary measurement</w:t>
            </w:r>
          </w:p>
        </w:tc>
      </w:tr>
    </w:tbl>
    <w:p/>
    <w:p>
      <w:r>
        <w:rPr>
          <w:b/>
        </w:rPr>
        <w:t xml:space="preserve">Statistical design: </w:t>
      </w:r>
      <w:r>
        <w:t>Two-sample t-test on daily enrollment means — off-period days vs ramp-period days. National scope, all DMAs included (no geo exclusions).</w:t>
      </w:r>
    </w:p>
    <w:p>
      <w:pPr>
        <w:pStyle w:val="Heading1"/>
      </w:pPr>
      <w:r>
        <w:rPr>
          <w:color w:val="1A237E"/>
        </w:rPr>
        <w:t>3. Baseline Validation</w:t>
      </w:r>
    </w:p>
    <w:p>
      <w:r>
        <w:t>The 2026 observed daily enrollment rate from the full dataset closely matches the power calculator tool, confirming the baseline assumption is sound.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Daily Enrollments (μ)</w:t>
            </w:r>
          </w:p>
        </w:tc>
        <w:tc>
          <w:tcPr>
            <w:tcW w:type="dxa" w:w="288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Daily CV</w:t>
            </w:r>
          </w:p>
        </w:tc>
      </w:tr>
      <w:tr>
        <w:tc>
          <w:tcPr>
            <w:tcW w:type="dxa" w:w="288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CSV — all DMAs, 2026 YTD</w:t>
            </w:r>
          </w:p>
        </w:tc>
        <w:tc>
          <w:tcPr>
            <w:tcW w:type="dxa" w:w="288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19,866</w:t>
            </w:r>
          </w:p>
        </w:tc>
        <w:tc>
          <w:tcPr>
            <w:tcW w:type="dxa" w:w="288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~10%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Power calculator tool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19,500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11%</w:t>
            </w:r>
          </w:p>
        </w:tc>
      </w:tr>
    </w:tbl>
    <w:p/>
    <w:p>
      <w:r>
        <w:t xml:space="preserve">We use </w:t>
      </w:r>
      <w:r>
        <w:rPr>
          <w:b/>
        </w:rPr>
        <w:t>μ = 19,500/day, CV = 11%</w:t>
      </w:r>
      <w:r>
        <w:t xml:space="preserve"> for all power calculations below.</w:t>
      </w:r>
    </w:p>
    <w:p>
      <w:pPr>
        <w:pStyle w:val="Heading1"/>
      </w:pPr>
      <w:r>
        <w:rPr>
          <w:color w:val="1A237E"/>
        </w:rPr>
        <w:t>4. Power Analysis</w:t>
      </w:r>
    </w:p>
    <w:p>
      <w:r>
        <w:rPr>
          <w:b/>
        </w:rPr>
        <w:t xml:space="preserve">Assumptions: </w:t>
      </w:r>
    </w:p>
    <w:p>
      <w:r>
        <w:t xml:space="preserve">  •  Significance level α = 10%</w:t>
      </w:r>
    </w:p>
    <w:p>
      <w:r>
        <w:t xml:space="preserve">  •  Target power = 70%</w:t>
      </w:r>
    </w:p>
    <w:p>
      <w:r>
        <w:t xml:space="preserve">  •  iCPE = $100/enrollment</w:t>
      </w:r>
    </w:p>
    <w:p>
      <w:r>
        <w:t xml:space="preserve">  •  Baseline: 19,500 enrollments/day (no-spend floor)</w:t>
      </w:r>
    </w:p>
    <w:p>
      <w:r>
        <w:t xml:space="preserve">  •  CV: 11% daily</w:t>
      </w:r>
    </w:p>
    <w:p/>
    <w:p>
      <w:pPr>
        <w:pStyle w:val="Heading2"/>
      </w:pPr>
      <w:r>
        <w:rPr>
          <w:color w:val="1A237E"/>
        </w:rPr>
        <w:t>Days needed to detect a given lift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Lift</w:t>
            </w:r>
          </w:p>
        </w:tc>
        <w:tc>
          <w:tcPr>
            <w:tcW w:type="dxa" w:w="216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Signal / day</w:t>
            </w:r>
          </w:p>
        </w:tc>
        <w:tc>
          <w:tcPr>
            <w:tcW w:type="dxa" w:w="216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Days needed</w:t>
            </w:r>
          </w:p>
        </w:tc>
        <w:tc>
          <w:tcPr>
            <w:tcW w:type="dxa" w:w="2160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Budget implied</w:t>
            </w:r>
          </w:p>
        </w:tc>
      </w:tr>
      <w:tr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5%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975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46 days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$4.5M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1,365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24 days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$3.3M</w:t>
            </w:r>
          </w:p>
        </w:tc>
      </w:tr>
      <w:tr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8%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1,560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18 days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$2.8M  ◄ target MDE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1,950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12 days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$2.3M</w:t>
            </w:r>
          </w:p>
        </w:tc>
      </w:tr>
      <w:tr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12%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2,340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8 days</w:t>
            </w:r>
          </w:p>
        </w:tc>
        <w:tc>
          <w:tcPr>
            <w:tcW w:type="dxa" w:w="2160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$1.9M</w:t>
            </w:r>
          </w:p>
        </w:tc>
      </w:tr>
    </w:tbl>
    <w:p/>
    <w:p>
      <w:pPr>
        <w:pStyle w:val="Heading2"/>
      </w:pPr>
      <w:r>
        <w:rPr>
          <w:color w:val="1A237E"/>
        </w:rPr>
        <w:t>Budget constraint — given $2M–$3M ramp at iCPE=$100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728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728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Implied lift</w:t>
            </w:r>
          </w:p>
        </w:tc>
        <w:tc>
          <w:tcPr>
            <w:tcW w:type="dxa" w:w="1728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Power</w:t>
            </w:r>
          </w:p>
        </w:tc>
        <w:tc>
          <w:tcPr>
            <w:tcW w:type="dxa" w:w="1728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$3M</w:t>
            </w:r>
          </w:p>
        </w:tc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14 days</w:t>
            </w:r>
          </w:p>
        </w:tc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11.0%</w:t>
            </w:r>
          </w:p>
        </w:tc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84%</w:t>
            </w:r>
          </w:p>
        </w:tc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✓  Comfortably powered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$3M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21 days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7.3%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~70%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✓  At target threshold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$3M</w:t>
            </w:r>
          </w:p>
        </w:tc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28 days</w:t>
            </w:r>
          </w:p>
        </w:tc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5.5%</w:t>
            </w:r>
          </w:p>
        </w:tc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59%</w:t>
            </w:r>
          </w:p>
        </w:tc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✗  Underpowered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$2M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14 days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7.3%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55%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✗  Underpowered</w:t>
            </w:r>
          </w:p>
        </w:tc>
      </w:tr>
      <w:tr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$2M</w:t>
            </w:r>
          </w:p>
        </w:tc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21 days</w:t>
            </w:r>
          </w:p>
        </w:tc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4.9%</w:t>
            </w:r>
          </w:p>
        </w:tc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42%</w:t>
            </w:r>
          </w:p>
        </w:tc>
        <w:tc>
          <w:tcPr>
            <w:tcW w:type="dxa" w:w="1728"/>
            <w:shd w:val="clear" w:color="auto" w:fill="E8EAF6"/>
          </w:tcPr>
          <w:p>
            <w:pPr>
              <w:jc w:val="center"/>
            </w:pPr>
            <w:r>
              <w:rPr>
                <w:sz w:val="20"/>
              </w:rPr>
              <w:t>✗  Underpowered</w:t>
            </w:r>
          </w:p>
        </w:tc>
      </w:tr>
    </w:tbl>
    <w:p/>
    <w:p>
      <w:pPr>
        <w:pStyle w:val="Heading1"/>
      </w:pPr>
      <w:r>
        <w:rPr>
          <w:color w:val="1A237E"/>
        </w:rPr>
        <w:t>5. Recommendation</w:t>
      </w:r>
    </w:p>
    <w:p>
      <w:r>
        <w:rPr>
          <w:b/>
        </w:rPr>
        <w:t>$3M ramp over 3 weeks (21 days)</w:t>
      </w:r>
      <w:r>
        <w:t xml:space="preserve"> is the recommended design. It implies a 7.3% enrollment lift vs the off-period baseline and achieves ~70% power — right at the target threshold.</w:t>
      </w:r>
    </w:p>
    <w:p>
      <w:r>
        <w:t>If flexibility exists on budget or timing, $3M over 2 weeks is the more robust option (84% power) and provides a faster, cleaner read.</w:t>
      </w:r>
    </w:p>
    <w:p>
      <w:r>
        <w:rPr>
          <w:b/>
        </w:rPr>
        <w:t>$2M is not sufficient</w:t>
      </w:r>
      <w:r>
        <w:t xml:space="preserve"> at any practical ramp duration — it tops out at 55% power over 2 weeks, well below the 70% target.</w:t>
      </w:r>
    </w:p>
    <w:p>
      <w:pPr>
        <w:pStyle w:val="Heading1"/>
      </w:pPr>
      <w:r>
        <w:rPr>
          <w:color w:val="1A237E"/>
        </w:rPr>
        <w:t>6. Important Design Notes</w:t>
      </w:r>
    </w:p>
    <w:p>
      <w:pPr>
        <w:pStyle w:val="ListBullet"/>
      </w:pPr>
      <w:r>
        <w:rPr>
          <w:b/>
        </w:rPr>
        <w:t xml:space="preserve">Not a geo test.  </w:t>
      </w:r>
      <w:r>
        <w:t>Creators run nationally, so this is a time-based pulse — not a DMA-split experiment. The off period serves as the control condition.</w:t>
      </w:r>
    </w:p>
    <w:p>
      <w:pPr>
        <w:pStyle w:val="ListBullet"/>
      </w:pPr>
      <w:r>
        <w:rPr>
          <w:b/>
        </w:rPr>
        <w:t xml:space="preserve">Pre-period is for baseline validation only.  </w:t>
      </w:r>
      <w:r>
        <w:t>It includes embedded creator spend (~$700K/month → ~2–3% of observed enrollments). The primary comparison is off period vs ramp period — not pre-period vs ramp.</w:t>
      </w:r>
    </w:p>
    <w:p>
      <w:pPr>
        <w:pStyle w:val="ListBullet"/>
      </w:pPr>
      <w:r>
        <w:rPr>
          <w:b/>
        </w:rPr>
        <w:t xml:space="preserve">Budget math.  </w:t>
      </w:r>
      <w:r>
        <w:t>Budget = incremental enrollments × iCPE = MDE × μ × days × $100. This is the cost to generate the measured lift, not a total media spend ceiling.</w:t>
      </w:r>
    </w:p>
    <w:p>
      <w:pPr>
        <w:pStyle w:val="ListBullet"/>
      </w:pPr>
      <w:r>
        <w:rPr>
          <w:b/>
        </w:rPr>
        <w:t xml:space="preserve">The $2.9M figure from the power calculator  </w:t>
      </w:r>
      <w:r>
        <w:t>= 8% × 19,500 × 18 days × $100 = $2.81M. That scenario (18-day ramp, 8% MDE) requires ~$2.8M — consistent with the $3M / 3-week recommendation. The $5.6M in the screenshot used iCPE=$200 instead of $100.</w:t>
      </w:r>
    </w:p>
    <w:p>
      <w:pPr>
        <w:pStyle w:val="ListBullet"/>
      </w:pPr>
      <w:r>
        <w:rPr>
          <w:b/>
        </w:rPr>
        <w:t xml:space="preserve">Update dates before launch.  </w:t>
      </w:r>
      <w:r>
        <w:t>Off/ramp period dates in creator_pulse_test.py are placeholders. Update OFF_PERIOD_START, OFF_PERIOD_END, RAMP_PERIOD_START, and RAMP_PERIOD_END once the test is scheduled.</w:t>
      </w:r>
    </w:p>
    <w:p>
      <w:pPr>
        <w:pStyle w:val="Heading1"/>
      </w:pPr>
      <w:r>
        <w:rPr>
          <w:color w:val="1A237E"/>
        </w:rPr>
        <w:t>7. Open Questions</w:t>
      </w:r>
    </w:p>
    <w:p>
      <w:pPr>
        <w:pStyle w:val="ListBullet"/>
      </w:pPr>
      <w:r>
        <w:t>What is the expected iCPE for creators? Analysis uses $100 — if the true number is higher, the test becomes harder to power at $3M.</w:t>
      </w:r>
    </w:p>
    <w:p>
      <w:pPr>
        <w:pStyle w:val="ListBullet"/>
      </w:pPr>
      <w:r>
        <w:t>Will any other major campaigns be running concurrently during the off/ramp window? Concurrent spend changes would confound the off-period counterfactual.</w:t>
      </w:r>
    </w:p>
    <w:p>
      <w:pPr>
        <w:pStyle w:val="ListBullet"/>
      </w:pPr>
      <w:r>
        <w:t>Is there a minimum off-period duration before the ramp? A full 2–3 week pause ensures enrollments settle to the organic floor before the ramp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