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 Manual Software Testing Practice</w:t>
      </w:r>
    </w:p>
    <w:p>
      <w:pPr>
        <w:jc w:val="center"/>
      </w:pPr>
      <w:r>
        <w:t>Handwritten practice notes transcribed from my own pen-and-paper attempt</w:t>
      </w:r>
    </w:p>
    <w:p>
      <w:pPr>
        <w:pStyle w:val="Heading1"/>
      </w:pPr>
      <w:r>
        <w:t>What I tried myself</w:t>
      </w:r>
    </w:p>
    <w:p>
      <w:r>
        <w:t>I drafted login-related test cases manually. The original notes included invalid username/format, existing user, login behavior, and Google sign-in. The wording below is organized for readability; it preserves the ideas I attempted and flags details that need confirmation.</w:t>
      </w:r>
    </w:p>
    <w:p>
      <w:pPr>
        <w:pStyle w:val="Heading1"/>
      </w:pPr>
      <w:r>
        <w:t>My drafted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My steps / test data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556"/>
            <w:vAlign w:val="top"/>
          </w:tcPr>
          <w:p>
            <w:r>
              <w:t>TC-07</w:t>
            </w:r>
          </w:p>
        </w:tc>
        <w:tc>
          <w:tcPr>
            <w:tcW w:type="dxa" w:w="2556"/>
            <w:vAlign w:val="top"/>
          </w:tcPr>
          <w:p>
            <w:r>
              <w:t>Invalid user / invalid format</w:t>
            </w:r>
          </w:p>
        </w:tc>
        <w:tc>
          <w:tcPr>
            <w:tcW w:type="dxa" w:w="2556"/>
            <w:vAlign w:val="top"/>
          </w:tcPr>
          <w:p>
            <w:r>
              <w:t>Enter a username in an invalid format and a password, then click Login.</w:t>
            </w:r>
          </w:p>
        </w:tc>
        <w:tc>
          <w:tcPr>
            <w:tcW w:type="dxa" w:w="2556"/>
            <w:vAlign w:val="top"/>
          </w:tcPr>
          <w:p>
            <w:r>
              <w:t>An appropriate validation or error message should appear. Exact message needs confirmation.</w:t>
            </w:r>
          </w:p>
        </w:tc>
      </w:tr>
      <w:tr>
        <w:tc>
          <w:tcPr>
            <w:tcW w:type="dxa" w:w="2556"/>
            <w:vAlign w:val="top"/>
          </w:tcPr>
          <w:p>
            <w:r>
              <w:t>TC-08</w:t>
            </w:r>
          </w:p>
        </w:tc>
        <w:tc>
          <w:tcPr>
            <w:tcW w:type="dxa" w:w="2556"/>
            <w:vAlign w:val="top"/>
          </w:tcPr>
          <w:p>
            <w:r>
              <w:t>Existing / standard user login</w:t>
            </w:r>
          </w:p>
        </w:tc>
        <w:tc>
          <w:tcPr>
            <w:tcW w:type="dxa" w:w="2556"/>
            <w:vAlign w:val="top"/>
          </w:tcPr>
          <w:p>
            <w:r>
              <w:t>Enter standard_user / secret_sauce, then click Login.</w:t>
            </w:r>
          </w:p>
        </w:tc>
        <w:tc>
          <w:tcPr>
            <w:tcW w:type="dxa" w:w="2556"/>
            <w:vAlign w:val="top"/>
          </w:tcPr>
          <w:p>
            <w:r>
              <w:t>Login succeeds; the Inventory page opens and the “Products” title is visible.</w:t>
            </w:r>
          </w:p>
        </w:tc>
      </w:tr>
      <w:tr>
        <w:tc>
          <w:tcPr>
            <w:tcW w:type="dxa" w:w="2556"/>
            <w:vAlign w:val="top"/>
          </w:tcPr>
          <w:p>
            <w:r>
              <w:t>TC-09</w:t>
            </w:r>
          </w:p>
        </w:tc>
        <w:tc>
          <w:tcPr>
            <w:tcW w:type="dxa" w:w="2556"/>
            <w:vAlign w:val="top"/>
          </w:tcPr>
          <w:p>
            <w:r>
              <w:t>Invalid username format</w:t>
            </w:r>
          </w:p>
        </w:tc>
        <w:tc>
          <w:tcPr>
            <w:tcW w:type="dxa" w:w="2556"/>
            <w:vAlign w:val="top"/>
          </w:tcPr>
          <w:p>
            <w:r>
              <w:t>Enter a username in an invalid format with secret_sauce, then click Login.</w:t>
            </w:r>
          </w:p>
        </w:tc>
        <w:tc>
          <w:tcPr>
            <w:tcW w:type="dxa" w:w="2556"/>
            <w:vAlign w:val="top"/>
          </w:tcPr>
          <w:p>
            <w:r>
              <w:t>A suitable username-format validation or error message appears. Exact message needs confirmation.</w:t>
            </w:r>
          </w:p>
        </w:tc>
      </w:tr>
      <w:tr>
        <w:tc>
          <w:tcPr>
            <w:tcW w:type="dxa" w:w="2556"/>
            <w:vAlign w:val="top"/>
          </w:tcPr>
          <w:p>
            <w:r>
              <w:t>TC-10</w:t>
            </w:r>
          </w:p>
        </w:tc>
        <w:tc>
          <w:tcPr>
            <w:tcW w:type="dxa" w:w="2556"/>
            <w:vAlign w:val="top"/>
          </w:tcPr>
          <w:p>
            <w:r>
              <w:t>Non-existing username / failed login</w:t>
            </w:r>
          </w:p>
        </w:tc>
        <w:tc>
          <w:tcPr>
            <w:tcW w:type="dxa" w:w="2556"/>
            <w:vAlign w:val="top"/>
          </w:tcPr>
          <w:p>
            <w:r>
              <w:t>Enter a non-existing username with a password, then click Login.</w:t>
            </w:r>
          </w:p>
        </w:tc>
        <w:tc>
          <w:tcPr>
            <w:tcW w:type="dxa" w:w="2556"/>
            <w:vAlign w:val="top"/>
          </w:tcPr>
          <w:p>
            <w:r>
              <w:t>Login fails and an invalid-credentials error appears; the URL should remain unchanged.</w:t>
            </w:r>
          </w:p>
        </w:tc>
      </w:tr>
      <w:tr>
        <w:tc>
          <w:tcPr>
            <w:tcW w:type="dxa" w:w="2556"/>
            <w:vAlign w:val="top"/>
          </w:tcPr>
          <w:p>
            <w:r>
              <w:t>Unnumbered in notes</w:t>
            </w:r>
          </w:p>
        </w:tc>
        <w:tc>
          <w:tcPr>
            <w:tcW w:type="dxa" w:w="2556"/>
            <w:vAlign w:val="top"/>
          </w:tcPr>
          <w:p>
            <w:r>
              <w:t>Google sign-in</w:t>
            </w:r>
          </w:p>
        </w:tc>
        <w:tc>
          <w:tcPr>
            <w:tcW w:type="dxa" w:w="2556"/>
            <w:vAlign w:val="top"/>
          </w:tcPr>
          <w:p>
            <w:r>
              <w:t>Click “Sign up with Google” / “Continue with Google”.</w:t>
            </w:r>
          </w:p>
        </w:tc>
        <w:tc>
          <w:tcPr>
            <w:tcW w:type="dxa" w:w="2556"/>
            <w:vAlign w:val="top"/>
          </w:tcPr>
          <w:p>
            <w:r>
              <w:t>Google authentication/sign-in flow should open. Confirm the exact button wording and expected redirect for the application under test.</w:t>
            </w:r>
          </w:p>
        </w:tc>
      </w:tr>
    </w:tbl>
    <w:p>
      <w:pPr>
        <w:pStyle w:val="Heading1"/>
      </w:pPr>
      <w:r>
        <w:t>Extra assertion I added during practice</w:t>
      </w:r>
    </w:p>
    <w:p>
      <w:r>
        <w:t>Goal: after a failed login, verify that the browser URL does not change.</w:t>
      </w:r>
    </w:p>
    <w:p>
      <w:pPr>
        <w:pStyle w:val="NoSpacing"/>
      </w:pPr>
      <w:r>
        <w:rPr>
          <w:rFonts w:ascii="Courier New" w:hAnsi="Courier New"/>
          <w:sz w:val="19"/>
        </w:rPr>
        <w:t>login_url = driver.current_url  # capture before submitting</w:t>
        <w:br/>
        <w:t># Enter invalid credentials and click Login</w:t>
        <w:br/>
        <w:t>assert driver.current_url == login_url</w:t>
      </w:r>
    </w:p>
    <w:p>
      <w:r>
        <w:t>Expected: the URL after the failed login is identical to the URL captured before clicking Login.</w:t>
      </w:r>
    </w:p>
    <w:p>
      <w:pPr>
        <w:pStyle w:val="Heading1"/>
      </w:pPr>
      <w:r>
        <w:t>Concepts I was practicing</w:t>
      </w:r>
    </w:p>
    <w:p>
      <w:pPr>
        <w:pStyle w:val="ListBullet"/>
      </w:pPr>
      <w:r>
        <w:t>Negative testing: try invalid or non-existing credentials and check safe, correct handling.</w:t>
      </w:r>
    </w:p>
    <w:p>
      <w:pPr>
        <w:pStyle w:val="ListBullet"/>
      </w:pPr>
      <w:r>
        <w:t>Positive testing: use standard_user / secret_sauce and verify successful navigation.</w:t>
      </w:r>
    </w:p>
    <w:p>
      <w:pPr>
        <w:pStyle w:val="ListBullet"/>
      </w:pPr>
      <w:r>
        <w:t>Assertions: verify the visible “Products” title and confirm the URL remains unchanged after failed login.</w:t>
      </w:r>
    </w:p>
    <w:p>
      <w:pPr>
        <w:pStyle w:val="ListBullet"/>
      </w:pPr>
      <w:r>
        <w:t>Expected results: describe what the application should do, not just the actions performed.</w:t>
      </w:r>
    </w:p>
    <w:p>
      <w:pPr>
        <w:pStyle w:val="Heading1"/>
      </w:pPr>
      <w:r>
        <w:t>Things to review next</w:t>
      </w:r>
    </w:p>
    <w:p>
      <w:pPr>
        <w:pStyle w:val="ListBullet"/>
      </w:pPr>
      <w:r>
        <w:t>Use consistent test case IDs and separate each distinct scenario.</w:t>
      </w:r>
    </w:p>
    <w:p>
      <w:pPr>
        <w:pStyle w:val="ListBullet"/>
      </w:pPr>
      <w:r>
        <w:t>Confirm the exact expected error message shown by the application.</w:t>
      </w:r>
    </w:p>
    <w:p>
      <w:pPr>
        <w:pStyle w:val="ListBullet"/>
      </w:pPr>
      <w:r>
        <w:t>For TC-08, use the correct standard credentials only when testing successful login.</w:t>
      </w:r>
    </w:p>
    <w:p>
      <w:pPr>
        <w:pStyle w:val="ListBullet"/>
      </w:pPr>
      <w:r>
        <w:t>Keep the failed-login URL assertion in negative test cases.</w:t>
      </w:r>
    </w:p>
    <w:p>
      <w:pPr>
        <w:pStyle w:val="ListBullet"/>
      </w:pPr>
      <w:r>
        <w:t>Google sign-in may redirect to an external authentication page; document the expected flow for the specific app.</w:t>
      </w:r>
    </w:p>
    <w:p>
      <w:r>
        <w:t>Note: This is a cleaned-up transcription of the notes shared in chat, not a claim that every line matches the original handwriting word-for-word.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