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2CB0" w14:textId="35B7793C" w:rsidR="008D317E" w:rsidRPr="007F7F71" w:rsidRDefault="007F7F71">
      <w:pPr>
        <w:rPr>
          <w:lang w:val="en-US"/>
        </w:rPr>
      </w:pPr>
      <w:r>
        <w:rPr>
          <w:lang w:val="en-US"/>
        </w:rPr>
        <w:t>Code of Conduct</w:t>
      </w:r>
    </w:p>
    <w:sectPr w:rsidR="008D317E" w:rsidRPr="007F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DA"/>
    <w:rsid w:val="00074DFA"/>
    <w:rsid w:val="007F7F71"/>
    <w:rsid w:val="008D317E"/>
    <w:rsid w:val="00C94DDA"/>
    <w:rsid w:val="00E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39E2B"/>
  <w15:chartTrackingRefBased/>
  <w15:docId w15:val="{D21C60AA-C681-3E4F-8327-0AE968F3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Rohith</dc:creator>
  <cp:keywords/>
  <dc:description/>
  <cp:lastModifiedBy>M, Rohith</cp:lastModifiedBy>
  <cp:revision>2</cp:revision>
  <dcterms:created xsi:type="dcterms:W3CDTF">2025-06-12T12:03:00Z</dcterms:created>
  <dcterms:modified xsi:type="dcterms:W3CDTF">2025-06-12T12:03:00Z</dcterms:modified>
</cp:coreProperties>
</file>