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Raft Consensus and State Machine Replication</w:t>
      </w:r>
    </w:p>
    <w:p>
      <w:r>
        <w:t>Distributed consensus algorithms ensure that a cluster of nodes can agree on values despite network partitions.</w:t>
      </w:r>
    </w:p>
    <w:p>
      <w:r>
        <w:t>Raft simplifies consensus by decomposing it into leader election, log replication, and safety guarantees.</w:t>
      </w:r>
    </w:p>
    <w:p>
      <w:r>
        <w:t>A leader is elected via randomized heartbeat timers to prevent split-vote scenarios.</w:t>
      </w:r>
    </w:p>
    <w:p>
      <w:r>
        <w:t>All client state transitions flow strictly through the leader before being committed to follower logs.</w:t>
      </w:r>
    </w:p>
    <w:p>
      <w:r>
        <w:t>Append-only logs guarantee consistent state machine replication across all participating replicas.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