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45" w:rsidRPr="00150B45" w:rsidRDefault="00150B45" w:rsidP="00150B4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267B95" w:rsidRDefault="00267B95" w:rsidP="00267B9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F43">
        <w:rPr>
          <w:rFonts w:ascii="Times New Roman" w:hAnsi="Times New Roman" w:cs="Times New Roman"/>
          <w:bCs/>
          <w:sz w:val="28"/>
          <w:szCs w:val="28"/>
        </w:rPr>
        <w:t>We have investigated the risk factors that lead to severe retinopathy of prematurity using statistical analysis and logistic regression as a form of generalized additive model (GAM) with pairwise interaction terms (GA2M). In this process, we discuss the trade-off between accuracy and interpretability of these machine learning techniques on clinical data. We also confirm the intuition of expert neonatologists on a few risk factors, such as gender, that were previously deemed as clinically not significant in RoP prediction.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046B">
        <w:rPr>
          <w:rFonts w:ascii="Times New Roman" w:hAnsi="Times New Roman" w:cs="Times New Roman"/>
          <w:bCs/>
          <w:sz w:val="28"/>
          <w:szCs w:val="28"/>
        </w:rPr>
        <w:t>Retinopathy of prematurity (ROP), a vasoproliferative disorder of the immature retina in premature infants, is a significant cause of blindness in many middle-income countries. The prevalence of ROP is lower in high-income countries, where risk factors such as oxygen administration and blood oxygen saturation are strictly monitored.1 Severe ROP is typically found in infants with a very low gestational age (GA) at b</w:t>
      </w:r>
      <w:r>
        <w:rPr>
          <w:rFonts w:ascii="Times New Roman" w:hAnsi="Times New Roman" w:cs="Times New Roman"/>
          <w:bCs/>
          <w:sz w:val="28"/>
          <w:szCs w:val="28"/>
        </w:rPr>
        <w:t xml:space="preserve">irth in developed countries. </w:t>
      </w:r>
      <w:r w:rsidRPr="00CC046B">
        <w:rPr>
          <w:rFonts w:ascii="Times New Roman" w:hAnsi="Times New Roman" w:cs="Times New Roman"/>
          <w:bCs/>
          <w:sz w:val="28"/>
          <w:szCs w:val="28"/>
        </w:rPr>
        <w:t>Heavier and more mature babies can also develop ROP in developing countries, because there is insufficient awareness of the risk factors of the disease process, a shortage of skilled professionals and/or a shortage of essential equipment to care for infants.</w:t>
      </w:r>
    </w:p>
    <w:p w:rsidR="00CF59AB" w:rsidRPr="000A2B31" w:rsidRDefault="00CF59AB" w:rsidP="008B059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CF59AB" w:rsidRPr="000A2B31" w:rsidSect="00C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969" w:rsidRDefault="00157969" w:rsidP="00150B45">
      <w:pPr>
        <w:spacing w:after="0" w:line="240" w:lineRule="auto"/>
      </w:pPr>
      <w:r>
        <w:separator/>
      </w:r>
    </w:p>
  </w:endnote>
  <w:endnote w:type="continuationSeparator" w:id="0">
    <w:p w:rsidR="00157969" w:rsidRDefault="00157969" w:rsidP="0015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969" w:rsidRDefault="00157969" w:rsidP="00150B45">
      <w:pPr>
        <w:spacing w:after="0" w:line="240" w:lineRule="auto"/>
      </w:pPr>
      <w:r>
        <w:separator/>
      </w:r>
    </w:p>
  </w:footnote>
  <w:footnote w:type="continuationSeparator" w:id="0">
    <w:p w:rsidR="00157969" w:rsidRDefault="00157969" w:rsidP="0015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0B45"/>
    <w:rsid w:val="00055112"/>
    <w:rsid w:val="000A2B31"/>
    <w:rsid w:val="00150B45"/>
    <w:rsid w:val="00157969"/>
    <w:rsid w:val="00267B95"/>
    <w:rsid w:val="002765D3"/>
    <w:rsid w:val="003604EF"/>
    <w:rsid w:val="00545DA1"/>
    <w:rsid w:val="007A5625"/>
    <w:rsid w:val="008B059B"/>
    <w:rsid w:val="00970B2B"/>
    <w:rsid w:val="00AF0C62"/>
    <w:rsid w:val="00C218A7"/>
    <w:rsid w:val="00C66703"/>
    <w:rsid w:val="00CF59AB"/>
    <w:rsid w:val="00E416DE"/>
    <w:rsid w:val="00E42B70"/>
    <w:rsid w:val="00EA09E6"/>
    <w:rsid w:val="00F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E2DB9-D5D4-4B80-8CBF-7CB097B5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B45"/>
  </w:style>
  <w:style w:type="paragraph" w:styleId="Footer">
    <w:name w:val="footer"/>
    <w:basedOn w:val="Normal"/>
    <w:link w:val="Foot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EC093-8F06-4CF8-B7A0-AD04470B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6</cp:revision>
  <dcterms:created xsi:type="dcterms:W3CDTF">2019-08-22T06:57:00Z</dcterms:created>
  <dcterms:modified xsi:type="dcterms:W3CDTF">2020-08-18T05:37:00Z</dcterms:modified>
</cp:coreProperties>
</file>