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D47A1"/>
          <w:sz w:val="72"/>
        </w:rPr>
        <w:t>Salesforce Data Cloud</w:t>
      </w:r>
    </w:p>
    <w:p>
      <w:pPr>
        <w:jc w:val="center"/>
      </w:pPr>
      <w:r>
        <w:rPr>
          <w:color w:val="5C5C5C"/>
          <w:sz w:val="36"/>
        </w:rPr>
        <w:t>Complete Learning Guide</w:t>
      </w:r>
    </w:p>
    <w:p/>
    <w:p>
      <w:pPr>
        <w:jc w:val="center"/>
      </w:pPr>
      <w:r>
        <w:rPr>
          <w:color w:val="8A8A8A"/>
          <w:sz w:val="22"/>
        </w:rPr>
        <w:t>From zero to unified customer profiles.</w:t>
        <w:br/>
        <w:t>Architecture · Data Model · Identity Resolution · Segmentation · Activation · Governance</w:t>
      </w:r>
    </w:p>
    <w:p/>
    <w:p/>
    <w:p/>
    <w:p/>
    <w:p/>
    <w:p/>
    <w:p>
      <w:pPr>
        <w:jc w:val="center"/>
      </w:pPr>
      <w:r>
        <w:rPr>
          <w:color w:val="5C5C5C"/>
          <w:sz w:val="24"/>
        </w:rPr>
        <w:t>October 2026</w:t>
      </w:r>
    </w:p>
    <w:p>
      <w:r>
        <w:br w:type="page"/>
      </w:r>
    </w:p>
    <w:p>
      <w:pPr>
        <w:pStyle w:val="Heading1"/>
      </w:pPr>
      <w:r>
        <w:t>Table of Contents</w:t>
      </w:r>
    </w:p>
    <w:p>
      <w:r>
        <w:rPr>
          <w:b w:val="0"/>
        </w:rPr>
        <w:t>Chapter 01: What is Data Cloud?</w:t>
      </w:r>
    </w:p>
    <w:p>
      <w:r>
        <w:rPr>
          <w:b w:val="0"/>
        </w:rPr>
        <w:t>Chapter 02: Architecture</w:t>
      </w:r>
    </w:p>
    <w:p>
      <w:r>
        <w:rPr>
          <w:b w:val="0"/>
        </w:rPr>
        <w:t>Chapter 03: The Data Model (DLO, DMO)</w:t>
      </w:r>
    </w:p>
    <w:p>
      <w:r>
        <w:rPr>
          <w:b w:val="0"/>
        </w:rPr>
        <w:t>Chapter 04: Ingestion</w:t>
      </w:r>
    </w:p>
    <w:p>
      <w:r>
        <w:rPr>
          <w:b w:val="0"/>
        </w:rPr>
        <w:t>Chapter 05: Harmonization</w:t>
      </w:r>
    </w:p>
    <w:p>
      <w:r>
        <w:rPr>
          <w:b w:val="0"/>
        </w:rPr>
        <w:t>Chapter 06: Identity Resolution</w:t>
      </w:r>
    </w:p>
    <w:p>
      <w:r>
        <w:rPr>
          <w:b w:val="0"/>
        </w:rPr>
        <w:t>Chapter 07: Segmentation &amp; Calculated Insights</w:t>
      </w:r>
    </w:p>
    <w:p>
      <w:r>
        <w:rPr>
          <w:b w:val="0"/>
        </w:rPr>
        <w:t>Chapter 08: Activation</w:t>
      </w:r>
    </w:p>
    <w:p>
      <w:r>
        <w:rPr>
          <w:b w:val="0"/>
        </w:rPr>
        <w:t>Chapter 09: Zero-Copy Integration</w:t>
      </w:r>
    </w:p>
    <w:p>
      <w:r>
        <w:rPr>
          <w:b w:val="0"/>
        </w:rPr>
        <w:t>Chapter 10: AI &amp; Einstein Studio</w:t>
      </w:r>
    </w:p>
    <w:p>
      <w:r>
        <w:rPr>
          <w:b w:val="0"/>
        </w:rPr>
        <w:t>Chapter 11: Governance &amp; Security</w:t>
      </w:r>
    </w:p>
    <w:p>
      <w:r>
        <w:rPr>
          <w:b w:val="0"/>
        </w:rPr>
        <w:t>Chapter 12: Setup &amp; Implementation</w:t>
      </w:r>
    </w:p>
    <w:p>
      <w:r>
        <w:rPr>
          <w:b w:val="0"/>
        </w:rPr>
        <w:t>Chapter 13: Learning Path &amp; Certification</w:t>
      </w:r>
    </w:p>
    <w:p>
      <w:r>
        <w:rPr>
          <w:b w:val="0"/>
        </w:rPr>
        <w:t>Chapter 14: Glossary</w:t>
      </w:r>
    </w:p>
    <w:p>
      <w:r>
        <w:br w:type="page"/>
      </w:r>
    </w:p>
    <w:p>
      <w:pPr>
        <w:pStyle w:val="Heading1"/>
      </w:pPr>
      <w:r>
        <w:t>Chapter 01: What is Data Cloud?</w:t>
      </w:r>
    </w:p>
    <w:p>
      <w:r>
        <w:rPr>
          <w:b w:val="0"/>
        </w:rPr>
        <w:t>Salesforce Data Cloud (rebranded as Data 360 in October 2025) is a real-time customer data platform (CDP) built into the Salesforce ecosystem. It unifies structured and unstructured data from every source — CRM records, website clicks, mobile app events, third-party databases, IoT signals — into a single, actionable customer profile.</w:t>
      </w:r>
    </w:p>
    <w:p>
      <w:pPr>
        <w:pStyle w:val="Heading2"/>
      </w:pPr>
      <w:r>
        <w:t>The Problem It Solves</w:t>
      </w:r>
    </w:p>
    <w:p>
      <w:r>
        <w:rPr>
          <w:b w:val="0"/>
        </w:rPr>
        <w:t>Most organizations have customer data scattered across dozens of systems: Sales Cloud, Marketing Cloud, service tickets, e-commerce platforms, data warehouses, and third-party tools. This fragmentation means:</w:t>
      </w:r>
    </w:p>
    <w:p>
      <w:pPr>
        <w:pStyle w:val="ListBullet"/>
      </w:pPr>
      <w:r>
        <w:t>No single view of the customer</w:t>
      </w:r>
    </w:p>
    <w:p>
      <w:pPr>
        <w:pStyle w:val="ListBullet"/>
      </w:pPr>
      <w:r>
        <w:t>Duplicate and conflicting records</w:t>
      </w:r>
    </w:p>
    <w:p>
      <w:pPr>
        <w:pStyle w:val="ListBullet"/>
      </w:pPr>
      <w:r>
        <w:t>Slow, manual data integration</w:t>
      </w:r>
    </w:p>
    <w:p>
      <w:pPr>
        <w:pStyle w:val="ListBullet"/>
      </w:pPr>
      <w:r>
        <w:t>Marketing messages that contradict service interactions</w:t>
      </w:r>
    </w:p>
    <w:p>
      <w:pPr>
        <w:pStyle w:val="ListBullet"/>
      </w:pPr>
      <w:r>
        <w:t>AI and analytics built on incomplete data</w:t>
      </w:r>
    </w:p>
    <w:p>
      <w:r>
        <w:rPr>
          <w:b w:val="0"/>
        </w:rPr>
        <w:t>Data Cloud solves this by ingesting data from all these sources, mapping it to a standard model, resolving duplicate identities, and making the unified result available across every Salesforce cloud and external platform — in real time.</w:t>
      </w:r>
    </w:p>
    <w:p>
      <w:pPr>
        <w:pStyle w:val="Heading2"/>
      </w:pPr>
      <w:r>
        <w:t>Key Capabilities</w:t>
      </w:r>
    </w:p>
    <w:p>
      <w:pPr>
        <w:pStyle w:val="ListBullet"/>
      </w:pPr>
      <w:r>
        <w:rPr>
          <w:b/>
        </w:rPr>
        <w:t xml:space="preserve">Unified Profiles — </w:t>
      </w:r>
      <w:r>
        <w:t>Unified Profiles</w:t>
      </w:r>
    </w:p>
    <w:p>
      <w:r>
        <w:rPr>
          <w:b w:val="0"/>
        </w:rPr>
        <w:t>Merge records from every source into one profile per person or account, with identity resolution handling duplicates and conflicts.</w:t>
      </w:r>
    </w:p>
    <w:p>
      <w:pPr>
        <w:pStyle w:val="ListBullet"/>
      </w:pPr>
      <w:r>
        <w:rPr>
          <w:b/>
        </w:rPr>
        <w:t xml:space="preserve">Real-Time Data — </w:t>
      </w:r>
      <w:r>
        <w:t>Real-Time Data</w:t>
      </w:r>
    </w:p>
    <w:p>
      <w:r>
        <w:rPr>
          <w:b w:val="0"/>
        </w:rPr>
        <w:t>Ingest and process streaming data in near real time — website events, app interactions, IoT signals — not just nightly batch loads.</w:t>
      </w:r>
    </w:p>
    <w:p>
      <w:pPr>
        <w:pStyle w:val="ListBullet"/>
      </w:pPr>
      <w:r>
        <w:rPr>
          <w:b/>
        </w:rPr>
        <w:t xml:space="preserve">Zero-Copy Federation — </w:t>
      </w:r>
      <w:r>
        <w:t>Zero-Copy Federation</w:t>
      </w:r>
    </w:p>
    <w:p>
      <w:r>
        <w:rPr>
          <w:b w:val="0"/>
        </w:rPr>
        <w:t>Query data in Snowflake, Databricks, BigQuery, or Redshift without copying it, reducing cost and latency.</w:t>
      </w:r>
    </w:p>
    <w:p>
      <w:pPr>
        <w:pStyle w:val="ListBullet"/>
      </w:pPr>
      <w:r>
        <w:rPr>
          <w:b/>
        </w:rPr>
        <w:t xml:space="preserve">Segmentation &amp; Activation — </w:t>
      </w:r>
      <w:r>
        <w:t>Segmentation &amp; Activation</w:t>
      </w:r>
    </w:p>
    <w:p>
      <w:r>
        <w:rPr>
          <w:b w:val="0"/>
        </w:rPr>
        <w:t>Build audiences from unified profiles and push them to marketing, advertising, and service channels.</w:t>
      </w:r>
    </w:p>
    <w:p>
      <w:pPr>
        <w:spacing w:before="160" w:after="160"/>
        <w:ind w:left="432"/>
      </w:pPr>
      <w:r>
        <w:rPr>
          <w:b/>
          <w:color w:val="0D6EFD"/>
        </w:rPr>
        <w:t xml:space="preserve">💡 Naming Note: </w:t>
      </w:r>
      <w:r>
        <w:t>You'll see three names used interchangeably: Salesforce CDP (the original name), Data Cloud (2022–2025), and Data 360 (October 2025 onward). They are the same product. Most documentation still uses "Data Cloud."</w:t>
      </w:r>
    </w:p>
    <w:p>
      <w:r>
        <w:br w:type="page"/>
      </w:r>
    </w:p>
    <w:p>
      <w:pPr>
        <w:pStyle w:val="Heading1"/>
      </w:pPr>
      <w:r>
        <w:t>Chapter 02: Architecture</w:t>
      </w:r>
    </w:p>
    <w:p>
      <w:r>
        <w:rPr>
          <w:b w:val="0"/>
        </w:rPr>
        <w:t>Data Cloud is built on Hyperforce, Salesforce's cloud-native infrastructure, and processes data through a layered pipeline. Understanding these layers is essential before touching any configuration.</w:t>
      </w:r>
    </w:p>
    <w:p>
      <w:pPr>
        <w:pStyle w:val="Heading2"/>
      </w:pPr>
      <w:r>
        <w:t>The Pipeline</w:t>
      </w:r>
    </w:p>
    <w:p>
      <w:r>
        <w:rPr>
          <w:b/>
        </w:rPr>
        <w:t>Ingest → Store → Harmonize → Unify → Analyze → Activate</w:t>
      </w:r>
    </w:p>
    <w:p>
      <w:pPr>
        <w:pStyle w:val="Heading2"/>
      </w:pPr>
      <w:r>
        <w:t>Layer by Layer</w:t>
      </w:r>
    </w:p>
    <w:p>
      <w:pPr>
        <w:pStyle w:val="ListNumber"/>
      </w:pPr>
      <w:r>
        <w:rPr>
          <w:b/>
        </w:rPr>
        <w:t>Ingestion Layer</w:t>
      </w:r>
      <w:r>
        <w:t xml:space="preserve"> — Data arrives through connectors (native Salesforce, partner, or custom API). Each connection creates a data stream. Supports batch schedules and near-real-time streaming.</w:t>
      </w:r>
    </w:p>
    <w:p>
      <w:pPr>
        <w:pStyle w:val="ListNumber"/>
      </w:pPr>
      <w:r>
        <w:rPr>
          <w:b/>
        </w:rPr>
        <w:t>Data Lake (Storage)</w:t>
      </w:r>
      <w:r>
        <w:t xml:space="preserve"> — Raw data lands in Data Lake Objects (DLOs), which preserve the original source schema. Unstructured files (PDFs, images) go into a separate unstructured DLO variant.</w:t>
      </w:r>
    </w:p>
    <w:p>
      <w:pPr>
        <w:pStyle w:val="ListNumber"/>
      </w:pPr>
      <w:r>
        <w:rPr>
          <w:b/>
        </w:rPr>
        <w:t>Harmonization Layer</w:t>
      </w:r>
      <w:r>
        <w:t xml:space="preserve"> — Source fields are mapped from DLOs to Data Model Objects (DMOs), which follow the standard Customer 360 schema. This is where you standardize field names, types, and relationships.</w:t>
      </w:r>
    </w:p>
    <w:p>
      <w:pPr>
        <w:pStyle w:val="ListNumber"/>
      </w:pPr>
      <w:r>
        <w:rPr>
          <w:b/>
        </w:rPr>
        <w:t>Identity Resolution</w:t>
      </w:r>
      <w:r>
        <w:t xml:space="preserve"> — Match rules find records that refer to the same person; reconciliation rules decide which field value wins for the unified profile.</w:t>
      </w:r>
    </w:p>
    <w:p>
      <w:pPr>
        <w:pStyle w:val="ListNumber"/>
      </w:pPr>
      <w:r>
        <w:rPr>
          <w:b/>
        </w:rPr>
        <w:t>Insights &amp; Segmentation</w:t>
      </w:r>
      <w:r>
        <w:t xml:space="preserve"> — Build calculated metrics, create audience segments, and run analytics on the unified data.</w:t>
      </w:r>
    </w:p>
    <w:p>
      <w:pPr>
        <w:pStyle w:val="ListNumber"/>
      </w:pPr>
      <w:r>
        <w:rPr>
          <w:b/>
        </w:rPr>
        <w:t>Activation</w:t>
      </w:r>
      <w:r>
        <w:t xml:space="preserve"> — Push segments and profiles to Salesforce clouds, ad platforms, webhooks, and external systems.</w:t>
      </w:r>
    </w:p>
    <w:p>
      <w:pPr>
        <w:spacing w:before="160" w:after="160"/>
        <w:ind w:left="432"/>
      </w:pPr>
      <w:r>
        <w:rPr>
          <w:b/>
          <w:color w:val="0D6EFD"/>
        </w:rPr>
        <w:t xml:space="preserve">💡 Key Insight: </w:t>
      </w:r>
      <w:r>
        <w:t>Everything after ingestion operates on DMOs, not DLOs. If you skip the harmonization mapping step, your data sits in the lake but can't be used for identity resolution, segmentation, or activation.</w:t>
      </w:r>
    </w:p>
    <w:p>
      <w:r>
        <w:br w:type="page"/>
      </w:r>
    </w:p>
    <w:p>
      <w:pPr>
        <w:pStyle w:val="Heading1"/>
      </w:pPr>
      <w:r>
        <w:t>Chapter 03: The Data Model — DLOs, DMOs &amp; Keys</w:t>
      </w:r>
    </w:p>
    <w:p>
      <w:r>
        <w:rPr>
          <w:b w:val="0"/>
        </w:rPr>
        <w:t>This is the most important concept in Data Cloud. Get the data model right, and everything downstream works. Get it wrong, and you'll rebuild later.</w:t>
      </w:r>
    </w:p>
    <w:p>
      <w:pPr>
        <w:pStyle w:val="Heading2"/>
      </w:pPr>
      <w:r>
        <w:t>Three Object Types</w:t>
      </w:r>
    </w:p>
    <w:p>
      <w:pPr>
        <w:pStyle w:val="Heading3"/>
      </w:pPr>
      <w:r>
        <w:t>Data Stream Object (DSO)</w:t>
      </w:r>
    </w:p>
    <w:p>
      <w:r>
        <w:rPr>
          <w:b w:val="0"/>
        </w:rPr>
        <w:t>The configuration that defines how data arrives — which connector, which fields, what schedule. Think of it as the pipe.</w:t>
      </w:r>
    </w:p>
    <w:p>
      <w:pPr>
        <w:pStyle w:val="Heading3"/>
      </w:pPr>
      <w:r>
        <w:t>Data Lake Object (DLO)</w:t>
      </w:r>
    </w:p>
    <w:p>
      <w:r>
        <w:rPr>
          <w:b w:val="0"/>
        </w:rPr>
        <w:t>Where raw data lands. Mirrors the source schema exactly. Every data stream writes into a DLO. You don't query DLOs directly for segmentation — they're the staging area.</w:t>
      </w:r>
    </w:p>
    <w:p>
      <w:pPr>
        <w:pStyle w:val="Heading3"/>
      </w:pPr>
      <w:r>
        <w:t>Data Model Object (DMO)</w:t>
      </w:r>
    </w:p>
    <w:p>
      <w:r>
        <w:rPr>
          <w:b w:val="0"/>
        </w:rPr>
        <w:t>The standardized layer. Uses the Customer 360 schema (80+ prebuilt objects: Individual, Account, Sales Order, Case, etc.). Segmentation, identity resolution, and activation all run on DMOs.</w:t>
      </w:r>
    </w:p>
    <w:p>
      <w:pPr>
        <w:pStyle w:val="Heading2"/>
      </w:pPr>
      <w:r>
        <w:t>How They Connect</w:t>
      </w:r>
    </w:p>
    <w:p>
      <w:r>
        <w:rPr>
          <w:b/>
        </w:rPr>
        <w:t>Data flows: Source → DSO → DLO → (mapping) → DMO</w:t>
      </w:r>
    </w:p>
    <w:p>
      <w:r>
        <w:rPr>
          <w:b w:val="0"/>
        </w:rPr>
        <w:t>Mapping is the manual step where you tell Data Cloud which DLO field corresponds to which DMO field. For example, your CRM's email_address field maps to the Individual DMO's Email field.</w:t>
      </w:r>
    </w:p>
    <w:p>
      <w:pPr>
        <w:pStyle w:val="Heading2"/>
      </w:pPr>
      <w:r>
        <w:t>Keys and Relationships</w:t>
      </w:r>
    </w:p>
    <w:p>
      <w:pPr>
        <w:pStyle w:val="ListBullet"/>
      </w:pPr>
      <w:r>
        <w:rPr>
          <w:b/>
        </w:rPr>
        <w:t>Primary Key</w:t>
      </w:r>
      <w:r>
        <w:t xml:space="preserve"> — Every DMO needs one. Defines uniqueness. For profile entities (Individual, Account), Identity Resolution often generates it. For event entities (Sales Order, Web Event), it's usually the source-system event ID.</w:t>
      </w:r>
    </w:p>
    <w:p>
      <w:pPr>
        <w:pStyle w:val="ListBullet"/>
      </w:pPr>
      <w:r>
        <w:rPr>
          <w:b/>
        </w:rPr>
        <w:t>Foreign Key</w:t>
      </w:r>
      <w:r>
        <w:t xml:space="preserve"> — Links DMOs together, like a lookup relationship. For example, a Sales Order DMO has a foreign key to the Individual DMO (the buyer).</w:t>
      </w:r>
    </w:p>
    <w:p>
      <w:pPr>
        <w:pStyle w:val="ListBullet"/>
      </w:pPr>
      <w:r>
        <w:rPr>
          <w:b/>
        </w:rPr>
        <w:t>Fully Qualified Key</w:t>
      </w:r>
      <w:r>
        <w:t xml:space="preserve"> — Combines the source system name + the key value to avoid conflicts when multiple sources use the same ID scheme.</w:t>
      </w:r>
    </w:p>
    <w:p>
      <w:pPr>
        <w:spacing w:before="160" w:after="160"/>
        <w:ind w:left="432"/>
      </w:pPr>
      <w:r>
        <w:rPr>
          <w:b/>
          <w:color w:val="E67700"/>
        </w:rPr>
        <w:t xml:space="preserve">⚠️ Watch Out: </w:t>
      </w:r>
      <w:r>
        <w:t>Primary key choice is difficult to change after a DMO is in production. Choose keys carefully before you map data. Changing them later may require rebuilding identity resolution and all downstream segments.</w:t>
      </w:r>
    </w:p>
    <w:p>
      <w:pPr>
        <w:pStyle w:val="Heading2"/>
      </w:pPr>
      <w:r>
        <w:t>Common DMO Categories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Pr>
                <w:b/>
              </w:rPr>
              <w:t>Category</w:t>
            </w:r>
          </w:p>
        </w:tc>
        <w:tc>
          <w:tcPr>
            <w:tcW w:type="dxa" w:w="3135"/>
          </w:tcPr>
          <w:p>
            <w:r>
              <w:rPr>
                <w:b/>
              </w:rPr>
              <w:t>Example DMOs</w:t>
            </w:r>
          </w:p>
        </w:tc>
        <w:tc>
          <w:tcPr>
            <w:tcW w:type="dxa" w:w="3135"/>
          </w:tcPr>
          <w:p>
            <w:r>
              <w:rPr>
                <w:b/>
              </w:rPr>
              <w:t>Purpose</w:t>
            </w:r>
          </w:p>
        </w:tc>
      </w:tr>
      <w:tr>
        <w:tc>
          <w:tcPr>
            <w:tcW w:type="dxa" w:w="3135"/>
          </w:tcPr>
          <w:p>
            <w:r>
              <w:t>Profile</w:t>
            </w:r>
          </w:p>
        </w:tc>
        <w:tc>
          <w:tcPr>
            <w:tcW w:type="dxa" w:w="3135"/>
          </w:tcPr>
          <w:p>
            <w:r>
              <w:t>Individual, Account</w:t>
            </w:r>
          </w:p>
        </w:tc>
        <w:tc>
          <w:tcPr>
            <w:tcW w:type="dxa" w:w="3135"/>
          </w:tcPr>
          <w:p>
            <w:r>
              <w:t>Represent people and organizations</w:t>
            </w:r>
          </w:p>
        </w:tc>
      </w:tr>
      <w:tr>
        <w:tc>
          <w:tcPr>
            <w:tcW w:type="dxa" w:w="3135"/>
          </w:tcPr>
          <w:p>
            <w:r>
              <w:t>Engagement</w:t>
            </w:r>
          </w:p>
        </w:tc>
        <w:tc>
          <w:tcPr>
            <w:tcW w:type="dxa" w:w="3135"/>
          </w:tcPr>
          <w:p>
            <w:r>
              <w:t>Web Event, Email Engagement</w:t>
            </w:r>
          </w:p>
        </w:tc>
        <w:tc>
          <w:tcPr>
            <w:tcW w:type="dxa" w:w="3135"/>
          </w:tcPr>
          <w:p>
            <w:r>
              <w:t>Track interactions and behaviors</w:t>
            </w:r>
          </w:p>
        </w:tc>
      </w:tr>
      <w:tr>
        <w:tc>
          <w:tcPr>
            <w:tcW w:type="dxa" w:w="3135"/>
          </w:tcPr>
          <w:p>
            <w:r>
              <w:t>Transaction</w:t>
            </w:r>
          </w:p>
        </w:tc>
        <w:tc>
          <w:tcPr>
            <w:tcW w:type="dxa" w:w="3135"/>
          </w:tcPr>
          <w:p>
            <w:r>
              <w:t>Sales Order, Sales Order Product</w:t>
            </w:r>
          </w:p>
        </w:tc>
        <w:tc>
          <w:tcPr>
            <w:tcW w:type="dxa" w:w="3135"/>
          </w:tcPr>
          <w:p>
            <w:r>
              <w:t>Purchase and order history</w:t>
            </w:r>
          </w:p>
        </w:tc>
      </w:tr>
      <w:tr>
        <w:tc>
          <w:tcPr>
            <w:tcW w:type="dxa" w:w="3135"/>
          </w:tcPr>
          <w:p>
            <w:r>
              <w:t>Contact Point</w:t>
            </w:r>
          </w:p>
        </w:tc>
        <w:tc>
          <w:tcPr>
            <w:tcW w:type="dxa" w:w="3135"/>
          </w:tcPr>
          <w:p>
            <w:r>
              <w:t>Contact Point Email, Phone, Address</w:t>
            </w:r>
          </w:p>
        </w:tc>
        <w:tc>
          <w:tcPr>
            <w:tcW w:type="dxa" w:w="3135"/>
          </w:tcPr>
          <w:p>
            <w:r>
              <w:t>Reachable channels per individual</w:t>
            </w:r>
          </w:p>
        </w:tc>
      </w:tr>
      <w:tr>
        <w:tc>
          <w:tcPr>
            <w:tcW w:type="dxa" w:w="3135"/>
          </w:tcPr>
          <w:p>
            <w:r>
              <w:t>Consent</w:t>
            </w:r>
          </w:p>
        </w:tc>
        <w:tc>
          <w:tcPr>
            <w:tcW w:type="dxa" w:w="3135"/>
          </w:tcPr>
          <w:p>
            <w:r>
              <w:t>Contact Point Consent</w:t>
            </w:r>
          </w:p>
        </w:tc>
        <w:tc>
          <w:tcPr>
            <w:tcW w:type="dxa" w:w="3135"/>
          </w:tcPr>
          <w:p>
            <w:r>
              <w:t>Opt-in/opt-out preferences per channel</w:t>
            </w:r>
          </w:p>
        </w:tc>
      </w:tr>
      <w:tr>
        <w:tc>
          <w:tcPr>
            <w:tcW w:type="dxa" w:w="3135"/>
          </w:tcPr>
          <w:p>
            <w:r>
              <w:t>Party Identification</w:t>
            </w:r>
          </w:p>
        </w:tc>
        <w:tc>
          <w:tcPr>
            <w:tcW w:type="dxa" w:w="3135"/>
          </w:tcPr>
          <w:p>
            <w:r>
              <w:t>Party Identification</w:t>
            </w:r>
          </w:p>
        </w:tc>
        <w:tc>
          <w:tcPr>
            <w:tcW w:type="dxa" w:w="3135"/>
          </w:tcPr>
          <w:p>
            <w:r>
              <w:t>Links external IDs to Individual records</w:t>
            </w:r>
          </w:p>
        </w:tc>
      </w:tr>
    </w:tbl>
    <w:p/>
    <w:p>
      <w:r>
        <w:br w:type="page"/>
      </w:r>
    </w:p>
    <w:p>
      <w:pPr>
        <w:pStyle w:val="Heading1"/>
      </w:pPr>
      <w:r>
        <w:t>Chapter 04: Ingestion — Getting Data In</w:t>
      </w:r>
    </w:p>
    <w:p>
      <w:r>
        <w:rPr>
          <w:b w:val="0"/>
        </w:rPr>
        <w:t>Data Cloud offers multiple ways to bring data in, depending on the source and how fresh the data needs to be.</w:t>
      </w:r>
    </w:p>
    <w:p>
      <w:pPr>
        <w:pStyle w:val="Heading2"/>
      </w:pPr>
      <w:r>
        <w:t>Connector Types</w:t>
      </w:r>
    </w:p>
    <w:p>
      <w:pPr>
        <w:pStyle w:val="Heading3"/>
      </w:pPr>
      <w:r>
        <w:t>Native Salesforce Connectors</w:t>
      </w:r>
    </w:p>
    <w:p>
      <w:r>
        <w:rPr>
          <w:b w:val="0"/>
        </w:rPr>
        <w:t>Direct connections to Sales Cloud, Service Cloud, Marketing Cloud, Commerce Cloud. No middleware needed. Data flows automatically based on configured schedules.</w:t>
      </w:r>
    </w:p>
    <w:p>
      <w:pPr>
        <w:pStyle w:val="Heading3"/>
      </w:pPr>
      <w:r>
        <w:t>Partner Connectors</w:t>
      </w:r>
    </w:p>
    <w:p>
      <w:r>
        <w:rPr>
          <w:b w:val="0"/>
        </w:rPr>
        <w:t>Pre-built integrations for platforms like Snowflake, Databricks, Google BigQuery, Amazon S3, and more. Available on AppExchange.</w:t>
      </w:r>
    </w:p>
    <w:p>
      <w:pPr>
        <w:pStyle w:val="Heading3"/>
      </w:pPr>
      <w:r>
        <w:t>Ingestion API</w:t>
      </w:r>
    </w:p>
    <w:p>
      <w:r>
        <w:rPr>
          <w:b w:val="0"/>
        </w:rPr>
        <w:t>REST API for custom sources. Send JSON payloads on a schedule or in real time. Useful for proprietary systems, IoT devices, or custom apps.</w:t>
      </w:r>
    </w:p>
    <w:p>
      <w:pPr>
        <w:pStyle w:val="Heading3"/>
      </w:pPr>
      <w:r>
        <w:t>Web &amp; Mobile SDK</w:t>
      </w:r>
    </w:p>
    <w:p>
      <w:r>
        <w:rPr>
          <w:b w:val="0"/>
        </w:rPr>
        <w:t>The Salesforce Interactions SDK captures website and app events (page views, clicks, form submissions) in real time. Includes built-in consent management and automatic device/session tracking.</w:t>
      </w:r>
    </w:p>
    <w:p>
      <w:pPr>
        <w:pStyle w:val="Heading2"/>
      </w:pPr>
      <w:r>
        <w:t>Batch vs. Streaming</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Pr>
                <w:b/>
              </w:rPr>
              <w:t>Aspect</w:t>
            </w:r>
          </w:p>
        </w:tc>
        <w:tc>
          <w:tcPr>
            <w:tcW w:type="dxa" w:w="3135"/>
          </w:tcPr>
          <w:p>
            <w:r>
              <w:rPr>
                <w:b/>
              </w:rPr>
              <w:t>Batch Ingestion</w:t>
            </w:r>
          </w:p>
        </w:tc>
        <w:tc>
          <w:tcPr>
            <w:tcW w:type="dxa" w:w="3135"/>
          </w:tcPr>
          <w:p>
            <w:r>
              <w:rPr>
                <w:b/>
              </w:rPr>
              <w:t>Streaming Ingestion</w:t>
            </w:r>
          </w:p>
        </w:tc>
      </w:tr>
      <w:tr>
        <w:tc>
          <w:tcPr>
            <w:tcW w:type="dxa" w:w="3135"/>
          </w:tcPr>
          <w:p>
            <w:r>
              <w:t>Frequency</w:t>
            </w:r>
          </w:p>
        </w:tc>
        <w:tc>
          <w:tcPr>
            <w:tcW w:type="dxa" w:w="3135"/>
          </w:tcPr>
          <w:p>
            <w:r>
              <w:t>Scheduled intervals (hourly, daily)</w:t>
            </w:r>
          </w:p>
        </w:tc>
        <w:tc>
          <w:tcPr>
            <w:tcW w:type="dxa" w:w="3135"/>
          </w:tcPr>
          <w:p>
            <w:r>
              <w:t>Near real time (seconds to minutes)</w:t>
            </w:r>
          </w:p>
        </w:tc>
      </w:tr>
      <w:tr>
        <w:tc>
          <w:tcPr>
            <w:tcW w:type="dxa" w:w="3135"/>
          </w:tcPr>
          <w:p>
            <w:r>
              <w:t>Best for</w:t>
            </w:r>
          </w:p>
        </w:tc>
        <w:tc>
          <w:tcPr>
            <w:tcW w:type="dxa" w:w="3135"/>
          </w:tcPr>
          <w:p>
            <w:r>
              <w:t>Stable data: CRM records, transactions</w:t>
            </w:r>
          </w:p>
        </w:tc>
        <w:tc>
          <w:tcPr>
            <w:tcW w:type="dxa" w:w="3135"/>
          </w:tcPr>
          <w:p>
            <w:r>
              <w:t>Signals: web clicks, app events, IoT</w:t>
            </w:r>
          </w:p>
        </w:tc>
      </w:tr>
      <w:tr>
        <w:tc>
          <w:tcPr>
            <w:tcW w:type="dxa" w:w="3135"/>
          </w:tcPr>
          <w:p>
            <w:r>
              <w:t>Cost</w:t>
            </w:r>
          </w:p>
        </w:tc>
        <w:tc>
          <w:tcPr>
            <w:tcW w:type="dxa" w:w="3135"/>
          </w:tcPr>
          <w:p>
            <w:r>
              <w:t>Lower cost per record</w:t>
            </w:r>
          </w:p>
        </w:tc>
        <w:tc>
          <w:tcPr>
            <w:tcW w:type="dxa" w:w="3135"/>
          </w:tcPr>
          <w:p>
            <w:r>
              <w:t>Higher cost per record</w:t>
            </w:r>
          </w:p>
        </w:tc>
      </w:tr>
      <w:tr>
        <w:tc>
          <w:tcPr>
            <w:tcW w:type="dxa" w:w="3135"/>
          </w:tcPr>
          <w:p>
            <w:r>
              <w:t>Latency</w:t>
            </w:r>
          </w:p>
        </w:tc>
        <w:tc>
          <w:tcPr>
            <w:tcW w:type="dxa" w:w="3135"/>
          </w:tcPr>
          <w:p>
            <w:r>
              <w:t>Minutes to hours</w:t>
            </w:r>
          </w:p>
        </w:tc>
        <w:tc>
          <w:tcPr>
            <w:tcW w:type="dxa" w:w="3135"/>
          </w:tcPr>
          <w:p>
            <w:r>
              <w:t>Seconds to minutes</w:t>
            </w:r>
          </w:p>
        </w:tc>
      </w:tr>
      <w:tr>
        <w:tc>
          <w:tcPr>
            <w:tcW w:type="dxa" w:w="3135"/>
          </w:tcPr>
          <w:p>
            <w:r>
              <w:t>Use case</w:t>
            </w:r>
          </w:p>
        </w:tc>
        <w:tc>
          <w:tcPr>
            <w:tcW w:type="dxa" w:w="3135"/>
          </w:tcPr>
          <w:p>
            <w:r>
              <w:t>CRM sync, transaction import</w:t>
            </w:r>
          </w:p>
        </w:tc>
        <w:tc>
          <w:tcPr>
            <w:tcW w:type="dxa" w:w="3135"/>
          </w:tcPr>
          <w:p>
            <w:r>
              <w:t>Real-time personalization</w:t>
            </w:r>
          </w:p>
        </w:tc>
      </w:tr>
    </w:tbl>
    <w:p/>
    <w:p>
      <w:pPr>
        <w:spacing w:before="160" w:after="160"/>
        <w:ind w:left="432"/>
      </w:pPr>
      <w:r>
        <w:rPr>
          <w:b/>
          <w:color w:val="0D6EFD"/>
        </w:rPr>
        <w:t xml:space="preserve">💡 Best Practice: </w:t>
      </w:r>
      <w:r>
        <w:t>Use streaming for high-priority engagement signals (website visits, app opens) and batch for everything else (CRM syncs, transaction imports). This balances cost and freshness.</w:t>
      </w:r>
    </w:p>
    <w:p>
      <w:r>
        <w:br w:type="page"/>
      </w:r>
    </w:p>
    <w:p>
      <w:pPr>
        <w:pStyle w:val="Heading1"/>
      </w:pPr>
      <w:r>
        <w:t>Chapter 05: Harmonization — Mapping to the Standard Model</w:t>
      </w:r>
    </w:p>
    <w:p>
      <w:r>
        <w:rPr>
          <w:b w:val="0"/>
        </w:rPr>
        <w:t>Once data is ingested into DLOs, you map it to DMOs. This step — harmonization — is what transforms raw source data into a unified, queryable structure.</w:t>
      </w:r>
    </w:p>
    <w:p>
      <w:pPr>
        <w:pStyle w:val="Heading2"/>
      </w:pPr>
      <w:r>
        <w:t>The Mapping Process</w:t>
      </w:r>
    </w:p>
    <w:p>
      <w:pPr>
        <w:pStyle w:val="ListNumber"/>
      </w:pPr>
      <w:r>
        <w:rPr>
          <w:b/>
        </w:rPr>
        <w:t>Select the DLO</w:t>
      </w:r>
      <w:r>
        <w:t xml:space="preserve"> — Choose which ingested data stream to map.</w:t>
      </w:r>
    </w:p>
    <w:p>
      <w:pPr>
        <w:pStyle w:val="ListNumber"/>
      </w:pPr>
      <w:r>
        <w:rPr>
          <w:b/>
        </w:rPr>
        <w:t>Choose the target DMO</w:t>
      </w:r>
      <w:r>
        <w:t xml:space="preserve"> — Pick from 80+ standard Customer 360 objects, or create a custom DMO if nothing fits.</w:t>
      </w:r>
    </w:p>
    <w:p>
      <w:pPr>
        <w:pStyle w:val="ListNumber"/>
      </w:pPr>
      <w:r>
        <w:rPr>
          <w:b/>
        </w:rPr>
        <w:t>Map fields</w:t>
      </w:r>
      <w:r>
        <w:t xml:space="preserve"> — Connect each source field to its corresponding DMO field. For example: source first_name → DMO FirstName.</w:t>
      </w:r>
    </w:p>
    <w:p>
      <w:pPr>
        <w:pStyle w:val="ListNumber"/>
      </w:pPr>
      <w:r>
        <w:rPr>
          <w:b/>
        </w:rPr>
        <w:t>Set the primary key</w:t>
      </w:r>
      <w:r>
        <w:t xml:space="preserve"> — Define which field uniquely identifies each record in this mapping.</w:t>
      </w:r>
    </w:p>
    <w:p>
      <w:pPr>
        <w:pStyle w:val="ListNumber"/>
      </w:pPr>
      <w:r>
        <w:rPr>
          <w:b/>
        </w:rPr>
        <w:t>Configure relationships</w:t>
      </w:r>
      <w:r>
        <w:t xml:space="preserve"> — Set foreign keys to link this DMO to others (e.g., Sales Order → Individual).</w:t>
      </w:r>
    </w:p>
    <w:p>
      <w:pPr>
        <w:pStyle w:val="Heading2"/>
      </w:pPr>
      <w:r>
        <w:t>Standard vs. Custom DMOs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Pr>
                <w:b/>
              </w:rPr>
              <w:t>Aspect</w:t>
            </w:r>
          </w:p>
        </w:tc>
        <w:tc>
          <w:tcPr>
            <w:tcW w:type="dxa" w:w="3135"/>
          </w:tcPr>
          <w:p>
            <w:r>
              <w:rPr>
                <w:b/>
              </w:rPr>
              <w:t>Standard DMOs</w:t>
            </w:r>
          </w:p>
        </w:tc>
        <w:tc>
          <w:tcPr>
            <w:tcW w:type="dxa" w:w="3135"/>
          </w:tcPr>
          <w:p>
            <w:r>
              <w:rPr>
                <w:b/>
              </w:rPr>
              <w:t>Custom DMOs</w:t>
            </w:r>
          </w:p>
        </w:tc>
      </w:tr>
      <w:tr>
        <w:tc>
          <w:tcPr>
            <w:tcW w:type="dxa" w:w="3135"/>
          </w:tcPr>
          <w:p>
            <w:r>
              <w:t>Schema</w:t>
            </w:r>
          </w:p>
        </w:tc>
        <w:tc>
          <w:tcPr>
            <w:tcW w:type="dxa" w:w="3135"/>
          </w:tcPr>
          <w:p>
            <w:r>
              <w:t>80+ prebuilt objects</w:t>
            </w:r>
          </w:p>
        </w:tc>
        <w:tc>
          <w:tcPr>
            <w:tcW w:type="dxa" w:w="3135"/>
          </w:tcPr>
          <w:p>
            <w:r>
              <w:t>You define the schema</w:t>
            </w:r>
          </w:p>
        </w:tc>
      </w:tr>
      <w:tr>
        <w:tc>
          <w:tcPr>
            <w:tcW w:type="dxa" w:w="3135"/>
          </w:tcPr>
          <w:p>
            <w:r>
              <w:t>Compatibility</w:t>
            </w:r>
          </w:p>
        </w:tc>
        <w:tc>
          <w:tcPr>
            <w:tcW w:type="dxa" w:w="3135"/>
          </w:tcPr>
          <w:p>
            <w:r>
              <w:t>Auto-compatible with identity resolution</w:t>
            </w:r>
          </w:p>
        </w:tc>
        <w:tc>
          <w:tcPr>
            <w:tcW w:type="dxa" w:w="3135"/>
          </w:tcPr>
          <w:p>
            <w:r>
              <w:t>Manual relationship setup required</w:t>
            </w:r>
          </w:p>
        </w:tc>
      </w:tr>
      <w:tr>
        <w:tc>
          <w:tcPr>
            <w:tcW w:type="dxa" w:w="3135"/>
          </w:tcPr>
          <w:p>
            <w:r>
              <w:t>Use when</w:t>
            </w:r>
          </w:p>
        </w:tc>
        <w:tc>
          <w:tcPr>
            <w:tcW w:type="dxa" w:w="3135"/>
          </w:tcPr>
          <w:p>
            <w:r>
              <w:t>Data fits Customer 360 model</w:t>
            </w:r>
          </w:p>
        </w:tc>
        <w:tc>
          <w:tcPr>
            <w:tcW w:type="dxa" w:w="3135"/>
          </w:tcPr>
          <w:p>
            <w:r>
              <w:t>Data doesn't fit standard objects</w:t>
            </w:r>
          </w:p>
        </w:tc>
      </w:tr>
      <w:tr>
        <w:tc>
          <w:tcPr>
            <w:tcW w:type="dxa" w:w="3135"/>
          </w:tcPr>
          <w:p>
            <w:r>
              <w:t>Recommendation</w:t>
            </w:r>
          </w:p>
        </w:tc>
        <w:tc>
          <w:tcPr>
            <w:tcW w:type="dxa" w:w="3135"/>
          </w:tcPr>
          <w:p>
            <w:r>
              <w:t>Preferred — use whenever possible</w:t>
            </w:r>
          </w:p>
        </w:tc>
        <w:tc>
          <w:tcPr>
            <w:tcW w:type="dxa" w:w="3135"/>
          </w:tcPr>
          <w:p>
            <w:r>
              <w:t>Use only when necessary</w:t>
            </w:r>
          </w:p>
        </w:tc>
      </w:tr>
    </w:tbl>
    <w:p/>
    <w:p>
      <w:pPr>
        <w:spacing w:before="160" w:after="160"/>
        <w:ind w:left="432"/>
      </w:pPr>
      <w:r>
        <w:rPr>
          <w:b/>
          <w:color w:val="0D6EFD"/>
        </w:rPr>
        <w:t xml:space="preserve">💡 Why It Matters: </w:t>
      </w:r>
      <w:r>
        <w:t>Segmentation, identity resolution, and activation all operate on DMOs. An unmapped DLO is invisible to these features. Harmonization is the bridge between 'data is stored' and 'data is usable.'</w:t>
      </w:r>
    </w:p>
    <w:p>
      <w:r>
        <w:br w:type="page"/>
      </w:r>
    </w:p>
    <w:p>
      <w:pPr>
        <w:pStyle w:val="Heading1"/>
      </w:pPr>
      <w:r>
        <w:t>Chapter 06: Identity Resolution</w:t>
      </w:r>
    </w:p>
    <w:p>
      <w:r>
        <w:rPr>
          <w:b w:val="0"/>
        </w:rPr>
        <w:t>This is where Data Cloud's real power shows. Identity resolution takes records from multiple sources — a CRM contact, a website visitor, a support ticket — and merges them into a single Unified Individual Profile when they represent the same person.</w:t>
      </w:r>
    </w:p>
    <w:p>
      <w:pPr>
        <w:pStyle w:val="Heading2"/>
      </w:pPr>
      <w:r>
        <w:t>How It Works</w:t>
      </w:r>
    </w:p>
    <w:p>
      <w:r>
        <w:rPr>
          <w:b w:val="0"/>
        </w:rPr>
        <w:t>Identity resolution uses a ruleset with two components: Match Rules and Reconciliation Rules.</w:t>
      </w:r>
    </w:p>
    <w:p>
      <w:pPr>
        <w:pStyle w:val="Heading2"/>
      </w:pPr>
      <w:r>
        <w:t>Match Rules</w:t>
      </w:r>
    </w:p>
    <w:p>
      <w:r>
        <w:rPr>
          <w:b w:val="0"/>
        </w:rPr>
        <w:t>Match rules determine which records belong to the same person. You configure them by choosing which fields to compare and what matching method to use.</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Pr>
                <w:b/>
              </w:rPr>
              <w:t>Match Method</w:t>
            </w:r>
          </w:p>
        </w:tc>
        <w:tc>
          <w:tcPr>
            <w:tcW w:type="dxa" w:w="3135"/>
          </w:tcPr>
          <w:p>
            <w:r>
              <w:rPr>
                <w:b/>
              </w:rPr>
              <w:t>How It Works</w:t>
            </w:r>
          </w:p>
        </w:tc>
        <w:tc>
          <w:tcPr>
            <w:tcW w:type="dxa" w:w="3135"/>
          </w:tcPr>
          <w:p>
            <w:r>
              <w:rPr>
                <w:b/>
              </w:rPr>
              <w:t>Available For</w:t>
            </w:r>
          </w:p>
        </w:tc>
      </w:tr>
      <w:tr>
        <w:tc>
          <w:tcPr>
            <w:tcW w:type="dxa" w:w="3135"/>
          </w:tcPr>
          <w:p>
            <w:r>
              <w:t>Exact</w:t>
            </w:r>
          </w:p>
        </w:tc>
        <w:tc>
          <w:tcPr>
            <w:tcW w:type="dxa" w:w="3135"/>
          </w:tcPr>
          <w:p>
            <w:r>
              <w:t>Values must be identical, character for character</w:t>
            </w:r>
          </w:p>
        </w:tc>
        <w:tc>
          <w:tcPr>
            <w:tcW w:type="dxa" w:w="3135"/>
          </w:tcPr>
          <w:p>
            <w:r>
              <w:t>All fields</w:t>
            </w:r>
          </w:p>
        </w:tc>
      </w:tr>
      <w:tr>
        <w:tc>
          <w:tcPr>
            <w:tcW w:type="dxa" w:w="3135"/>
          </w:tcPr>
          <w:p>
            <w:r>
              <w:t>Normalized</w:t>
            </w:r>
          </w:p>
        </w:tc>
        <w:tc>
          <w:tcPr>
            <w:tcW w:type="dxa" w:w="3135"/>
          </w:tcPr>
          <w:p>
            <w:r>
              <w:t>Matches on the same underlying info regardless of formatting (e.g., +1-555-1234 = 5551234)</w:t>
            </w:r>
          </w:p>
        </w:tc>
        <w:tc>
          <w:tcPr>
            <w:tcW w:type="dxa" w:w="3135"/>
          </w:tcPr>
          <w:p>
            <w:r>
              <w:t>Email, Phone, Address</w:t>
            </w:r>
          </w:p>
        </w:tc>
      </w:tr>
      <w:tr>
        <w:tc>
          <w:tcPr>
            <w:tcW w:type="dxa" w:w="3135"/>
          </w:tcPr>
          <w:p>
            <w:r>
              <w:t>Fuzzy</w:t>
            </w:r>
          </w:p>
        </w:tc>
        <w:tc>
          <w:tcPr>
            <w:tcW w:type="dxa" w:w="3135"/>
          </w:tcPr>
          <w:p>
            <w:r>
              <w:t>Tolerates minor typos and variations</w:t>
            </w:r>
          </w:p>
        </w:tc>
        <w:tc>
          <w:tcPr>
            <w:tcW w:type="dxa" w:w="3135"/>
          </w:tcPr>
          <w:p>
            <w:r>
              <w:t>First Name only</w:t>
            </w:r>
          </w:p>
        </w:tc>
      </w:tr>
    </w:tbl>
    <w:p/>
    <w:p>
      <w:pPr>
        <w:pStyle w:val="Heading2"/>
      </w:pPr>
      <w:r>
        <w:t>Reconciliation Rules</w:t>
      </w:r>
    </w:p>
    <w:p>
      <w:r>
        <w:rPr>
          <w:b w:val="0"/>
        </w:rPr>
        <w:t>When multiple records match, reconciliation rules decide which value appears on the unified profile. Think of it as: "We know these 3 records are the same person — but they have 3 different phone numbers. Which one do we keep?"</w:t>
      </w:r>
    </w:p>
    <w:p>
      <w:pPr>
        <w:pStyle w:val="Heading3"/>
      </w:pPr>
      <w:r>
        <w:t>Last Updated</w:t>
      </w:r>
    </w:p>
    <w:p>
      <w:r>
        <w:rPr>
          <w:b w:val="0"/>
        </w:rPr>
        <w:t>Uses the most recently modified value. Good for fields that change frequently (phone, address).</w:t>
      </w:r>
    </w:p>
    <w:p>
      <w:pPr>
        <w:pStyle w:val="Heading3"/>
      </w:pPr>
      <w:r>
        <w:t>Most Frequent</w:t>
      </w:r>
    </w:p>
    <w:p>
      <w:r>
        <w:rPr>
          <w:b w:val="0"/>
        </w:rPr>
        <w:t>Uses the value that appears most often across sources. Good for stable fields (name, date of birth).</w:t>
      </w:r>
    </w:p>
    <w:p>
      <w:pPr>
        <w:pStyle w:val="Heading3"/>
      </w:pPr>
      <w:r>
        <w:t>Source Priority</w:t>
      </w:r>
    </w:p>
    <w:p>
      <w:r>
        <w:rPr>
          <w:b w:val="0"/>
        </w:rPr>
        <w:t>You rank your data sources in order of trustworthiness. The value from the highest-priority source wins. Salesforce recommends this for ID fields to keep them stable.</w:t>
      </w:r>
    </w:p>
    <w:p>
      <w:pPr>
        <w:spacing w:before="160" w:after="160"/>
        <w:ind w:left="432"/>
      </w:pPr>
      <w:r>
        <w:rPr>
          <w:b/>
          <w:color w:val="E67700"/>
        </w:rPr>
        <w:t xml:space="preserve">⚠️ Consent Caution: </w:t>
      </w:r>
      <w:r>
        <w:t>Never use reconciliation rules for opt-in/opt-out fields. "Last Updated" or "Source Priority" isn't a defensible basis for permission decisions. Instead, enforce the most restrictive consent state during segmentation and activation.</w:t>
      </w:r>
    </w:p>
    <w:p>
      <w:pPr>
        <w:spacing w:before="160" w:after="160"/>
        <w:ind w:left="432"/>
      </w:pPr>
      <w:r>
        <w:rPr>
          <w:b/>
          <w:color w:val="0D6EFD"/>
        </w:rPr>
        <w:t xml:space="preserve">💡 Best Practice: </w:t>
      </w:r>
      <w:r>
        <w:t>Start with high-confidence exact-match rules (email, phone). Add fuzzy rules (first name + date of birth) only after validating that they don't create false matches. Create a test ruleset to experiment before applying to production data.</w:t>
      </w:r>
    </w:p>
    <w:p>
      <w:r>
        <w:br w:type="page"/>
      </w:r>
    </w:p>
    <w:p>
      <w:pPr>
        <w:pStyle w:val="Heading1"/>
      </w:pPr>
      <w:r>
        <w:t>Chapter 07: Segmentation &amp; Calculated Insights</w:t>
      </w:r>
    </w:p>
    <w:p>
      <w:r>
        <w:rPr>
          <w:b w:val="0"/>
        </w:rPr>
        <w:t>Once you have unified profiles, you build audiences from them. Data Cloud offers two tools: segments (audiences based on filters) and calculated insights (metrics computed across records).</w:t>
      </w:r>
    </w:p>
    <w:p>
      <w:pPr>
        <w:pStyle w:val="Heading2"/>
      </w:pPr>
      <w:r>
        <w:t>Segments</w:t>
      </w:r>
    </w:p>
    <w:p>
      <w:r>
        <w:rPr>
          <w:b w:val="0"/>
        </w:rPr>
        <w:t>A segment is a group of unified profiles that match your criteria. Examples:</w:t>
      </w:r>
    </w:p>
    <w:p>
      <w:pPr>
        <w:pStyle w:val="ListBullet"/>
      </w:pPr>
      <w:r>
        <w:t>Customers who purchased in the last 30 days</w:t>
      </w:r>
    </w:p>
    <w:p>
      <w:pPr>
        <w:pStyle w:val="ListBullet"/>
      </w:pPr>
      <w:r>
        <w:t>Leads who opened an email but didn't click</w:t>
      </w:r>
    </w:p>
    <w:p>
      <w:pPr>
        <w:pStyle w:val="ListBullet"/>
      </w:pPr>
      <w:r>
        <w:t>High-value accounts with open support cases</w:t>
      </w:r>
    </w:p>
    <w:p>
      <w:r>
        <w:rPr>
          <w:b w:val="0"/>
        </w:rPr>
        <w:t>You build segments using a visual, drag-and-drop builder that lets you combine filters with AND/OR logic across any DMO.</w:t>
      </w:r>
    </w:p>
    <w:p>
      <w:pPr>
        <w:pStyle w:val="Heading2"/>
      </w:pPr>
      <w:r>
        <w:t>Calculated Insights</w:t>
      </w:r>
    </w:p>
    <w:p>
      <w:r>
        <w:rPr>
          <w:b w:val="0"/>
        </w:rPr>
        <w:t>When built-in segment operators can't express your criteria, you use calculated insights — SQL-like metrics that compute aggregations across records and attach results to profiles.</w:t>
      </w:r>
    </w:p>
    <w:tbl>
      <w:tblPr>
        <w:tblStyle w:val="LightGrid-Accent1"/>
        <w:tblW w:type="auto" w:w="0"/>
        <w:jc w:val="left"/>
        <w:tblLook w:firstColumn="1" w:firstRow="1" w:lastColumn="0" w:lastRow="0" w:noHBand="0" w:noVBand="1" w:val="04A0"/>
      </w:tblPr>
      <w:tblGrid>
        <w:gridCol w:w="4703"/>
        <w:gridCol w:w="4703"/>
      </w:tblGrid>
      <w:tr>
        <w:tc>
          <w:tcPr>
            <w:tcW w:type="dxa" w:w="4703"/>
          </w:tcPr>
          <w:p>
            <w:r>
              <w:rPr>
                <w:b/>
              </w:rPr>
              <w:t>Use Segment Operators When</w:t>
            </w:r>
          </w:p>
        </w:tc>
        <w:tc>
          <w:tcPr>
            <w:tcW w:type="dxa" w:w="4703"/>
          </w:tcPr>
          <w:p>
            <w:r>
              <w:rPr>
                <w:b/>
              </w:rPr>
              <w:t>Use Calculated Insights When</w:t>
            </w:r>
          </w:p>
        </w:tc>
      </w:tr>
      <w:tr>
        <w:tc>
          <w:tcPr>
            <w:tcW w:type="dxa" w:w="4703"/>
          </w:tcPr>
          <w:p>
            <w:r>
              <w:t>Simple filters (equals, contains, between)</w:t>
            </w:r>
          </w:p>
        </w:tc>
        <w:tc>
          <w:tcPr>
            <w:tcW w:type="dxa" w:w="4703"/>
          </w:tcPr>
          <w:p>
            <w:r>
              <w:t>Aggregations: SUM, AVG, MAX, MIN, COUNT</w:t>
            </w:r>
          </w:p>
        </w:tc>
      </w:tr>
      <w:tr>
        <w:tc>
          <w:tcPr>
            <w:tcW w:type="dxa" w:w="4703"/>
          </w:tcPr>
          <w:p>
            <w:r>
              <w:t>Date ranges</w:t>
            </w:r>
          </w:p>
        </w:tc>
        <w:tc>
          <w:tcPr>
            <w:tcW w:type="dxa" w:w="4703"/>
          </w:tcPr>
          <w:p>
            <w:r>
              <w:t>Cross-record computations (total lifetime spend)</w:t>
            </w:r>
          </w:p>
        </w:tc>
      </w:tr>
      <w:tr>
        <w:tc>
          <w:tcPr>
            <w:tcW w:type="dxa" w:w="4703"/>
          </w:tcPr>
          <w:p>
            <w:r>
              <w:t>Existence checks (has/hasn't done X)</w:t>
            </w:r>
          </w:p>
        </w:tc>
        <w:tc>
          <w:tcPr>
            <w:tcW w:type="dxa" w:w="4703"/>
          </w:tcPr>
          <w:p>
            <w:r>
              <w:t>Date-based: most recent purchase date</w:t>
            </w:r>
          </w:p>
        </w:tc>
      </w:tr>
      <w:tr>
        <w:tc>
          <w:tcPr>
            <w:tcW w:type="dxa" w:w="4703"/>
          </w:tcPr>
          <w:p>
            <w:r/>
          </w:p>
        </w:tc>
        <w:tc>
          <w:tcPr>
            <w:tcW w:type="dxa" w:w="4703"/>
          </w:tcPr>
          <w:p>
            <w:r>
              <w:t>Reusable metrics across multiple segments</w:t>
            </w:r>
          </w:p>
        </w:tc>
      </w:tr>
    </w:tbl>
    <w:p/>
    <w:p>
      <w:pPr>
        <w:pStyle w:val="Heading2"/>
      </w:pPr>
      <w:r>
        <w:t>Segment Refresh Types</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tcPr>
          <w:p>
            <w:r>
              <w:rPr>
                <w:b/>
              </w:rPr>
              <w:t>Refresh Type</w:t>
            </w:r>
          </w:p>
        </w:tc>
        <w:tc>
          <w:tcPr>
            <w:tcW w:type="dxa" w:w="2351"/>
          </w:tcPr>
          <w:p>
            <w:r>
              <w:rPr>
                <w:b/>
              </w:rPr>
              <w:t>Frequency</w:t>
            </w:r>
          </w:p>
        </w:tc>
        <w:tc>
          <w:tcPr>
            <w:tcW w:type="dxa" w:w="2351"/>
          </w:tcPr>
          <w:p>
            <w:r>
              <w:rPr>
                <w:b/>
              </w:rPr>
              <w:t>Data Window</w:t>
            </w:r>
          </w:p>
        </w:tc>
        <w:tc>
          <w:tcPr>
            <w:tcW w:type="dxa" w:w="2351"/>
          </w:tcPr>
          <w:p>
            <w:r>
              <w:rPr>
                <w:b/>
              </w:rPr>
              <w:t>Limit</w:t>
            </w:r>
          </w:p>
        </w:tc>
      </w:tr>
      <w:tr>
        <w:tc>
          <w:tcPr>
            <w:tcW w:type="dxa" w:w="2351"/>
          </w:tcPr>
          <w:p>
            <w:r>
              <w:t>Standard</w:t>
            </w:r>
          </w:p>
        </w:tc>
        <w:tc>
          <w:tcPr>
            <w:tcW w:type="dxa" w:w="2351"/>
          </w:tcPr>
          <w:p>
            <w:r>
              <w:t>Scheduled (e.g., daily)</w:t>
            </w:r>
          </w:p>
        </w:tc>
        <w:tc>
          <w:tcPr>
            <w:tcW w:type="dxa" w:w="2351"/>
          </w:tcPr>
          <w:p>
            <w:r>
              <w:t>Full dataset</w:t>
            </w:r>
          </w:p>
        </w:tc>
        <w:tc>
          <w:tcPr>
            <w:tcW w:type="dxa" w:w="2351"/>
          </w:tcPr>
          <w:p>
            <w:r>
              <w:t>No special limit</w:t>
            </w:r>
          </w:p>
        </w:tc>
      </w:tr>
      <w:tr>
        <w:tc>
          <w:tcPr>
            <w:tcW w:type="dxa" w:w="2351"/>
          </w:tcPr>
          <w:p>
            <w:r>
              <w:t>Rapid Publish</w:t>
            </w:r>
          </w:p>
        </w:tc>
        <w:tc>
          <w:tcPr>
            <w:tcW w:type="dxa" w:w="2351"/>
          </w:tcPr>
          <w:p>
            <w:r>
              <w:t>Every 1–4 hours</w:t>
            </w:r>
          </w:p>
        </w:tc>
        <w:tc>
          <w:tcPr>
            <w:tcW w:type="dxa" w:w="2351"/>
          </w:tcPr>
          <w:p>
            <w:r>
              <w:t>Last 7 days of engagement</w:t>
            </w:r>
          </w:p>
        </w:tc>
        <w:tc>
          <w:tcPr>
            <w:tcW w:type="dxa" w:w="2351"/>
          </w:tcPr>
          <w:p>
            <w:r>
              <w:t>20 per org</w:t>
            </w:r>
          </w:p>
        </w:tc>
      </w:tr>
    </w:tbl>
    <w:p/>
    <w:p>
      <w:pPr>
        <w:spacing w:before="160" w:after="160"/>
        <w:ind w:left="432"/>
      </w:pPr>
      <w:r>
        <w:rPr>
          <w:b/>
          <w:color w:val="0D6EFD"/>
        </w:rPr>
        <w:t xml:space="preserve">💡 Example Use Case: </w:t>
      </w:r>
      <w:r>
        <w:t>A retailer creates a calculated insight for 'Average Order Value over 90 days,' then builds a segment of customers where AOV &gt; $50. That segment is activated to Marketing Cloud for a VIP email campaign, and to Google Ads for a lookalike audience.</w:t>
      </w:r>
    </w:p>
    <w:p>
      <w:r>
        <w:br w:type="page"/>
      </w:r>
    </w:p>
    <w:p>
      <w:pPr>
        <w:pStyle w:val="Heading1"/>
      </w:pPr>
      <w:r>
        <w:t>Chapter 08: Activation — Putting Data to Work</w:t>
      </w:r>
    </w:p>
    <w:p>
      <w:r>
        <w:rPr>
          <w:b w:val="0"/>
        </w:rPr>
        <w:t>Activation is the final step — pushing your segments and unified data to the platforms that act on it. This is where Data Cloud delivers business value.</w:t>
      </w:r>
    </w:p>
    <w:p>
      <w:pPr>
        <w:pStyle w:val="Heading2"/>
      </w:pPr>
      <w:r>
        <w:t>How Activation Works</w:t>
      </w:r>
    </w:p>
    <w:p>
      <w:pPr>
        <w:pStyle w:val="ListNumber"/>
      </w:pPr>
      <w:r>
        <w:rPr>
          <w:b/>
        </w:rPr>
        <w:t>Create an Activation Target</w:t>
      </w:r>
      <w:r>
        <w:t xml:space="preserve"> — Configure the destination platform with authentication credentials. This is done once per target.</w:t>
      </w:r>
    </w:p>
    <w:p>
      <w:pPr>
        <w:pStyle w:val="ListNumber"/>
      </w:pPr>
      <w:r>
        <w:rPr>
          <w:b/>
        </w:rPr>
        <w:t>Create an Activation</w:t>
      </w:r>
      <w:r>
        <w:t xml:space="preserve"> — Link a segment to a target and choose which profile fields to include. You can add calculated insights as enrichment.</w:t>
      </w:r>
    </w:p>
    <w:p>
      <w:pPr>
        <w:pStyle w:val="ListNumber"/>
      </w:pPr>
      <w:r>
        <w:rPr>
          <w:b/>
        </w:rPr>
        <w:t>Schedule or trigger</w:t>
      </w:r>
      <w:r>
        <w:t xml:space="preserve"> — Run the activation on a schedule (e.g., every 6 hours) or on demand.</w:t>
      </w:r>
    </w:p>
    <w:p>
      <w:pPr>
        <w:pStyle w:val="Heading2"/>
      </w:pPr>
      <w:r>
        <w:t>Common Activation Targets</w:t>
      </w:r>
    </w:p>
    <w:tbl>
      <w:tblPr>
        <w:tblStyle w:val="LightGrid-Accent1"/>
        <w:tblW w:type="auto" w:w="0"/>
        <w:jc w:val="left"/>
        <w:tblLook w:firstColumn="1" w:firstRow="1" w:lastColumn="0" w:lastRow="0" w:noHBand="0" w:noVBand="1" w:val="04A0"/>
      </w:tblPr>
      <w:tblGrid>
        <w:gridCol w:w="4703"/>
        <w:gridCol w:w="4703"/>
      </w:tblGrid>
      <w:tr>
        <w:tc>
          <w:tcPr>
            <w:tcW w:type="dxa" w:w="4703"/>
          </w:tcPr>
          <w:p>
            <w:r>
              <w:rPr>
                <w:b/>
              </w:rPr>
              <w:t>Target</w:t>
            </w:r>
          </w:p>
        </w:tc>
        <w:tc>
          <w:tcPr>
            <w:tcW w:type="dxa" w:w="4703"/>
          </w:tcPr>
          <w:p>
            <w:r>
              <w:rPr>
                <w:b/>
              </w:rPr>
              <w:t>Use Case</w:t>
            </w:r>
          </w:p>
        </w:tc>
      </w:tr>
      <w:tr>
        <w:tc>
          <w:tcPr>
            <w:tcW w:type="dxa" w:w="4703"/>
          </w:tcPr>
          <w:p>
            <w:r>
              <w:t>Marketing Cloud Engagement</w:t>
            </w:r>
          </w:p>
        </w:tc>
        <w:tc>
          <w:tcPr>
            <w:tcW w:type="dxa" w:w="4703"/>
          </w:tcPr>
          <w:p>
            <w:r>
              <w:t>Email journeys, push notifications</w:t>
            </w:r>
          </w:p>
        </w:tc>
      </w:tr>
      <w:tr>
        <w:tc>
          <w:tcPr>
            <w:tcW w:type="dxa" w:w="4703"/>
          </w:tcPr>
          <w:p>
            <w:r>
              <w:t>Marketing Cloud Personalization</w:t>
            </w:r>
          </w:p>
        </w:tc>
        <w:tc>
          <w:tcPr>
            <w:tcW w:type="dxa" w:w="4703"/>
          </w:tcPr>
          <w:p>
            <w:r>
              <w:t>Website and app personalization</w:t>
            </w:r>
          </w:p>
        </w:tc>
      </w:tr>
      <w:tr>
        <w:tc>
          <w:tcPr>
            <w:tcW w:type="dxa" w:w="4703"/>
          </w:tcPr>
          <w:p>
            <w:r>
              <w:t>Google Ads / Meta Ads</w:t>
            </w:r>
          </w:p>
        </w:tc>
        <w:tc>
          <w:tcPr>
            <w:tcW w:type="dxa" w:w="4703"/>
          </w:tcPr>
          <w:p>
            <w:r>
              <w:t>Paid advertising audiences</w:t>
            </w:r>
          </w:p>
        </w:tc>
      </w:tr>
      <w:tr>
        <w:tc>
          <w:tcPr>
            <w:tcW w:type="dxa" w:w="4703"/>
          </w:tcPr>
          <w:p>
            <w:r>
              <w:t>Amazon S3</w:t>
            </w:r>
          </w:p>
        </w:tc>
        <w:tc>
          <w:tcPr>
            <w:tcW w:type="dxa" w:w="4703"/>
          </w:tcPr>
          <w:p>
            <w:r>
              <w:t>Data warehouse export</w:t>
            </w:r>
          </w:p>
        </w:tc>
      </w:tr>
      <w:tr>
        <w:tc>
          <w:tcPr>
            <w:tcW w:type="dxa" w:w="4703"/>
          </w:tcPr>
          <w:p>
            <w:r>
              <w:t>Salesforce CRM</w:t>
            </w:r>
          </w:p>
        </w:tc>
        <w:tc>
          <w:tcPr>
            <w:tcW w:type="dxa" w:w="4703"/>
          </w:tcPr>
          <w:p>
            <w:r>
              <w:t>Enrich Contact/Lead records</w:t>
            </w:r>
          </w:p>
        </w:tc>
      </w:tr>
      <w:tr>
        <w:tc>
          <w:tcPr>
            <w:tcW w:type="dxa" w:w="4703"/>
          </w:tcPr>
          <w:p>
            <w:r>
              <w:t>Webhooks</w:t>
            </w:r>
          </w:p>
        </w:tc>
        <w:tc>
          <w:tcPr>
            <w:tcW w:type="dxa" w:w="4703"/>
          </w:tcPr>
          <w:p>
            <w:r>
              <w:t>Custom downstream systems</w:t>
            </w:r>
          </w:p>
        </w:tc>
      </w:tr>
      <w:tr>
        <w:tc>
          <w:tcPr>
            <w:tcW w:type="dxa" w:w="4703"/>
          </w:tcPr>
          <w:p>
            <w:r>
              <w:t>Agentforce</w:t>
            </w:r>
          </w:p>
        </w:tc>
        <w:tc>
          <w:tcPr>
            <w:tcW w:type="dxa" w:w="4703"/>
          </w:tcPr>
          <w:p>
            <w:r>
              <w:t>AI agent grounding data</w:t>
            </w:r>
          </w:p>
        </w:tc>
      </w:tr>
    </w:tbl>
    <w:p/>
    <w:p>
      <w:pPr>
        <w:pStyle w:val="Heading2"/>
      </w:pPr>
      <w:r>
        <w:t>Activation Enrichment</w:t>
      </w:r>
    </w:p>
    <w:p>
      <w:r>
        <w:rPr>
          <w:b w:val="0"/>
        </w:rPr>
        <w:t>You don't just push a list of profile IDs. You choose which fields from the unified profile and which calculated insights to include. This means Marketing Cloud receives rich, segmented data it can use for personalization — not just 'this person is in the segment.'</w:t>
      </w:r>
    </w:p>
    <w:p>
      <w:pPr>
        <w:spacing w:before="160" w:after="160"/>
        <w:ind w:left="432"/>
      </w:pPr>
      <w:r>
        <w:rPr>
          <w:b/>
          <w:color w:val="0D6EFD"/>
        </w:rPr>
        <w:t xml:space="preserve">💡 Best Practice: </w:t>
      </w:r>
      <w:r>
        <w:t>Keep activation data minimal. Only include the fields the target platform needs. This reduces data transfer costs, simplifies compliance, and follows the principle of least privilege.</w:t>
      </w:r>
    </w:p>
    <w:p>
      <w:r>
        <w:br w:type="page"/>
      </w:r>
    </w:p>
    <w:p>
      <w:pPr>
        <w:pStyle w:val="Heading1"/>
      </w:pPr>
      <w:r>
        <w:t>Chapter 09: Zero-Copy Integration</w:t>
      </w:r>
    </w:p>
    <w:p>
      <w:r>
        <w:rPr>
          <w:b w:val="0"/>
        </w:rPr>
        <w:t>Zero-copy is one of Data Cloud's most powerful features. Instead of copying data between systems, it lets Data Cloud query data where it already lives — in external data warehouses.</w:t>
      </w:r>
    </w:p>
    <w:p>
      <w:pPr>
        <w:pStyle w:val="Heading2"/>
      </w:pPr>
      <w:r>
        <w:t>How It Works</w:t>
      </w:r>
    </w:p>
    <w:p>
      <w:r>
        <w:rPr>
          <w:b w:val="0"/>
        </w:rPr>
        <w:t>Data Cloud uses metadata connectors that point to external tables. When a query needs that data, Data Cloud pushes the SQL down to the source platform's query engine. The data never leaves the warehouse — Data Cloud reads the results.</w:t>
      </w:r>
    </w:p>
    <w:p>
      <w:pPr>
        <w:pStyle w:val="Heading2"/>
      </w:pPr>
      <w:r>
        <w:t>Supported Platforms</w:t>
      </w:r>
    </w:p>
    <w:tbl>
      <w:tblPr>
        <w:tblStyle w:val="LightGrid-Accent1"/>
        <w:tblW w:type="auto" w:w="0"/>
        <w:jc w:val="left"/>
        <w:tblLook w:firstColumn="1" w:firstRow="1" w:lastColumn="0" w:lastRow="0" w:noHBand="0" w:noVBand="1" w:val="04A0"/>
      </w:tblPr>
      <w:tblGrid>
        <w:gridCol w:w="4703"/>
        <w:gridCol w:w="4703"/>
      </w:tblGrid>
      <w:tr>
        <w:tc>
          <w:tcPr>
            <w:tcW w:type="dxa" w:w="4703"/>
          </w:tcPr>
          <w:p>
            <w:r>
              <w:rPr>
                <w:b/>
              </w:rPr>
              <w:t>Platform</w:t>
            </w:r>
          </w:p>
        </w:tc>
        <w:tc>
          <w:tcPr>
            <w:tcW w:type="dxa" w:w="4703"/>
          </w:tcPr>
          <w:p>
            <w:r>
              <w:rPr>
                <w:b/>
              </w:rPr>
              <w:t>Connection Method</w:t>
            </w:r>
          </w:p>
        </w:tc>
      </w:tr>
      <w:tr>
        <w:tc>
          <w:tcPr>
            <w:tcW w:type="dxa" w:w="4703"/>
          </w:tcPr>
          <w:p>
            <w:r>
              <w:t>Snowflake</w:t>
            </w:r>
          </w:p>
        </w:tc>
        <w:tc>
          <w:tcPr>
            <w:tcW w:type="dxa" w:w="4703"/>
          </w:tcPr>
          <w:p>
            <w:r>
              <w:t>Snowpark Container Services + Iceberg tables</w:t>
            </w:r>
          </w:p>
        </w:tc>
      </w:tr>
      <w:tr>
        <w:tc>
          <w:tcPr>
            <w:tcW w:type="dxa" w:w="4703"/>
          </w:tcPr>
          <w:p>
            <w:r>
              <w:t>Databricks</w:t>
            </w:r>
          </w:p>
        </w:tc>
        <w:tc>
          <w:tcPr>
            <w:tcW w:type="dxa" w:w="4703"/>
          </w:tcPr>
          <w:p>
            <w:r>
              <w:t>Delta Lake to Iceberg bridge</w:t>
            </w:r>
          </w:p>
        </w:tc>
      </w:tr>
      <w:tr>
        <w:tc>
          <w:tcPr>
            <w:tcW w:type="dxa" w:w="4703"/>
          </w:tcPr>
          <w:p>
            <w:r>
              <w:t>Google BigQuery</w:t>
            </w:r>
          </w:p>
        </w:tc>
        <w:tc>
          <w:tcPr>
            <w:tcW w:type="dxa" w:w="4703"/>
          </w:tcPr>
          <w:p>
            <w:r>
              <w:t>BigQuery Iceberg Metastore</w:t>
            </w:r>
          </w:p>
        </w:tc>
      </w:tr>
      <w:tr>
        <w:tc>
          <w:tcPr>
            <w:tcW w:type="dxa" w:w="4703"/>
          </w:tcPr>
          <w:p>
            <w:r>
              <w:t>Amazon Redshift</w:t>
            </w:r>
          </w:p>
        </w:tc>
        <w:tc>
          <w:tcPr>
            <w:tcW w:type="dxa" w:w="4703"/>
          </w:tcPr>
          <w:p>
            <w:r>
              <w:t>Native connector</w:t>
            </w:r>
          </w:p>
        </w:tc>
      </w:tr>
    </w:tbl>
    <w:p/>
    <w:p>
      <w:pPr>
        <w:pStyle w:val="Heading2"/>
      </w:pPr>
      <w:r>
        <w:t>Bidirectional Sharing</w:t>
      </w:r>
    </w:p>
    <w:p>
      <w:pPr>
        <w:pStyle w:val="ListBullet"/>
      </w:pPr>
      <w:r>
        <w:rPr>
          <w:b/>
        </w:rPr>
        <w:t>Inbound</w:t>
      </w:r>
      <w:r>
        <w:t xml:space="preserve"> — Data Cloud queries external warehouse tables as if they were local DMOs.</w:t>
      </w:r>
    </w:p>
    <w:p>
      <w:pPr>
        <w:pStyle w:val="ListBullet"/>
      </w:pPr>
      <w:r>
        <w:rPr>
          <w:b/>
        </w:rPr>
        <w:t>Outbound</w:t>
      </w:r>
      <w:r>
        <w:t xml:space="preserve"> — External platforms (like Snowflake) can read Data Cloud insights and segments in real time, without Data Cloud exporting anything.</w:t>
      </w:r>
    </w:p>
    <w:p>
      <w:pPr>
        <w:pStyle w:val="Heading2"/>
      </w:pPr>
      <w:r>
        <w:t>When to Use Zero-Copy vs. Full Ingestion</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Pr>
                <w:b/>
              </w:rPr>
              <w:t>Factor</w:t>
            </w:r>
          </w:p>
        </w:tc>
        <w:tc>
          <w:tcPr>
            <w:tcW w:type="dxa" w:w="3135"/>
          </w:tcPr>
          <w:p>
            <w:r>
              <w:rPr>
                <w:b/>
              </w:rPr>
              <w:t>Zero-Copy</w:t>
            </w:r>
          </w:p>
        </w:tc>
        <w:tc>
          <w:tcPr>
            <w:tcW w:type="dxa" w:w="3135"/>
          </w:tcPr>
          <w:p>
            <w:r>
              <w:rPr>
                <w:b/>
              </w:rPr>
              <w:t>Full Ingestion</w:t>
            </w:r>
          </w:p>
        </w:tc>
      </w:tr>
      <w:tr>
        <w:tc>
          <w:tcPr>
            <w:tcW w:type="dxa" w:w="3135"/>
          </w:tcPr>
          <w:p>
            <w:r>
              <w:t>Data location</w:t>
            </w:r>
          </w:p>
        </w:tc>
        <w:tc>
          <w:tcPr>
            <w:tcW w:type="dxa" w:w="3135"/>
          </w:tcPr>
          <w:p>
            <w:r>
              <w:t>Already in a warehouse</w:t>
            </w:r>
          </w:p>
        </w:tc>
        <w:tc>
          <w:tcPr>
            <w:tcW w:type="dxa" w:w="3135"/>
          </w:tcPr>
          <w:p>
            <w:r>
              <w:t>In source systems</w:t>
            </w:r>
          </w:p>
        </w:tc>
      </w:tr>
      <w:tr>
        <w:tc>
          <w:tcPr>
            <w:tcW w:type="dxa" w:w="3135"/>
          </w:tcPr>
          <w:p>
            <w:r>
              <w:t>Freshness need</w:t>
            </w:r>
          </w:p>
        </w:tc>
        <w:tc>
          <w:tcPr>
            <w:tcW w:type="dxa" w:w="3135"/>
          </w:tcPr>
          <w:p>
            <w:r>
              <w:t>Minutes-level OK</w:t>
            </w:r>
          </w:p>
        </w:tc>
        <w:tc>
          <w:tcPr>
            <w:tcW w:type="dxa" w:w="3135"/>
          </w:tcPr>
          <w:p>
            <w:r>
              <w:t>Seconds-level needed</w:t>
            </w:r>
          </w:p>
        </w:tc>
      </w:tr>
      <w:tr>
        <w:tc>
          <w:tcPr>
            <w:tcW w:type="dxa" w:w="3135"/>
          </w:tcPr>
          <w:p>
            <w:r>
              <w:t>Duplication</w:t>
            </w:r>
          </w:p>
        </w:tc>
        <w:tc>
          <w:tcPr>
            <w:tcW w:type="dxa" w:w="3135"/>
          </w:tcPr>
          <w:p>
            <w:r>
              <w:t>No duplication</w:t>
            </w:r>
          </w:p>
        </w:tc>
        <w:tc>
          <w:tcPr>
            <w:tcW w:type="dxa" w:w="3135"/>
          </w:tcPr>
          <w:p>
            <w:r>
              <w:t>Data is copied</w:t>
            </w:r>
          </w:p>
        </w:tc>
      </w:tr>
      <w:tr>
        <w:tc>
          <w:tcPr>
            <w:tcW w:type="dxa" w:w="3135"/>
          </w:tcPr>
          <w:p>
            <w:r>
              <w:t>Federated queries</w:t>
            </w:r>
          </w:p>
        </w:tc>
        <w:tc>
          <w:tcPr>
            <w:tcW w:type="dxa" w:w="3135"/>
          </w:tcPr>
          <w:p>
            <w:r>
              <w:t>Required</w:t>
            </w:r>
          </w:p>
        </w:tc>
        <w:tc>
          <w:tcPr>
            <w:tcW w:type="dxa" w:w="3135"/>
          </w:tcPr>
          <w:p>
            <w:r>
              <w:t>Not needed</w:t>
            </w:r>
          </w:p>
        </w:tc>
      </w:tr>
      <w:tr>
        <w:tc>
          <w:tcPr>
            <w:tcW w:type="dxa" w:w="3135"/>
          </w:tcPr>
          <w:p>
            <w:r>
              <w:t>Best for</w:t>
            </w:r>
          </w:p>
        </w:tc>
        <w:tc>
          <w:tcPr>
            <w:tcW w:type="dxa" w:w="3135"/>
          </w:tcPr>
          <w:p>
            <w:r>
              <w:t>Analytics, reporting, large datasets</w:t>
            </w:r>
          </w:p>
        </w:tc>
        <w:tc>
          <w:tcPr>
            <w:tcW w:type="dxa" w:w="3135"/>
          </w:tcPr>
          <w:p>
            <w:r>
              <w:t>Real-time streaming segmentation</w:t>
            </w:r>
          </w:p>
        </w:tc>
      </w:tr>
    </w:tbl>
    <w:p/>
    <w:p>
      <w:r>
        <w:br w:type="page"/>
      </w:r>
    </w:p>
    <w:p>
      <w:pPr>
        <w:pStyle w:val="Heading1"/>
      </w:pPr>
      <w:r>
        <w:t>Chapter 10: AI &amp; Einstein Studio</w:t>
      </w:r>
    </w:p>
    <w:p>
      <w:r>
        <w:rPr>
          <w:b w:val="0"/>
        </w:rPr>
        <w:t>Data Cloud integrates deeply with Salesforce's AI capabilities through Einstein Studio, which connects predictive and generative AI models to your unified data.</w:t>
      </w:r>
    </w:p>
    <w:p>
      <w:pPr>
        <w:pStyle w:val="Heading2"/>
      </w:pPr>
      <w:r>
        <w:t>What You Can Do</w:t>
      </w:r>
    </w:p>
    <w:p>
      <w:pPr>
        <w:pStyle w:val="ListBullet"/>
      </w:pPr>
      <w:r>
        <w:rPr>
          <w:b/>
        </w:rPr>
        <w:t>Build predictive models</w:t>
      </w:r>
      <w:r>
        <w:t xml:space="preserve"> — Create your own AI models directly in Einstein Studio, trained on Data Cloud's unified profiles.</w:t>
      </w:r>
    </w:p>
    <w:p>
      <w:pPr>
        <w:pStyle w:val="ListBullet"/>
      </w:pPr>
      <w:r>
        <w:rPr>
          <w:b/>
        </w:rPr>
        <w:t>Bring your own models</w:t>
      </w:r>
      <w:r>
        <w:t xml:space="preserve"> — Connect predictions from external models in Databricks or other ML platforms.</w:t>
      </w:r>
    </w:p>
    <w:p>
      <w:pPr>
        <w:pStyle w:val="ListBullet"/>
      </w:pPr>
      <w:r>
        <w:rPr>
          <w:b/>
        </w:rPr>
        <w:t>Use generative AI</w:t>
      </w:r>
      <w:r>
        <w:t xml:space="preserve"> — Connect to LLMs (from Anthropic, OpenAI, Azure OpenAI) through Prompt Builder for content generation grounded in your customer data.</w:t>
      </w:r>
    </w:p>
    <w:p>
      <w:pPr>
        <w:pStyle w:val="ListBullet"/>
      </w:pPr>
      <w:r>
        <w:rPr>
          <w:b/>
        </w:rPr>
        <w:t>Enrich profiles</w:t>
      </w:r>
      <w:r>
        <w:t xml:space="preserve"> — Model predictions become fields on unified profiles, available for segmentation and activation.</w:t>
      </w:r>
    </w:p>
    <w:p>
      <w:pPr>
        <w:pStyle w:val="Heading2"/>
      </w:pPr>
      <w:r>
        <w:t>Where AI Results Are Used</w:t>
      </w:r>
    </w:p>
    <w:tbl>
      <w:tblPr>
        <w:tblStyle w:val="LightGrid-Accent1"/>
        <w:tblW w:type="auto" w:w="0"/>
        <w:jc w:val="left"/>
        <w:tblLook w:firstColumn="1" w:firstRow="1" w:lastColumn="0" w:lastRow="0" w:noHBand="0" w:noVBand="1" w:val="04A0"/>
      </w:tblPr>
      <w:tblGrid>
        <w:gridCol w:w="4703"/>
        <w:gridCol w:w="4703"/>
      </w:tblGrid>
      <w:tr>
        <w:tc>
          <w:tcPr>
            <w:tcW w:type="dxa" w:w="4703"/>
          </w:tcPr>
          <w:p>
            <w:r>
              <w:rPr>
                <w:b/>
              </w:rPr>
              <w:t>Destination</w:t>
            </w:r>
          </w:p>
        </w:tc>
        <w:tc>
          <w:tcPr>
            <w:tcW w:type="dxa" w:w="4703"/>
          </w:tcPr>
          <w:p>
            <w:r>
              <w:rPr>
                <w:b/>
              </w:rPr>
              <w:t>Description</w:t>
            </w:r>
          </w:p>
        </w:tc>
      </w:tr>
      <w:tr>
        <w:tc>
          <w:tcPr>
            <w:tcW w:type="dxa" w:w="4703"/>
          </w:tcPr>
          <w:p>
            <w:r>
              <w:t>Batch Transforms</w:t>
            </w:r>
          </w:p>
        </w:tc>
        <w:tc>
          <w:tcPr>
            <w:tcW w:type="dxa" w:w="4703"/>
          </w:tcPr>
          <w:p>
            <w:r>
              <w:t>Run predictions across all profiles at scheduled intervals. Results written back to DMOs.</w:t>
            </w:r>
          </w:p>
        </w:tc>
      </w:tr>
      <w:tr>
        <w:tc>
          <w:tcPr>
            <w:tcW w:type="dxa" w:w="4703"/>
          </w:tcPr>
          <w:p>
            <w:r>
              <w:t>Flow Actions</w:t>
            </w:r>
          </w:p>
        </w:tc>
        <w:tc>
          <w:tcPr>
            <w:tcW w:type="dxa" w:w="4703"/>
          </w:tcPr>
          <w:p>
            <w:r>
              <w:t>Trigger predictions in real time within Salesforce Flows, based on record changes or events.</w:t>
            </w:r>
          </w:p>
        </w:tc>
      </w:tr>
      <w:tr>
        <w:tc>
          <w:tcPr>
            <w:tcW w:type="dxa" w:w="4703"/>
          </w:tcPr>
          <w:p>
            <w:r>
              <w:t>Prompt Builder</w:t>
            </w:r>
          </w:p>
        </w:tc>
        <w:tc>
          <w:tcPr>
            <w:tcW w:type="dxa" w:w="4703"/>
          </w:tcPr>
          <w:p>
            <w:r>
              <w:t>Ground AI-generated text (email drafts, summaries, recommendations) in real customer data.</w:t>
            </w:r>
          </w:p>
        </w:tc>
      </w:tr>
      <w:tr>
        <w:tc>
          <w:tcPr>
            <w:tcW w:type="dxa" w:w="4703"/>
          </w:tcPr>
          <w:p>
            <w:r>
              <w:t>Agentforce</w:t>
            </w:r>
          </w:p>
        </w:tc>
        <w:tc>
          <w:tcPr>
            <w:tcW w:type="dxa" w:w="4703"/>
          </w:tcPr>
          <w:p>
            <w:r>
              <w:t>AI agents use Data Cloud as their knowledge base, grounding responses in unified customer profiles.</w:t>
            </w:r>
          </w:p>
        </w:tc>
      </w:tr>
    </w:tbl>
    <w:p/>
    <w:p>
      <w:r>
        <w:br w:type="page"/>
      </w:r>
    </w:p>
    <w:p>
      <w:pPr>
        <w:pStyle w:val="Heading1"/>
      </w:pPr>
      <w:r>
        <w:t>Chapter 11: Governance &amp; Security</w:t>
      </w:r>
    </w:p>
    <w:p>
      <w:r>
        <w:rPr>
          <w:b w:val="0"/>
        </w:rPr>
        <w:t>Data Cloud handles sensitive customer data, so governance isn't optional — it's foundational. Salesforce provides several layers of control.</w:t>
      </w:r>
    </w:p>
    <w:p>
      <w:pPr>
        <w:pStyle w:val="Heading2"/>
      </w:pPr>
      <w:r>
        <w:t>Data Spaces</w:t>
      </w:r>
    </w:p>
    <w:p>
      <w:r>
        <w:rPr>
          <w:b w:val="0"/>
        </w:rPr>
        <w:t>Data Spaces let you separate data, metadata, and processes within one Data Cloud instance. Common use cases:</w:t>
      </w:r>
    </w:p>
    <w:p>
      <w:pPr>
        <w:pStyle w:val="ListBullet"/>
      </w:pPr>
      <w:r>
        <w:rPr>
          <w:b/>
        </w:rPr>
        <w:t>By brand</w:t>
      </w:r>
      <w:r>
        <w:t xml:space="preserve"> — Each brand sees only its own customer data</w:t>
      </w:r>
    </w:p>
    <w:p>
      <w:pPr>
        <w:pStyle w:val="ListBullet"/>
      </w:pPr>
      <w:r>
        <w:rPr>
          <w:b/>
        </w:rPr>
        <w:t>By region</w:t>
      </w:r>
      <w:r>
        <w:t xml:space="preserve"> — GDPR-compliant separation for EU vs. US data</w:t>
      </w:r>
    </w:p>
    <w:p>
      <w:pPr>
        <w:pStyle w:val="ListBullet"/>
      </w:pPr>
      <w:r>
        <w:rPr>
          <w:b/>
        </w:rPr>
        <w:t>By department</w:t>
      </w:r>
      <w:r>
        <w:t xml:space="preserve"> — Marketing and service teams access different subsets</w:t>
      </w:r>
    </w:p>
    <w:p>
      <w:pPr>
        <w:pStyle w:val="Heading2"/>
      </w:pPr>
      <w:r>
        <w:t>Access Control</w:t>
      </w:r>
    </w:p>
    <w:p>
      <w:pPr>
        <w:pStyle w:val="ListBullet"/>
      </w:pPr>
      <w:r>
        <w:rPr>
          <w:b/>
        </w:rPr>
        <w:t>Permission Sets</w:t>
      </w:r>
      <w:r>
        <w:t xml:space="preserve"> — Data Cloud Admin and Data Cloud Marketing Admin are the two primary roles</w:t>
      </w:r>
    </w:p>
    <w:p>
      <w:pPr>
        <w:pStyle w:val="ListBullet"/>
      </w:pPr>
      <w:r>
        <w:rPr>
          <w:b/>
        </w:rPr>
        <w:t>Tag-Based Policies (ABAC)</w:t>
      </w:r>
      <w:r>
        <w:t xml:space="preserve"> — Tag objects and fields with classifications (PII, PHI, Finance), then apply policies at the object, field, and record level</w:t>
      </w:r>
    </w:p>
    <w:p>
      <w:pPr>
        <w:pStyle w:val="ListBullet"/>
      </w:pPr>
      <w:r>
        <w:rPr>
          <w:b/>
        </w:rPr>
        <w:t>Dynamic Masking</w:t>
      </w:r>
      <w:r>
        <w:t xml:space="preserve"> — Sensitive fields are automatically masked or revealed based on the viewer's permissions</w:t>
      </w:r>
    </w:p>
    <w:p>
      <w:pPr>
        <w:pStyle w:val="Heading2"/>
      </w:pPr>
      <w:r>
        <w:t>Consent Management</w:t>
      </w:r>
    </w:p>
    <w:p>
      <w:r>
        <w:rPr>
          <w:b w:val="0"/>
        </w:rPr>
        <w:t>Data Cloud supports multiple methods to ingest and store consumer consent preferences. Consent data is stored in Contact Point Consent DMOs and is checked during activation to ensure only opted-in contacts receive communications.</w:t>
      </w:r>
    </w:p>
    <w:p>
      <w:pPr>
        <w:pStyle w:val="Heading2"/>
      </w:pPr>
      <w:r>
        <w:t>Encryption</w:t>
      </w:r>
    </w:p>
    <w:p>
      <w:pPr>
        <w:pStyle w:val="ListBullet"/>
      </w:pPr>
      <w:r>
        <w:rPr>
          <w:b/>
        </w:rPr>
        <w:t>Platform Encryption</w:t>
      </w:r>
      <w:r>
        <w:t xml:space="preserve"> — Built-in encryption for Data Cloud data at rest</w:t>
      </w:r>
    </w:p>
    <w:p>
      <w:pPr>
        <w:pStyle w:val="ListBullet"/>
      </w:pPr>
      <w:r>
        <w:rPr>
          <w:b/>
        </w:rPr>
        <w:t>External Key Management</w:t>
      </w:r>
      <w:r>
        <w:t xml:space="preserve"> — Customers can manage encryption keys in their own AWS KMS accounts for full control</w:t>
      </w:r>
    </w:p>
    <w:p>
      <w:pPr>
        <w:spacing w:before="160" w:after="160"/>
        <w:ind w:left="432"/>
      </w:pPr>
      <w:r>
        <w:rPr>
          <w:b/>
          <w:color w:val="E67700"/>
        </w:rPr>
        <w:t xml:space="preserve">⚠️ Critical Rule: </w:t>
      </w:r>
      <w:r>
        <w:t>Define retention rules and access policies before the first activation goes live. Retroactively applying governance to already-activated data is far more difficult and risky.</w:t>
      </w:r>
    </w:p>
    <w:p>
      <w:r>
        <w:br w:type="page"/>
      </w:r>
    </w:p>
    <w:p>
      <w:pPr>
        <w:pStyle w:val="Heading1"/>
      </w:pPr>
      <w:r>
        <w:t>Chapter 12: Setup &amp; Implementation</w:t>
      </w:r>
    </w:p>
    <w:p>
      <w:r>
        <w:rPr>
          <w:b w:val="0"/>
        </w:rPr>
        <w:t>Here's the step-by-step process to get Data Cloud running in your org.</w:t>
      </w:r>
    </w:p>
    <w:p>
      <w:pPr>
        <w:pStyle w:val="Heading2"/>
      </w:pPr>
      <w:r>
        <w:t>Implementation Roadmap</w:t>
      </w:r>
    </w:p>
    <w:p>
      <w:pPr>
        <w:pStyle w:val="Heading3"/>
      </w:pPr>
      <w:r>
        <w:t>Step 1: Check Provisioning</w:t>
      </w:r>
    </w:p>
    <w:p>
      <w:r>
        <w:rPr>
          <w:b w:val="0"/>
        </w:rPr>
        <w:t>Data Cloud is automatically provisioned in most Salesforce orgs. For Developer Edition orgs, you'll need to enable it manually. Go to Setup → Data Cloud Setup to verify.</w:t>
      </w:r>
    </w:p>
    <w:p>
      <w:pPr>
        <w:pStyle w:val="Heading3"/>
      </w:pPr>
      <w:r>
        <w:t>Step 2: Assign Permission Sets</w:t>
      </w:r>
    </w:p>
    <w:p>
      <w:r>
        <w:rPr>
          <w:b w:val="0"/>
        </w:rPr>
        <w:t>Assign either the Data Cloud Admin or Data Cloud Marketing Admin permission set to your admin user. Go to Setup → Users → [User] → Permission Set Assignments.</w:t>
      </w:r>
    </w:p>
    <w:p>
      <w:pPr>
        <w:pStyle w:val="Heading3"/>
      </w:pPr>
      <w:r>
        <w:t>Step 3: Run Data Cloud Setup</w:t>
      </w:r>
    </w:p>
    <w:p>
      <w:r>
        <w:rPr>
          <w:b w:val="0"/>
        </w:rPr>
        <w:t>Open Data Cloud Setup and click Get Started. Salesforce will create your instance and configure the metadata. This may take a few minutes.</w:t>
      </w:r>
    </w:p>
    <w:p>
      <w:pPr>
        <w:pStyle w:val="Heading3"/>
      </w:pPr>
      <w:r>
        <w:t>Step 4: Plan Your Data Model</w:t>
      </w:r>
    </w:p>
    <w:p>
      <w:r>
        <w:rPr>
          <w:b w:val="0"/>
        </w:rPr>
        <w:t>Before connecting any data, define your canonical entities: Individual, Account, Sales Order, Consent. Decide which standard DMOs fit your data and where you'll need custom objects.</w:t>
      </w:r>
    </w:p>
    <w:p>
      <w:pPr>
        <w:pStyle w:val="Heading3"/>
      </w:pPr>
      <w:r>
        <w:t>Step 5: Connect Data Sources</w:t>
      </w:r>
    </w:p>
    <w:p>
      <w:r>
        <w:rPr>
          <w:b w:val="0"/>
        </w:rPr>
        <w:t>Add connectors in Data Cloud Setup for each data source. Create data streams and configure batch or streaming schedules. Start with your most important source (usually CRM contacts).</w:t>
      </w:r>
    </w:p>
    <w:p>
      <w:pPr>
        <w:pStyle w:val="Heading3"/>
      </w:pPr>
      <w:r>
        <w:t>Step 6: Map Data (Harmonize)</w:t>
      </w:r>
    </w:p>
    <w:p>
      <w:r>
        <w:rPr>
          <w:b w:val="0"/>
        </w:rPr>
        <w:t>Map DLO fields to DMO fields. Set primary keys, foreign keys, and relationships. This is the critical path — identity resolution depends on correct mapping.</w:t>
      </w:r>
    </w:p>
    <w:p>
      <w:pPr>
        <w:pStyle w:val="Heading3"/>
      </w:pPr>
      <w:r>
        <w:t>Step 7: Configure Identity Resolution</w:t>
      </w:r>
    </w:p>
    <w:p>
      <w:r>
        <w:rPr>
          <w:b w:val="0"/>
        </w:rPr>
        <w:t>Create your identity resolution ruleset. Start with exact-match rules on email and phone. Add fuzzy rules cautiously. Create a test ruleset first to validate match quality.</w:t>
      </w:r>
    </w:p>
    <w:p>
      <w:pPr>
        <w:pStyle w:val="Heading3"/>
      </w:pPr>
      <w:r>
        <w:t>Step 8: Set Up Governance</w:t>
      </w:r>
    </w:p>
    <w:p>
      <w:r>
        <w:rPr>
          <w:b w:val="0"/>
        </w:rPr>
        <w:t>Create Data Spaces for brands/regions/departments. Tag sensitive fields (PII, PHI) with classifications. Configure access policies, masking rules, and retention rules.</w:t>
      </w:r>
    </w:p>
    <w:p>
      <w:pPr>
        <w:pStyle w:val="Heading3"/>
      </w:pPr>
      <w:r>
        <w:t>Step 9: Build Segments &amp; Insights</w:t>
      </w:r>
    </w:p>
    <w:p>
      <w:r>
        <w:rPr>
          <w:b w:val="0"/>
        </w:rPr>
        <w:t>Create calculated insights for your key metrics (LTV, recency, frequency). Build segments using those insights and profile attributes. Test segment counts against known benchmarks.</w:t>
      </w:r>
    </w:p>
    <w:p>
      <w:pPr>
        <w:pStyle w:val="Heading3"/>
      </w:pPr>
      <w:r>
        <w:t>Step 10: Activate</w:t>
      </w:r>
    </w:p>
    <w:p>
      <w:r>
        <w:rPr>
          <w:b w:val="0"/>
        </w:rPr>
        <w:t>Set up activation targets, link segments, and choose enrichment fields. Start with a small test segment before activating to production channels.</w:t>
      </w:r>
    </w:p>
    <w:p>
      <w:r>
        <w:br w:type="page"/>
      </w:r>
    </w:p>
    <w:p>
      <w:pPr>
        <w:pStyle w:val="Heading1"/>
      </w:pPr>
      <w:r>
        <w:t>Chapter 13: Learning Path &amp; Certification</w:t>
      </w:r>
    </w:p>
    <w:p>
      <w:pPr>
        <w:pStyle w:val="Heading2"/>
      </w:pPr>
      <w:r>
        <w:t>Recommended Learning Order</w:t>
      </w:r>
    </w:p>
    <w:p>
      <w:pPr>
        <w:pStyle w:val="ListNumber"/>
      </w:pPr>
      <w:r>
        <w:rPr>
          <w:b/>
        </w:rPr>
        <w:t>Start here:</w:t>
      </w:r>
      <w:r>
        <w:t xml:space="preserve"> Unlock Your Data with Data 360 (Trailhead) — Covers core capabilities, segmentation, insights, and Agentforce connections.</w:t>
      </w:r>
    </w:p>
    <w:p>
      <w:pPr>
        <w:pStyle w:val="ListNumber"/>
      </w:pPr>
      <w:r>
        <w:rPr>
          <w:b/>
        </w:rPr>
        <w:t>Deep dive:</w:t>
      </w:r>
      <w:r>
        <w:t xml:space="preserve"> Data 360 Learning Journey (Trailhead) — A progressive, 3-part trail from foundations to applied expertise.</w:t>
      </w:r>
    </w:p>
    <w:p>
      <w:pPr>
        <w:pStyle w:val="ListNumber"/>
      </w:pPr>
      <w:r>
        <w:rPr>
          <w:b/>
        </w:rPr>
        <w:t>Identity Resolution:</w:t>
      </w:r>
      <w:r>
        <w:t xml:space="preserve"> Configure Identity Resolution Rules (Trailhead) — Hands-on module for match and reconciliation rules.</w:t>
      </w:r>
    </w:p>
    <w:p>
      <w:pPr>
        <w:pStyle w:val="ListNumber"/>
      </w:pPr>
      <w:r>
        <w:rPr>
          <w:b/>
        </w:rPr>
        <w:t>Certification prep:</w:t>
      </w:r>
      <w:r>
        <w:t xml:space="preserve"> Prepare for Data 360 Consultant Exam (Trailhead) — Organized by exam topic areas.</w:t>
      </w:r>
    </w:p>
    <w:p>
      <w:pPr>
        <w:pStyle w:val="Heading2"/>
      </w:pPr>
      <w:r>
        <w:t>Certification: Data Cloud Consultant</w:t>
      </w:r>
    </w:p>
    <w:p>
      <w:r>
        <w:rPr>
          <w:b w:val="0"/>
        </w:rPr>
        <w:t>The Salesforce Data Cloud Consultant certification validates your ability to design and implement Data Cloud solutions. It covers:</w:t>
      </w:r>
    </w:p>
    <w:p>
      <w:pPr>
        <w:pStyle w:val="ListBullet"/>
      </w:pPr>
      <w:r>
        <w:t>Setup and administration</w:t>
      </w:r>
    </w:p>
    <w:p>
      <w:pPr>
        <w:pStyle w:val="ListBullet"/>
      </w:pPr>
      <w:r>
        <w:t>Data ingestion and modeling</w:t>
      </w:r>
    </w:p>
    <w:p>
      <w:pPr>
        <w:pStyle w:val="ListBullet"/>
      </w:pPr>
      <w:r>
        <w:t>Identity resolution configuration</w:t>
      </w:r>
    </w:p>
    <w:p>
      <w:pPr>
        <w:pStyle w:val="ListBullet"/>
      </w:pPr>
      <w:r>
        <w:t>Segmentation and activation</w:t>
      </w:r>
    </w:p>
    <w:p>
      <w:pPr>
        <w:pStyle w:val="ListBullet"/>
      </w:pPr>
      <w:r>
        <w:t>Governance and compliance</w:t>
      </w:r>
    </w:p>
    <w:p>
      <w:pPr>
        <w:spacing w:before="160" w:after="160"/>
        <w:ind w:left="432"/>
      </w:pPr>
      <w:r>
        <w:rPr>
          <w:b/>
          <w:color w:val="0D6EFD"/>
        </w:rPr>
        <w:t xml:space="preserve">💡 Study Strategy: </w:t>
      </w:r>
      <w:r>
        <w:t>Learn the data model first, then practice ingestion. Next, validate identity resolution and master segmentation. Finally, focus on activation and admin readiness. Use a Developer Edition org for hands-on practice throughout.</w:t>
      </w:r>
    </w:p>
    <w:p>
      <w:pPr>
        <w:pStyle w:val="Heading2"/>
      </w:pPr>
      <w:r>
        <w:t>Official Documentation Links</w:t>
      </w:r>
    </w:p>
    <w:p>
      <w:pPr>
        <w:pStyle w:val="ListBullet"/>
      </w:pPr>
      <w:r>
        <w:t>Salesforce Help: Set Up Data Cloud — help.salesforce.com</w:t>
      </w:r>
    </w:p>
    <w:p>
      <w:pPr>
        <w:pStyle w:val="ListBullet"/>
      </w:pPr>
      <w:r>
        <w:t>Salesforce Help: Reconciliation Rules — help.salesforce.com</w:t>
      </w:r>
    </w:p>
    <w:p>
      <w:pPr>
        <w:pStyle w:val="ListBullet"/>
      </w:pPr>
      <w:r>
        <w:t>Salesforce Help: Activation for Segments — help.salesforce.com</w:t>
      </w:r>
    </w:p>
    <w:p>
      <w:pPr>
        <w:pStyle w:val="ListBullet"/>
      </w:pPr>
      <w:r>
        <w:t>Developer Docs: Web SDK — developer.salesforce.com</w:t>
      </w:r>
    </w:p>
    <w:p>
      <w:pPr>
        <w:pStyle w:val="ListBullet"/>
      </w:pPr>
      <w:r>
        <w:t>Developer Docs: Query Joins — developer.salesforce.com</w:t>
      </w:r>
    </w:p>
    <w:p>
      <w:pPr>
        <w:pStyle w:val="ListBullet"/>
      </w:pPr>
      <w:r>
        <w:t>Trailhead: Data 360 Learning Journey — trailhead.salesforce.com</w:t>
      </w:r>
    </w:p>
    <w:p>
      <w:pPr>
        <w:pStyle w:val="ListBullet"/>
      </w:pPr>
      <w:r>
        <w:t>Trailhead: Data Cloud Consultant Certification — trailhead.salesforce.com</w:t>
      </w:r>
    </w:p>
    <w:p>
      <w:r>
        <w:br w:type="page"/>
      </w:r>
    </w:p>
    <w:p>
      <w:pPr>
        <w:pStyle w:val="Heading1"/>
      </w:pPr>
      <w:r>
        <w:t>Chapter 14: Glossary</w:t>
      </w:r>
    </w:p>
    <w:tbl>
      <w:tblPr>
        <w:tblStyle w:val="LightGrid-Accent1"/>
        <w:tblW w:type="auto" w:w="0"/>
        <w:jc w:val="left"/>
        <w:tblLook w:firstColumn="1" w:firstRow="1" w:lastColumn="0" w:lastRow="0" w:noHBand="0" w:noVBand="1" w:val="04A0"/>
      </w:tblPr>
      <w:tblGrid>
        <w:gridCol w:w="4703"/>
        <w:gridCol w:w="4703"/>
      </w:tblGrid>
      <w:tr>
        <w:tc>
          <w:tcPr>
            <w:tcW w:type="dxa" w:w="4703"/>
          </w:tcPr>
          <w:p>
            <w:r>
              <w:rPr>
                <w:b/>
              </w:rPr>
              <w:t>Term</w:t>
            </w:r>
          </w:p>
        </w:tc>
        <w:tc>
          <w:tcPr>
            <w:tcW w:type="dxa" w:w="4703"/>
          </w:tcPr>
          <w:p>
            <w:r>
              <w:rPr>
                <w:b/>
              </w:rPr>
              <w:t>Definition</w:t>
            </w:r>
          </w:p>
        </w:tc>
      </w:tr>
      <w:tr>
        <w:tc>
          <w:tcPr>
            <w:tcW w:type="dxa" w:w="4703"/>
          </w:tcPr>
          <w:p>
            <w:r>
              <w:t>CDP</w:t>
            </w:r>
          </w:p>
        </w:tc>
        <w:tc>
          <w:tcPr>
            <w:tcW w:type="dxa" w:w="4703"/>
          </w:tcPr>
          <w:p>
            <w:r>
              <w:t>Customer Data Platform — a system that unifies customer data from multiple sources into persistent profiles.</w:t>
            </w:r>
          </w:p>
        </w:tc>
      </w:tr>
      <w:tr>
        <w:tc>
          <w:tcPr>
            <w:tcW w:type="dxa" w:w="4703"/>
          </w:tcPr>
          <w:p>
            <w:r>
              <w:t>Data 360</w:t>
            </w:r>
          </w:p>
        </w:tc>
        <w:tc>
          <w:tcPr>
            <w:tcW w:type="dxa" w:w="4703"/>
          </w:tcPr>
          <w:p>
            <w:r>
              <w:t>The current name (since October 2025) for Salesforce Data Cloud.</w:t>
            </w:r>
          </w:p>
        </w:tc>
      </w:tr>
      <w:tr>
        <w:tc>
          <w:tcPr>
            <w:tcW w:type="dxa" w:w="4703"/>
          </w:tcPr>
          <w:p>
            <w:r>
              <w:t>DSO</w:t>
            </w:r>
          </w:p>
        </w:tc>
        <w:tc>
          <w:tcPr>
            <w:tcW w:type="dxa" w:w="4703"/>
          </w:tcPr>
          <w:p>
            <w:r>
              <w:t>Data Stream Object — the configuration defining how data arrives (connector, fields, schedule).</w:t>
            </w:r>
          </w:p>
        </w:tc>
      </w:tr>
      <w:tr>
        <w:tc>
          <w:tcPr>
            <w:tcW w:type="dxa" w:w="4703"/>
          </w:tcPr>
          <w:p>
            <w:r>
              <w:t>DLO</w:t>
            </w:r>
          </w:p>
        </w:tc>
        <w:tc>
          <w:tcPr>
            <w:tcW w:type="dxa" w:w="4703"/>
          </w:tcPr>
          <w:p>
            <w:r>
              <w:t>Data Lake Object — where raw ingested data lands, preserving the source schema.</w:t>
            </w:r>
          </w:p>
        </w:tc>
      </w:tr>
      <w:tr>
        <w:tc>
          <w:tcPr>
            <w:tcW w:type="dxa" w:w="4703"/>
          </w:tcPr>
          <w:p>
            <w:r>
              <w:t>DMO</w:t>
            </w:r>
          </w:p>
        </w:tc>
        <w:tc>
          <w:tcPr>
            <w:tcW w:type="dxa" w:w="4703"/>
          </w:tcPr>
          <w:p>
            <w:r>
              <w:t>Data Model Object — standardized objects in the Customer 360 schema. The layer where all processing happens.</w:t>
            </w:r>
          </w:p>
        </w:tc>
      </w:tr>
      <w:tr>
        <w:tc>
          <w:tcPr>
            <w:tcW w:type="dxa" w:w="4703"/>
          </w:tcPr>
          <w:p>
            <w:r>
              <w:t>Harmonization</w:t>
            </w:r>
          </w:p>
        </w:tc>
        <w:tc>
          <w:tcPr>
            <w:tcW w:type="dxa" w:w="4703"/>
          </w:tcPr>
          <w:p>
            <w:r>
              <w:t>The process of mapping DLO fields to DMO fields.</w:t>
            </w:r>
          </w:p>
        </w:tc>
      </w:tr>
      <w:tr>
        <w:tc>
          <w:tcPr>
            <w:tcW w:type="dxa" w:w="4703"/>
          </w:tcPr>
          <w:p>
            <w:r>
              <w:t>Identity Resolution</w:t>
            </w:r>
          </w:p>
        </w:tc>
        <w:tc>
          <w:tcPr>
            <w:tcW w:type="dxa" w:w="4703"/>
          </w:tcPr>
          <w:p>
            <w:r>
              <w:t>The process of merging records from multiple sources into unified profiles using match and reconciliation rules.</w:t>
            </w:r>
          </w:p>
        </w:tc>
      </w:tr>
      <w:tr>
        <w:tc>
          <w:tcPr>
            <w:tcW w:type="dxa" w:w="4703"/>
          </w:tcPr>
          <w:p>
            <w:r>
              <w:t>Match Rule</w:t>
            </w:r>
          </w:p>
        </w:tc>
        <w:tc>
          <w:tcPr>
            <w:tcW w:type="dxa" w:w="4703"/>
          </w:tcPr>
          <w:p>
            <w:r>
              <w:t>Determines which records belong to the same person (exact, normalized, or fuzzy matching).</w:t>
            </w:r>
          </w:p>
        </w:tc>
      </w:tr>
      <w:tr>
        <w:tc>
          <w:tcPr>
            <w:tcW w:type="dxa" w:w="4703"/>
          </w:tcPr>
          <w:p>
            <w:r>
              <w:t>Reconciliation Rule</w:t>
            </w:r>
          </w:p>
        </w:tc>
        <w:tc>
          <w:tcPr>
            <w:tcW w:type="dxa" w:w="4703"/>
          </w:tcPr>
          <w:p>
            <w:r>
              <w:t>Decides which field value wins when multiple matched records have conflicting values.</w:t>
            </w:r>
          </w:p>
        </w:tc>
      </w:tr>
      <w:tr>
        <w:tc>
          <w:tcPr>
            <w:tcW w:type="dxa" w:w="4703"/>
          </w:tcPr>
          <w:p>
            <w:r>
              <w:t>Unified Individual Profile</w:t>
            </w:r>
          </w:p>
        </w:tc>
        <w:tc>
          <w:tcPr>
            <w:tcW w:type="dxa" w:w="4703"/>
          </w:tcPr>
          <w:p>
            <w:r>
              <w:t>The single, merged view of a person created by identity resolution.</w:t>
            </w:r>
          </w:p>
        </w:tc>
      </w:tr>
      <w:tr>
        <w:tc>
          <w:tcPr>
            <w:tcW w:type="dxa" w:w="4703"/>
          </w:tcPr>
          <w:p>
            <w:r>
              <w:t>Calculated Insight</w:t>
            </w:r>
          </w:p>
        </w:tc>
        <w:tc>
          <w:tcPr>
            <w:tcW w:type="dxa" w:w="4703"/>
          </w:tcPr>
          <w:p>
            <w:r>
              <w:t>An aggregation or computation (SUM, AVG, MAX) across records, attached to profiles.</w:t>
            </w:r>
          </w:p>
        </w:tc>
      </w:tr>
      <w:tr>
        <w:tc>
          <w:tcPr>
            <w:tcW w:type="dxa" w:w="4703"/>
          </w:tcPr>
          <w:p>
            <w:r>
              <w:t>Segment</w:t>
            </w:r>
          </w:p>
        </w:tc>
        <w:tc>
          <w:tcPr>
            <w:tcW w:type="dxa" w:w="4703"/>
          </w:tcPr>
          <w:p>
            <w:r>
              <w:t>A group of unified profiles matching specified criteria.</w:t>
            </w:r>
          </w:p>
        </w:tc>
      </w:tr>
      <w:tr>
        <w:tc>
          <w:tcPr>
            <w:tcW w:type="dxa" w:w="4703"/>
          </w:tcPr>
          <w:p>
            <w:r>
              <w:t>Activation Target</w:t>
            </w:r>
          </w:p>
        </w:tc>
        <w:tc>
          <w:tcPr>
            <w:tcW w:type="dxa" w:w="4703"/>
          </w:tcPr>
          <w:p>
            <w:r>
              <w:t>A configured destination platform where segments are published.</w:t>
            </w:r>
          </w:p>
        </w:tc>
      </w:tr>
      <w:tr>
        <w:tc>
          <w:tcPr>
            <w:tcW w:type="dxa" w:w="4703"/>
          </w:tcPr>
          <w:p>
            <w:r>
              <w:t>Data Space</w:t>
            </w:r>
          </w:p>
        </w:tc>
        <w:tc>
          <w:tcPr>
            <w:tcW w:type="dxa" w:w="4703"/>
          </w:tcPr>
          <w:p>
            <w:r>
              <w:t>A partition within Data Cloud that separates data by brand, region, or department.</w:t>
            </w:r>
          </w:p>
        </w:tc>
      </w:tr>
      <w:tr>
        <w:tc>
          <w:tcPr>
            <w:tcW w:type="dxa" w:w="4703"/>
          </w:tcPr>
          <w:p>
            <w:r>
              <w:t>Zero-Copy</w:t>
            </w:r>
          </w:p>
        </w:tc>
        <w:tc>
          <w:tcPr>
            <w:tcW w:type="dxa" w:w="4703"/>
          </w:tcPr>
          <w:p>
            <w:r>
              <w:t>Querying data in an external warehouse without copying it into Data Cloud.</w:t>
            </w:r>
          </w:p>
        </w:tc>
      </w:tr>
      <w:tr>
        <w:tc>
          <w:tcPr>
            <w:tcW w:type="dxa" w:w="4703"/>
          </w:tcPr>
          <w:p>
            <w:r>
              <w:t>Hyperforce</w:t>
            </w:r>
          </w:p>
        </w:tc>
        <w:tc>
          <w:tcPr>
            <w:tcW w:type="dxa" w:w="4703"/>
          </w:tcPr>
          <w:p>
            <w:r>
              <w:t>Salesforce's cloud-native infrastructure that Data Cloud runs on.</w:t>
            </w:r>
          </w:p>
        </w:tc>
      </w:tr>
      <w:tr>
        <w:tc>
          <w:tcPr>
            <w:tcW w:type="dxa" w:w="4703"/>
          </w:tcPr>
          <w:p>
            <w:r>
              <w:t>Einstein Studio</w:t>
            </w:r>
          </w:p>
        </w:tc>
        <w:tc>
          <w:tcPr>
            <w:tcW w:type="dxa" w:w="4703"/>
          </w:tcPr>
          <w:p>
            <w:r>
              <w:t>The AI platform within Data Cloud for building, importing, and deploying AI models.</w:t>
            </w:r>
          </w:p>
        </w:tc>
      </w:tr>
      <w:tr>
        <w:tc>
          <w:tcPr>
            <w:tcW w:type="dxa" w:w="4703"/>
          </w:tcPr>
          <w:p>
            <w:r>
              <w:t>ABAC</w:t>
            </w:r>
          </w:p>
        </w:tc>
        <w:tc>
          <w:tcPr>
            <w:tcW w:type="dxa" w:w="4703"/>
          </w:tcPr>
          <w:p>
            <w:r>
              <w:t>Attribute-Based Access Control — policies applied based on object/field tags rather than roles alone.</w:t>
            </w:r>
          </w:p>
        </w:tc>
      </w:tr>
      <w:tr>
        <w:tc>
          <w:tcPr>
            <w:tcW w:type="dxa" w:w="4703"/>
          </w:tcPr>
          <w:p>
            <w:r>
              <w:t>Rapid Publish</w:t>
            </w:r>
          </w:p>
        </w:tc>
        <w:tc>
          <w:tcPr>
            <w:tcW w:type="dxa" w:w="4703"/>
          </w:tcPr>
          <w:p>
            <w:r>
              <w:t>A faster segment refresh (every 1–4 hours) that looks at the last 7 days of engagement. Limited to 20 per org.</w:t>
            </w:r>
          </w:p>
        </w:tc>
      </w:tr>
      <w:tr>
        <w:tc>
          <w:tcPr>
            <w:tcW w:type="dxa" w:w="4703"/>
          </w:tcPr>
          <w:p>
            <w:r>
              <w:t>Interactions SDK</w:t>
            </w:r>
          </w:p>
        </w:tc>
        <w:tc>
          <w:tcPr>
            <w:tcW w:type="dxa" w:w="4703"/>
          </w:tcPr>
          <w:p>
            <w:r>
              <w:t>JavaScript SDK for capturing website and app events in real time.</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47A1"/>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47A1"/>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47A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