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0"/>
          <w:szCs w:val="30"/>
        </w:rPr>
        <w:t xml:space="preserve">SIMATS ENGINEERING</w:t>
      </w:r>
    </w:p>
    <w:p>
      <w:pPr>
        <w:spacing w:after="80"/>
        <w:jc w:val="center"/>
      </w:pPr>
      <w:r>
        <w:rPr>
          <w:rFonts w:ascii="Calibri" w:cs="Calibri" w:eastAsia="Calibri" w:hAnsi="Calibri"/>
          <w:b/>
          <w:bCs/>
          <w:sz w:val="24"/>
          <w:szCs w:val="24"/>
        </w:rPr>
        <w:t xml:space="preserve">ASSESSMENT TOOL 1 – ANALYTICAL PROBLEM SOLVING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3233"/>
        <w:gridCol w:w="2000"/>
        <w:gridCol w:w="3233"/>
      </w:tblGrid>
      <w:tr>
        <w:tc>
          <w:tcPr>
            <w:tcW w:type="dxa" w:w="2000"/>
            <w:tcBorders>
              <w:top w:val="single" w:color="999999" w:sz="4"/>
              <w:left w:val="single" w:color="999999" w:sz="4"/>
              <w:bottom w:val="single" w:color="999999" w:sz="4"/>
              <w:right w:val="single" w:color="999999" w:sz="4"/>
            </w:tcBorders>
            <w:shd w:fill="DEEAF6" w:val="clear"/>
            <w:tcMar>
              <w:top w:type="dxa" w:w="40"/>
              <w:left w:type="dxa" w:w="90"/>
              <w:bottom w:type="dxa" w:w="40"/>
              <w:right w:type="dxa" w:w="90"/>
            </w:tcMar>
          </w:tcPr>
          <w:p>
            <w:pPr>
              <w:spacing w:after="0"/>
            </w:pPr>
            <w:r>
              <w:rPr>
                <w:rFonts w:ascii="Calibri" w:cs="Calibri" w:eastAsia="Calibri" w:hAnsi="Calibri"/>
                <w:b/>
                <w:bCs/>
                <w:sz w:val="20"/>
                <w:szCs w:val="20"/>
              </w:rPr>
              <w:t xml:space="preserve">Name</w:t>
            </w:r>
          </w:p>
        </w:tc>
        <w:tc>
          <w:tcPr>
            <w:tcW w:type="dxa" w:w="32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pPr>
            <w:r>
              <w:rPr>
                <w:rFonts w:ascii="Calibri" w:cs="Calibri" w:eastAsia="Calibri" w:hAnsi="Calibri"/>
                <w:sz w:val="20"/>
                <w:szCs w:val="20"/>
              </w:rPr>
              <w:t xml:space="preserve">MULI ROHITH BABA REDDY</w:t>
            </w:r>
          </w:p>
        </w:tc>
        <w:tc>
          <w:tcPr>
            <w:tcW w:type="dxa" w:w="2000"/>
            <w:tcBorders>
              <w:top w:val="single" w:color="999999" w:sz="4"/>
              <w:left w:val="single" w:color="999999" w:sz="4"/>
              <w:bottom w:val="single" w:color="999999" w:sz="4"/>
              <w:right w:val="single" w:color="999999" w:sz="4"/>
            </w:tcBorders>
            <w:shd w:fill="DEEAF6" w:val="clear"/>
            <w:tcMar>
              <w:top w:type="dxa" w:w="40"/>
              <w:left w:type="dxa" w:w="90"/>
              <w:bottom w:type="dxa" w:w="40"/>
              <w:right w:type="dxa" w:w="90"/>
            </w:tcMar>
          </w:tcPr>
          <w:p>
            <w:pPr>
              <w:spacing w:after="0"/>
            </w:pPr>
            <w:r>
              <w:rPr>
                <w:rFonts w:ascii="Calibri" w:cs="Calibri" w:eastAsia="Calibri" w:hAnsi="Calibri"/>
                <w:b/>
                <w:bCs/>
                <w:sz w:val="20"/>
                <w:szCs w:val="20"/>
              </w:rPr>
              <w:t xml:space="preserve">Register No.</w:t>
            </w:r>
          </w:p>
        </w:tc>
        <w:tc>
          <w:tcPr>
            <w:tcW w:type="dxa" w:w="32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pPr>
            <w:r>
              <w:rPr>
                <w:rFonts w:ascii="Calibri" w:cs="Calibri" w:eastAsia="Calibri" w:hAnsi="Calibri"/>
                <w:sz w:val="20"/>
                <w:szCs w:val="20"/>
              </w:rPr>
              <w:t xml:space="preserve">192512026</w:t>
            </w:r>
          </w:p>
        </w:tc>
      </w:tr>
      <w:tr>
        <w:tc>
          <w:tcPr>
            <w:tcW w:type="dxa" w:w="2000"/>
            <w:tcBorders>
              <w:top w:val="single" w:color="999999" w:sz="4"/>
              <w:left w:val="single" w:color="999999" w:sz="4"/>
              <w:bottom w:val="single" w:color="999999" w:sz="4"/>
              <w:right w:val="single" w:color="999999" w:sz="4"/>
            </w:tcBorders>
            <w:shd w:fill="DEEAF6" w:val="clear"/>
            <w:tcMar>
              <w:top w:type="dxa" w:w="40"/>
              <w:left w:type="dxa" w:w="90"/>
              <w:bottom w:type="dxa" w:w="40"/>
              <w:right w:type="dxa" w:w="90"/>
            </w:tcMar>
          </w:tcPr>
          <w:p>
            <w:pPr>
              <w:spacing w:after="0"/>
            </w:pPr>
            <w:r>
              <w:rPr>
                <w:rFonts w:ascii="Calibri" w:cs="Calibri" w:eastAsia="Calibri" w:hAnsi="Calibri"/>
                <w:b/>
                <w:bCs/>
                <w:sz w:val="20"/>
                <w:szCs w:val="20"/>
              </w:rPr>
              <w:t xml:space="preserve">Branch</w:t>
            </w:r>
          </w:p>
        </w:tc>
        <w:tc>
          <w:tcPr>
            <w:tcW w:type="dxa" w:w="32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pPr>
            <w:r>
              <w:rPr>
                <w:rFonts w:ascii="Calibri" w:cs="Calibri" w:eastAsia="Calibri" w:hAnsi="Calibri"/>
                <w:sz w:val="20"/>
                <w:szCs w:val="20"/>
              </w:rPr>
              <w:t xml:space="preserve">ECE</w:t>
            </w:r>
          </w:p>
        </w:tc>
        <w:tc>
          <w:tcPr>
            <w:tcW w:type="dxa" w:w="2000"/>
            <w:tcBorders>
              <w:top w:val="single" w:color="999999" w:sz="4"/>
              <w:left w:val="single" w:color="999999" w:sz="4"/>
              <w:bottom w:val="single" w:color="999999" w:sz="4"/>
              <w:right w:val="single" w:color="999999" w:sz="4"/>
            </w:tcBorders>
            <w:shd w:fill="DEEAF6" w:val="clear"/>
            <w:tcMar>
              <w:top w:type="dxa" w:w="40"/>
              <w:left w:type="dxa" w:w="90"/>
              <w:bottom w:type="dxa" w:w="40"/>
              <w:right w:type="dxa" w:w="90"/>
            </w:tcMar>
          </w:tcPr>
          <w:p>
            <w:pPr>
              <w:spacing w:after="0"/>
            </w:pPr>
            <w:r>
              <w:rPr>
                <w:rFonts w:ascii="Calibri" w:cs="Calibri" w:eastAsia="Calibri" w:hAnsi="Calibri"/>
                <w:b/>
                <w:bCs/>
                <w:sz w:val="20"/>
                <w:szCs w:val="20"/>
              </w:rPr>
              <w:t xml:space="preserve">Course Name</w:t>
            </w:r>
          </w:p>
        </w:tc>
        <w:tc>
          <w:tcPr>
            <w:tcW w:type="dxa" w:w="32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pPr>
            <w:r>
              <w:rPr>
                <w:rFonts w:ascii="Calibri" w:cs="Calibri" w:eastAsia="Calibri" w:hAnsi="Calibri"/>
                <w:sz w:val="20"/>
                <w:szCs w:val="20"/>
              </w:rPr>
              <w:t xml:space="preserve">Artificial Intelligence</w:t>
            </w:r>
          </w:p>
        </w:tc>
      </w:tr>
      <w:tr>
        <w:tc>
          <w:tcPr>
            <w:tcW w:type="dxa" w:w="2000"/>
            <w:tcBorders>
              <w:top w:val="single" w:color="999999" w:sz="4"/>
              <w:left w:val="single" w:color="999999" w:sz="4"/>
              <w:bottom w:val="single" w:color="999999" w:sz="4"/>
              <w:right w:val="single" w:color="999999" w:sz="4"/>
            </w:tcBorders>
            <w:shd w:fill="DEEAF6" w:val="clear"/>
            <w:tcMar>
              <w:top w:type="dxa" w:w="40"/>
              <w:left w:type="dxa" w:w="90"/>
              <w:bottom w:type="dxa" w:w="40"/>
              <w:right w:type="dxa" w:w="90"/>
            </w:tcMar>
          </w:tcPr>
          <w:p>
            <w:pPr>
              <w:spacing w:after="0"/>
            </w:pPr>
            <w:r>
              <w:rPr>
                <w:rFonts w:ascii="Calibri" w:cs="Calibri" w:eastAsia="Calibri" w:hAnsi="Calibri"/>
                <w:b/>
                <w:bCs/>
                <w:sz w:val="20"/>
                <w:szCs w:val="20"/>
              </w:rPr>
              <w:t xml:space="preserve">Course Code</w:t>
            </w:r>
          </w:p>
        </w:tc>
        <w:tc>
          <w:tcPr>
            <w:tcW w:type="dxa" w:w="32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pPr>
            <w:r>
              <w:rPr>
                <w:rFonts w:ascii="Calibri" w:cs="Calibri" w:eastAsia="Calibri" w:hAnsi="Calibri"/>
                <w:sz w:val="20"/>
                <w:szCs w:val="20"/>
              </w:rPr>
              <w:t xml:space="preserve">CSA1708</w:t>
            </w:r>
          </w:p>
        </w:tc>
        <w:tc>
          <w:tcPr>
            <w:tcW w:type="dxa" w:w="2000"/>
            <w:tcBorders>
              <w:top w:val="single" w:color="999999" w:sz="4"/>
              <w:left w:val="single" w:color="999999" w:sz="4"/>
              <w:bottom w:val="single" w:color="999999" w:sz="4"/>
              <w:right w:val="single" w:color="999999" w:sz="4"/>
            </w:tcBorders>
            <w:shd w:fill="DEEAF6" w:val="clear"/>
            <w:tcMar>
              <w:top w:type="dxa" w:w="40"/>
              <w:left w:type="dxa" w:w="90"/>
              <w:bottom w:type="dxa" w:w="40"/>
              <w:right w:type="dxa" w:w="90"/>
            </w:tcMar>
          </w:tcPr>
          <w:p>
            <w:pPr>
              <w:spacing w:after="0"/>
            </w:pPr>
            <w:r>
              <w:rPr>
                <w:rFonts w:ascii="Calibri" w:cs="Calibri" w:eastAsia="Calibri" w:hAnsi="Calibri"/>
                <w:b/>
                <w:bCs/>
                <w:sz w:val="20"/>
                <w:szCs w:val="20"/>
              </w:rPr>
              <w:t xml:space="preserve">CO Covered</w:t>
            </w:r>
          </w:p>
        </w:tc>
        <w:tc>
          <w:tcPr>
            <w:tcW w:type="dxa" w:w="32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pPr>
            <w:r>
              <w:rPr>
                <w:rFonts w:ascii="Calibri" w:cs="Calibri" w:eastAsia="Calibri" w:hAnsi="Calibri"/>
                <w:sz w:val="20"/>
                <w:szCs w:val="20"/>
              </w:rPr>
              <w:t xml:space="preserve">CO1 (BL3) – Marks: 50</w:t>
            </w:r>
          </w:p>
        </w:tc>
      </w:tr>
    </w:tbl>
    <w:p>
      <w:pPr>
        <w:spacing w:after="40" w:before="80"/>
      </w:pPr>
      <w:r>
        <w:rPr>
          <w:rFonts w:ascii="Calibri" w:cs="Calibri" w:eastAsia="Calibri" w:hAnsi="Calibri"/>
          <w:b/>
          <w:bCs/>
          <w:i/>
          <w:iCs/>
          <w:sz w:val="19"/>
          <w:szCs w:val="19"/>
        </w:rPr>
        <w:t xml:space="preserve">Code of Conduct: </w:t>
      </w:r>
      <w:r>
        <w:rPr>
          <w:rFonts w:ascii="Calibri" w:cs="Calibri" w:eastAsia="Calibri" w:hAnsi="Calibri"/>
          <w:i/>
          <w:iCs/>
          <w:sz w:val="19"/>
          <w:szCs w:val="19"/>
        </w:rPr>
        <w:t xml:space="preserve">I, MULI ROHITH BABA REDDY (192512026), certify that this submission is my original work and that I have adhered to the guidelines specified for this assessment.   Signature: ____________________</w:t>
      </w:r>
    </w:p>
    <w:p>
      <w:pPr>
        <w:keepNext/>
        <w:pBdr>
          <w:bottom w:val="single" w:color="1F3864" w:sz="8" w:space="1"/>
        </w:pBdr>
        <w:spacing w:after="80" w:before="150"/>
      </w:pPr>
      <w:r>
        <w:rPr>
          <w:rFonts w:ascii="Calibri" w:cs="Calibri" w:eastAsia="Calibri" w:hAnsi="Calibri"/>
          <w:b/>
          <w:bCs/>
          <w:color w:val="1F3864"/>
          <w:sz w:val="24"/>
          <w:szCs w:val="24"/>
        </w:rPr>
        <w:t xml:space="preserve">Question 1: Water Jug Problem (4-gallon and 3-gallon jugs)</w:t>
      </w:r>
    </w:p>
    <w:p>
      <w:pPr>
        <w:spacing w:after="70" w:line="252"/>
      </w:pPr>
      <w:r>
        <w:rPr>
          <w:rFonts w:ascii="Calibri" w:cs="Calibri" w:eastAsia="Calibri" w:hAnsi="Calibri"/>
          <w:b/>
          <w:bCs/>
          <w:sz w:val="21"/>
          <w:szCs w:val="21"/>
        </w:rPr>
        <w:t xml:space="preserve">Problem understanding: </w:t>
      </w:r>
      <w:r>
        <w:rPr>
          <w:rFonts w:ascii="Calibri" w:cs="Calibri" w:eastAsia="Calibri" w:hAnsi="Calibri"/>
          <w:sz w:val="21"/>
          <w:szCs w:val="21"/>
        </w:rPr>
        <w:t xml:space="preserve">Using a pump, a 4-gallon jug and a 3-gallon jug (no markings), measure exactly 2 gallons in the 4-gallon jug. Allowed operations: fill from pump, empty onto the ground, pour from one jug to the other.</w:t>
      </w:r>
    </w:p>
    <w:p>
      <w:pPr>
        <w:spacing w:after="70" w:line="252"/>
      </w:pPr>
      <w:r>
        <w:rPr>
          <w:rFonts w:ascii="Calibri" w:cs="Calibri" w:eastAsia="Calibri" w:hAnsi="Calibri"/>
          <w:b/>
          <w:bCs/>
          <w:sz w:val="21"/>
          <w:szCs w:val="21"/>
        </w:rPr>
        <w:t xml:space="preserve">Method: </w:t>
      </w:r>
      <w:r>
        <w:rPr>
          <w:rFonts w:ascii="Calibri" w:cs="Calibri" w:eastAsia="Calibri" w:hAnsi="Calibri"/>
          <w:sz w:val="21"/>
          <w:szCs w:val="21"/>
        </w:rPr>
        <w:t xml:space="preserve">Uninformed state-space search (BFS finds the shortest sequence). State = (x, y), x = water in 4-gal jug (0–4), y = water in 3-gal jug (0–3). Initial state (0,0); goal state (2, n) for any n.</w:t>
      </w:r>
    </w:p>
    <w:p>
      <w:pPr>
        <w:keepNext/>
        <w:spacing w:after="70" w:line="252"/>
      </w:pPr>
      <w:r>
        <w:rPr>
          <w:rFonts w:ascii="Calibri" w:cs="Calibri" w:eastAsia="Calibri" w:hAnsi="Calibri"/>
          <w:b/>
          <w:bCs/>
          <w:sz w:val="21"/>
          <w:szCs w:val="21"/>
        </w:rPr>
        <w:t xml:space="preserve">Production rules (operators):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5466"/>
      </w:tblGrid>
      <w:tr>
        <w:trPr>
          <w:tblHeader/>
        </w:trPr>
        <w:tc>
          <w:tcPr>
            <w:tcW w:type="dxa" w:w="700"/>
            <w:tcBorders>
              <w:top w:val="single" w:color="999999" w:sz="4"/>
              <w:left w:val="single" w:color="999999" w:sz="4"/>
              <w:bottom w:val="single" w:color="999999" w:sz="4"/>
              <w:right w:val="single" w:color="999999" w:sz="4"/>
            </w:tcBorders>
            <w:shd w:fill="1F3864"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No.</w:t>
            </w:r>
          </w:p>
        </w:tc>
        <w:tc>
          <w:tcPr>
            <w:tcW w:type="dxa" w:w="4300"/>
            <w:tcBorders>
              <w:top w:val="single" w:color="999999" w:sz="4"/>
              <w:left w:val="single" w:color="999999" w:sz="4"/>
              <w:bottom w:val="single" w:color="999999" w:sz="4"/>
              <w:right w:val="single" w:color="999999" w:sz="4"/>
            </w:tcBorders>
            <w:shd w:fill="1F3864"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Rule</w:t>
            </w:r>
          </w:p>
        </w:tc>
        <w:tc>
          <w:tcPr>
            <w:tcW w:type="dxa" w:w="5466"/>
            <w:tcBorders>
              <w:top w:val="single" w:color="999999" w:sz="4"/>
              <w:left w:val="single" w:color="999999" w:sz="4"/>
              <w:bottom w:val="single" w:color="999999" w:sz="4"/>
              <w:right w:val="single" w:color="999999" w:sz="4"/>
            </w:tcBorders>
            <w:shd w:fill="1F3864"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Action</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1</w:t>
            </w:r>
          </w:p>
        </w:tc>
        <w:tc>
          <w:tcPr>
            <w:tcW w:type="dxa" w:w="43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(x, y) if x &lt; 4 → (4, y)</w:t>
            </w:r>
          </w:p>
        </w:tc>
        <w:tc>
          <w:tcPr>
            <w:tcW w:type="dxa" w:w="54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Fill the 4-gallon jug</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2</w:t>
            </w:r>
          </w:p>
        </w:tc>
        <w:tc>
          <w:tcPr>
            <w:tcW w:type="dxa" w:w="43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(x, y) if y &lt; 3 → (x, 3)</w:t>
            </w:r>
          </w:p>
        </w:tc>
        <w:tc>
          <w:tcPr>
            <w:tcW w:type="dxa" w:w="54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Fill the 3-gallon jug</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3</w:t>
            </w:r>
          </w:p>
        </w:tc>
        <w:tc>
          <w:tcPr>
            <w:tcW w:type="dxa" w:w="43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(x, y) if x &gt; 0 → (0, y)</w:t>
            </w:r>
          </w:p>
        </w:tc>
        <w:tc>
          <w:tcPr>
            <w:tcW w:type="dxa" w:w="54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Empty the 4-gallon jug on the ground</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4</w:t>
            </w:r>
          </w:p>
        </w:tc>
        <w:tc>
          <w:tcPr>
            <w:tcW w:type="dxa" w:w="43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(x, y) if y &gt; 0 → (x, 0)</w:t>
            </w:r>
          </w:p>
        </w:tc>
        <w:tc>
          <w:tcPr>
            <w:tcW w:type="dxa" w:w="54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Empty the 3-gallon jug on the ground</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5</w:t>
            </w:r>
          </w:p>
        </w:tc>
        <w:tc>
          <w:tcPr>
            <w:tcW w:type="dxa" w:w="43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(x, y) if x+y ≥ 4, y &gt; 0 → (4, y−(4−x))</w:t>
            </w:r>
          </w:p>
        </w:tc>
        <w:tc>
          <w:tcPr>
            <w:tcW w:type="dxa" w:w="54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Pour from 3-gal into 4-gal until the 4-gal is full</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6</w:t>
            </w:r>
          </w:p>
        </w:tc>
        <w:tc>
          <w:tcPr>
            <w:tcW w:type="dxa" w:w="43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(x, y) if x+y ≥ 3, x &gt; 0 → (x−(3−y), 3)</w:t>
            </w:r>
          </w:p>
        </w:tc>
        <w:tc>
          <w:tcPr>
            <w:tcW w:type="dxa" w:w="54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Pour from 4-gal into 3-gal until the 3-gal is full</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7</w:t>
            </w:r>
          </w:p>
        </w:tc>
        <w:tc>
          <w:tcPr>
            <w:tcW w:type="dxa" w:w="43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(x, y) if x+y ≤ 4, y &gt; 0 → (x+y, 0)</w:t>
            </w:r>
          </w:p>
        </w:tc>
        <w:tc>
          <w:tcPr>
            <w:tcW w:type="dxa" w:w="54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Pour all water from 3-gal into 4-gal</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8</w:t>
            </w:r>
          </w:p>
        </w:tc>
        <w:tc>
          <w:tcPr>
            <w:tcW w:type="dxa" w:w="43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(x, y) if x+y ≤ 3, x &gt; 0 → (0, x+y)</w:t>
            </w:r>
          </w:p>
        </w:tc>
        <w:tc>
          <w:tcPr>
            <w:tcW w:type="dxa" w:w="54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Pour all water from 4-gal into 3-gal</w:t>
            </w:r>
          </w:p>
        </w:tc>
      </w:tr>
    </w:tbl>
    <w:p>
      <w:pPr>
        <w:spacing w:after="40"/>
      </w:pPr>
    </w:p>
    <w:p>
      <w:pPr>
        <w:keepNext/>
        <w:spacing w:after="70" w:line="252"/>
      </w:pPr>
      <w:r>
        <w:rPr>
          <w:rFonts w:ascii="Calibri" w:cs="Calibri" w:eastAsia="Calibri" w:hAnsi="Calibri"/>
          <w:b/>
          <w:bCs/>
          <w:sz w:val="21"/>
          <w:szCs w:val="21"/>
        </w:rPr>
        <w:t xml:space="preserve">Solution (shortest path, 6 steps):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366"/>
        <w:gridCol w:w="2200"/>
      </w:tblGrid>
      <w:tr>
        <w:trPr>
          <w:tblHeader/>
        </w:trPr>
        <w:tc>
          <w:tcPr>
            <w:tcW w:type="dxa" w:w="900"/>
            <w:tcBorders>
              <w:top w:val="single" w:color="999999" w:sz="4"/>
              <w:left w:val="single" w:color="999999" w:sz="4"/>
              <w:bottom w:val="single" w:color="999999" w:sz="4"/>
              <w:right w:val="single" w:color="999999" w:sz="4"/>
            </w:tcBorders>
            <w:shd w:fill="1F3864"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Step</w:t>
            </w:r>
          </w:p>
        </w:tc>
        <w:tc>
          <w:tcPr>
            <w:tcW w:type="dxa" w:w="3000"/>
            <w:tcBorders>
              <w:top w:val="single" w:color="999999" w:sz="4"/>
              <w:left w:val="single" w:color="999999" w:sz="4"/>
              <w:bottom w:val="single" w:color="999999" w:sz="4"/>
              <w:right w:val="single" w:color="999999" w:sz="4"/>
            </w:tcBorders>
            <w:shd w:fill="1F3864"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State (x, y)</w:t>
            </w:r>
          </w:p>
        </w:tc>
        <w:tc>
          <w:tcPr>
            <w:tcW w:type="dxa" w:w="4366"/>
            <w:tcBorders>
              <w:top w:val="single" w:color="999999" w:sz="4"/>
              <w:left w:val="single" w:color="999999" w:sz="4"/>
              <w:bottom w:val="single" w:color="999999" w:sz="4"/>
              <w:right w:val="single" w:color="999999" w:sz="4"/>
            </w:tcBorders>
            <w:shd w:fill="1F3864"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Action / Rule applied</w:t>
            </w:r>
          </w:p>
        </w:tc>
        <w:tc>
          <w:tcPr>
            <w:tcW w:type="dxa" w:w="2200"/>
            <w:tcBorders>
              <w:top w:val="single" w:color="999999" w:sz="4"/>
              <w:left w:val="single" w:color="999999" w:sz="4"/>
              <w:bottom w:val="single" w:color="999999" w:sz="4"/>
              <w:right w:val="single" w:color="999999" w:sz="4"/>
            </w:tcBorders>
            <w:shd w:fill="1F3864"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Rule</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0</w:t>
            </w:r>
          </w:p>
        </w:tc>
        <w:tc>
          <w:tcPr>
            <w:tcW w:type="dxa" w:w="30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(0, 0)</w:t>
            </w:r>
          </w:p>
        </w:tc>
        <w:tc>
          <w:tcPr>
            <w:tcW w:type="dxa" w:w="43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Initial state – both jugs empty</w:t>
            </w:r>
          </w:p>
        </w:tc>
        <w:tc>
          <w:tcPr>
            <w:tcW w:type="dxa" w:w="22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1</w:t>
            </w:r>
          </w:p>
        </w:tc>
        <w:tc>
          <w:tcPr>
            <w:tcW w:type="dxa" w:w="30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(0, 3)</w:t>
            </w:r>
          </w:p>
        </w:tc>
        <w:tc>
          <w:tcPr>
            <w:tcW w:type="dxa" w:w="43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Fill the 3-gallon jug from the pump</w:t>
            </w:r>
          </w:p>
        </w:tc>
        <w:tc>
          <w:tcPr>
            <w:tcW w:type="dxa" w:w="22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2</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2</w:t>
            </w:r>
          </w:p>
        </w:tc>
        <w:tc>
          <w:tcPr>
            <w:tcW w:type="dxa" w:w="30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(3, 0)</w:t>
            </w:r>
          </w:p>
        </w:tc>
        <w:tc>
          <w:tcPr>
            <w:tcW w:type="dxa" w:w="43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Pour all of 3-gal jug into the 4-gal jug</w:t>
            </w:r>
          </w:p>
        </w:tc>
        <w:tc>
          <w:tcPr>
            <w:tcW w:type="dxa" w:w="22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7</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3</w:t>
            </w:r>
          </w:p>
        </w:tc>
        <w:tc>
          <w:tcPr>
            <w:tcW w:type="dxa" w:w="30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(3, 3)</w:t>
            </w:r>
          </w:p>
        </w:tc>
        <w:tc>
          <w:tcPr>
            <w:tcW w:type="dxa" w:w="43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Fill the 3-gallon jug again</w:t>
            </w:r>
          </w:p>
        </w:tc>
        <w:tc>
          <w:tcPr>
            <w:tcW w:type="dxa" w:w="22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2</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4</w:t>
            </w:r>
          </w:p>
        </w:tc>
        <w:tc>
          <w:tcPr>
            <w:tcW w:type="dxa" w:w="30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(4, 2)</w:t>
            </w:r>
          </w:p>
        </w:tc>
        <w:tc>
          <w:tcPr>
            <w:tcW w:type="dxa" w:w="43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Pour from 3-gal into 4-gal until the 4-gal is full (1 gal moves)</w:t>
            </w:r>
          </w:p>
        </w:tc>
        <w:tc>
          <w:tcPr>
            <w:tcW w:type="dxa" w:w="22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5</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5</w:t>
            </w:r>
          </w:p>
        </w:tc>
        <w:tc>
          <w:tcPr>
            <w:tcW w:type="dxa" w:w="30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(0, 2)</w:t>
            </w:r>
          </w:p>
        </w:tc>
        <w:tc>
          <w:tcPr>
            <w:tcW w:type="dxa" w:w="43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Empty the 4-gallon jug on the ground</w:t>
            </w:r>
          </w:p>
        </w:tc>
        <w:tc>
          <w:tcPr>
            <w:tcW w:type="dxa" w:w="22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3</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6</w:t>
            </w:r>
          </w:p>
        </w:tc>
        <w:tc>
          <w:tcPr>
            <w:tcW w:type="dxa" w:w="30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(2, 0)  ✔ GOAL</w:t>
            </w:r>
          </w:p>
        </w:tc>
        <w:tc>
          <w:tcPr>
            <w:tcW w:type="dxa" w:w="43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Pour the 2 gallons from the 3-gal jug into the 4-gal jug</w:t>
            </w:r>
          </w:p>
        </w:tc>
        <w:tc>
          <w:tcPr>
            <w:tcW w:type="dxa" w:w="22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7</w:t>
            </w:r>
          </w:p>
        </w:tc>
      </w:tr>
    </w:tbl>
    <w:p>
      <w:pPr>
        <w:spacing w:after="70" w:before="70"/>
      </w:pPr>
      <w:r>
        <w:rPr>
          <w:rFonts w:ascii="Calibri" w:cs="Calibri" w:eastAsia="Calibri" w:hAnsi="Calibri"/>
          <w:b/>
          <w:bCs/>
          <w:sz w:val="21"/>
          <w:szCs w:val="21"/>
        </w:rPr>
        <w:t xml:space="preserve">Result: </w:t>
      </w:r>
      <w:r>
        <w:rPr>
          <w:rFonts w:ascii="Calibri" w:cs="Calibri" w:eastAsia="Calibri" w:hAnsi="Calibri"/>
          <w:sz w:val="21"/>
          <w:szCs w:val="21"/>
        </w:rPr>
        <w:t xml:space="preserve">The 4-gallon jug contains exactly 2 gallons after 6 operations. An alternative 6-step path is (0,0)→(4,0)→(1,3)→(1,0)→(0,1)→(4,1)→(2,3). Since BFS explores level by level, no solution shorter than 6 steps exists.</w:t>
      </w:r>
    </w:p>
    <w:p>
      <w:pPr>
        <w:keepNext/>
        <w:pBdr>
          <w:bottom w:val="single" w:color="1F3864" w:sz="8" w:space="1"/>
        </w:pBdr>
        <w:spacing w:after="80" w:before="150"/>
      </w:pPr>
      <w:r>
        <w:rPr>
          <w:rFonts w:ascii="Calibri" w:cs="Calibri" w:eastAsia="Calibri" w:hAnsi="Calibri"/>
          <w:b/>
          <w:bCs/>
          <w:color w:val="1F3864"/>
          <w:sz w:val="24"/>
          <w:szCs w:val="24"/>
        </w:rPr>
        <w:t xml:space="preserve">Question 2: Mars Rover – PEAS Description and Agent Architecture</w:t>
      </w:r>
    </w:p>
    <w:p>
      <w:pPr>
        <w:spacing w:after="70" w:line="252"/>
      </w:pPr>
      <w:r>
        <w:rPr>
          <w:rFonts w:ascii="Calibri" w:cs="Calibri" w:eastAsia="Calibri" w:hAnsi="Calibri"/>
          <w:sz w:val="21"/>
          <w:szCs w:val="21"/>
        </w:rPr>
        <w:t xml:space="preserve">The Mars Rover is an autonomous agent that moves on the Martian surface, collects soil/rock samples and analyses them, with a long communication delay from Earth (4–24 minutes one way). It is described using the PEAS framework: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8366"/>
      </w:tblGrid>
      <w:tr>
        <w:trPr>
          <w:tblHeader/>
        </w:trPr>
        <w:tc>
          <w:tcPr>
            <w:tcW w:type="dxa" w:w="2100"/>
            <w:tcBorders>
              <w:top w:val="single" w:color="999999" w:sz="4"/>
              <w:left w:val="single" w:color="999999" w:sz="4"/>
              <w:bottom w:val="single" w:color="999999" w:sz="4"/>
              <w:right w:val="single" w:color="999999" w:sz="4"/>
            </w:tcBorders>
            <w:shd w:fill="1F3864"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PEAS</w:t>
            </w:r>
          </w:p>
        </w:tc>
        <w:tc>
          <w:tcPr>
            <w:tcW w:type="dxa" w:w="8366"/>
            <w:tcBorders>
              <w:top w:val="single" w:color="999999" w:sz="4"/>
              <w:left w:val="single" w:color="999999" w:sz="4"/>
              <w:bottom w:val="single" w:color="999999" w:sz="4"/>
              <w:right w:val="single" w:color="999999" w:sz="4"/>
            </w:tcBorders>
            <w:shd w:fill="1F3864"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Description</w:t>
            </w:r>
          </w:p>
        </w:tc>
      </w:tr>
      <w:tr>
        <w:trPr>
          <w:cantSplit/>
        </w:trPr>
        <w:tc>
          <w:tcPr>
            <w:tcW w:type="dxa" w:w="2100"/>
            <w:tcBorders>
              <w:top w:val="single" w:color="999999" w:sz="4"/>
              <w:left w:val="single" w:color="999999" w:sz="4"/>
              <w:bottom w:val="single" w:color="999999" w:sz="4"/>
              <w:right w:val="single" w:color="999999" w:sz="4"/>
            </w:tcBorders>
            <w:shd w:fill="DEEAF6" w:val="clear"/>
            <w:tcMar>
              <w:top w:type="dxa" w:w="40"/>
              <w:left w:type="dxa" w:w="90"/>
              <w:bottom w:type="dxa" w:w="40"/>
              <w:right w:type="dxa" w:w="90"/>
            </w:tcMar>
          </w:tcPr>
          <w:p>
            <w:pPr>
              <w:spacing w:after="0" w:line="240"/>
              <w:jc w:val="left"/>
            </w:pPr>
            <w:r>
              <w:rPr>
                <w:rFonts w:ascii="Calibri" w:cs="Calibri" w:eastAsia="Calibri" w:hAnsi="Calibri"/>
                <w:b/>
                <w:bCs/>
                <w:sz w:val="19"/>
                <w:szCs w:val="19"/>
              </w:rPr>
              <w:t xml:space="preserve">Percepts (Sensors)</w:t>
            </w:r>
          </w:p>
        </w:tc>
        <w:tc>
          <w:tcPr>
            <w:tcW w:type="dxa" w:w="83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Stereo/navigation cameras (terrain images, obstacles, rock colour and shape); spectrometers (chemical and mineral composition of samples); wheel encoders, gyroscope and accelerometer (position, tilt, speed); temperature, dust and wind sensors; battery/solar-panel level sensor; radio signals (commands from Earth); wheel-slip and contact (touch) sensors.</w:t>
            </w:r>
          </w:p>
        </w:tc>
      </w:tr>
      <w:tr>
        <w:trPr>
          <w:cantSplit/>
        </w:trPr>
        <w:tc>
          <w:tcPr>
            <w:tcW w:type="dxa" w:w="2100"/>
            <w:tcBorders>
              <w:top w:val="single" w:color="999999" w:sz="4"/>
              <w:left w:val="single" w:color="999999" w:sz="4"/>
              <w:bottom w:val="single" w:color="999999" w:sz="4"/>
              <w:right w:val="single" w:color="999999" w:sz="4"/>
            </w:tcBorders>
            <w:shd w:fill="DEEAF6" w:val="clear"/>
            <w:tcMar>
              <w:top w:type="dxa" w:w="40"/>
              <w:left w:type="dxa" w:w="90"/>
              <w:bottom w:type="dxa" w:w="40"/>
              <w:right w:type="dxa" w:w="90"/>
            </w:tcMar>
          </w:tcPr>
          <w:p>
            <w:pPr>
              <w:spacing w:after="0" w:line="240"/>
              <w:jc w:val="left"/>
            </w:pPr>
            <w:r>
              <w:rPr>
                <w:rFonts w:ascii="Calibri" w:cs="Calibri" w:eastAsia="Calibri" w:hAnsi="Calibri"/>
                <w:b/>
                <w:bCs/>
                <w:sz w:val="19"/>
                <w:szCs w:val="19"/>
              </w:rPr>
              <w:t xml:space="preserve">Environment</w:t>
            </w:r>
          </w:p>
        </w:tc>
        <w:tc>
          <w:tcPr>
            <w:tcW w:type="dxa" w:w="83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Martian surface – partially observable (limited camera range, dust), stochastic (sand slips, dust storms, wheel slip), dynamic (weather, light, temperature change), continuous state space, sequential, single-agent, unknown/unexplored terrain, with delayed communication.</w:t>
            </w:r>
          </w:p>
        </w:tc>
      </w:tr>
      <w:tr>
        <w:trPr>
          <w:cantSplit/>
        </w:trPr>
        <w:tc>
          <w:tcPr>
            <w:tcW w:type="dxa" w:w="2100"/>
            <w:tcBorders>
              <w:top w:val="single" w:color="999999" w:sz="4"/>
              <w:left w:val="single" w:color="999999" w:sz="4"/>
              <w:bottom w:val="single" w:color="999999" w:sz="4"/>
              <w:right w:val="single" w:color="999999" w:sz="4"/>
            </w:tcBorders>
            <w:shd w:fill="DEEAF6" w:val="clear"/>
            <w:tcMar>
              <w:top w:type="dxa" w:w="40"/>
              <w:left w:type="dxa" w:w="90"/>
              <w:bottom w:type="dxa" w:w="40"/>
              <w:right w:type="dxa" w:w="90"/>
            </w:tcMar>
          </w:tcPr>
          <w:p>
            <w:pPr>
              <w:spacing w:after="0" w:line="240"/>
              <w:jc w:val="left"/>
            </w:pPr>
            <w:r>
              <w:rPr>
                <w:rFonts w:ascii="Calibri" w:cs="Calibri" w:eastAsia="Calibri" w:hAnsi="Calibri"/>
                <w:b/>
                <w:bCs/>
                <w:sz w:val="19"/>
                <w:szCs w:val="19"/>
              </w:rPr>
              <w:t xml:space="preserve">Actions (Actuators)</w:t>
            </w:r>
          </w:p>
        </w:tc>
        <w:tc>
          <w:tcPr>
            <w:tcW w:type="dxa" w:w="83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Drive/steer wheels (move forward, backward, turn, stop); rotate and tilt cameras; extend robotic arm; drill, scoop and collect samples; place samples in the analysis instruments; run experiments; transmit data to the orbiter/Earth; charge batteries and enter safe/sleep mode.</w:t>
            </w:r>
          </w:p>
        </w:tc>
      </w:tr>
      <w:tr>
        <w:trPr>
          <w:cantSplit/>
        </w:trPr>
        <w:tc>
          <w:tcPr>
            <w:tcW w:type="dxa" w:w="2100"/>
            <w:tcBorders>
              <w:top w:val="single" w:color="999999" w:sz="4"/>
              <w:left w:val="single" w:color="999999" w:sz="4"/>
              <w:bottom w:val="single" w:color="999999" w:sz="4"/>
              <w:right w:val="single" w:color="999999" w:sz="4"/>
            </w:tcBorders>
            <w:shd w:fill="DEEAF6" w:val="clear"/>
            <w:tcMar>
              <w:top w:type="dxa" w:w="40"/>
              <w:left w:type="dxa" w:w="90"/>
              <w:bottom w:type="dxa" w:w="40"/>
              <w:right w:type="dxa" w:w="90"/>
            </w:tcMar>
          </w:tcPr>
          <w:p>
            <w:pPr>
              <w:spacing w:after="0" w:line="240"/>
              <w:jc w:val="left"/>
            </w:pPr>
            <w:r>
              <w:rPr>
                <w:rFonts w:ascii="Calibri" w:cs="Calibri" w:eastAsia="Calibri" w:hAnsi="Calibri"/>
                <w:b/>
                <w:bCs/>
                <w:sz w:val="19"/>
                <w:szCs w:val="19"/>
              </w:rPr>
              <w:t xml:space="preserve">Performance Measure</w:t>
            </w:r>
          </w:p>
        </w:tc>
        <w:tc>
          <w:tcPr>
            <w:tcW w:type="dxa" w:w="83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Number and scientific value of samples analysed; area explored/distance covered; accuracy of the collected data; safety of the rover (no falls, no stuck wheels); energy efficiency and battery life; minimum time and cost of the mission; successful data transmission.</w:t>
            </w:r>
          </w:p>
        </w:tc>
      </w:tr>
    </w:tbl>
    <w:p>
      <w:pPr>
        <w:spacing w:after="40"/>
      </w:pPr>
    </w:p>
    <w:p>
      <w:pPr>
        <w:spacing w:after="70" w:line="252"/>
      </w:pPr>
      <w:r>
        <w:rPr>
          <w:rFonts w:ascii="Calibri" w:cs="Calibri" w:eastAsia="Calibri" w:hAnsi="Calibri"/>
          <w:b/>
          <w:bCs/>
          <w:sz w:val="21"/>
          <w:szCs w:val="21"/>
        </w:rPr>
        <w:t xml:space="preserve">Most suitable agent architecture: Utility-based, goal-based learning agent. </w:t>
      </w:r>
      <w:r>
        <w:rPr>
          <w:rFonts w:ascii="Calibri" w:cs="Calibri" w:eastAsia="Calibri" w:hAnsi="Calibri"/>
          <w:sz w:val="21"/>
          <w:szCs w:val="21"/>
        </w:rPr>
        <w:t xml:space="preserve">The rover has clear goals (reach a target and analyse a sample), but many routes and actions can achieve a goal, so it must trade off safety, energy and scientific value using a utility function. Simple reflex agents fail in a partially observable world; Earth cannot control the rover in real time because of the signal delay, so on-board autonomy is essential. The agent also keeps an internal model of the terrain map and its own state, and a learning element improves terrain classification and path choices over time. A thin reflex layer handles emergencies (e.g. tilt too high → stop immediately).</w:t>
      </w:r>
    </w:p>
    <w:p>
      <w:pPr>
        <w:keepNext/>
        <w:pBdr>
          <w:bottom w:val="single" w:color="1F3864" w:sz="8" w:space="1"/>
        </w:pBdr>
        <w:spacing w:after="80" w:before="150"/>
      </w:pPr>
      <w:r>
        <w:rPr>
          <w:rFonts w:ascii="Calibri" w:cs="Calibri" w:eastAsia="Calibri" w:hAnsi="Calibri"/>
          <w:b/>
          <w:bCs/>
          <w:color w:val="1F3864"/>
          <w:sz w:val="24"/>
          <w:szCs w:val="24"/>
        </w:rPr>
        <w:t xml:space="preserve">Question 3: 8-Queens Problem – Problem Formulation and Search</w:t>
      </w:r>
    </w:p>
    <w:p>
      <w:pPr>
        <w:spacing w:after="70" w:line="252"/>
      </w:pPr>
      <w:r>
        <w:rPr>
          <w:rFonts w:ascii="Calibri" w:cs="Calibri" w:eastAsia="Calibri" w:hAnsi="Calibri"/>
          <w:sz w:val="21"/>
          <w:szCs w:val="21"/>
        </w:rPr>
        <w:t xml:space="preserve">Goal: place 8 queens on an 8×8 chessboard so that no two queens share a row, column or diagonal. The configuration in the question is not a solution because the first-column queen and the last-column queen lie on the same diagonal. Two formulations are compared below.</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4133"/>
        <w:gridCol w:w="4133"/>
      </w:tblGrid>
      <w:tr>
        <w:trPr>
          <w:tblHeader/>
        </w:trPr>
        <w:tc>
          <w:tcPr>
            <w:tcW w:type="dxa" w:w="2200"/>
            <w:tcBorders>
              <w:top w:val="single" w:color="999999" w:sz="4"/>
              <w:left w:val="single" w:color="999999" w:sz="4"/>
              <w:bottom w:val="single" w:color="999999" w:sz="4"/>
              <w:right w:val="single" w:color="999999" w:sz="4"/>
            </w:tcBorders>
            <w:shd w:fill="1F3864"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Component</w:t>
            </w:r>
          </w:p>
        </w:tc>
        <w:tc>
          <w:tcPr>
            <w:tcW w:type="dxa" w:w="4133"/>
            <w:tcBorders>
              <w:top w:val="single" w:color="999999" w:sz="4"/>
              <w:left w:val="single" w:color="999999" w:sz="4"/>
              <w:bottom w:val="single" w:color="999999" w:sz="4"/>
              <w:right w:val="single" w:color="999999" w:sz="4"/>
            </w:tcBorders>
            <w:shd w:fill="1F3864"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Formulation 1: Incremental (complete-state is wasteful)</w:t>
            </w:r>
          </w:p>
        </w:tc>
        <w:tc>
          <w:tcPr>
            <w:tcW w:type="dxa" w:w="4133"/>
            <w:tcBorders>
              <w:top w:val="single" w:color="999999" w:sz="4"/>
              <w:left w:val="single" w:color="999999" w:sz="4"/>
              <w:bottom w:val="single" w:color="999999" w:sz="4"/>
              <w:right w:val="single" w:color="999999" w:sz="4"/>
            </w:tcBorders>
            <w:shd w:fill="1F3864"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Formulation 2: Improved (one queen per column)</w:t>
            </w:r>
          </w:p>
        </w:tc>
      </w:tr>
      <w:tr>
        <w:trPr>
          <w:cantSplit/>
        </w:trPr>
        <w:tc>
          <w:tcPr>
            <w:tcW w:type="dxa" w:w="2200"/>
            <w:tcBorders>
              <w:top w:val="single" w:color="999999" w:sz="4"/>
              <w:left w:val="single" w:color="999999" w:sz="4"/>
              <w:bottom w:val="single" w:color="999999" w:sz="4"/>
              <w:right w:val="single" w:color="999999" w:sz="4"/>
            </w:tcBorders>
            <w:shd w:fill="DEEAF6" w:val="clear"/>
            <w:tcMar>
              <w:top w:type="dxa" w:w="40"/>
              <w:left w:type="dxa" w:w="90"/>
              <w:bottom w:type="dxa" w:w="40"/>
              <w:right w:type="dxa" w:w="90"/>
            </w:tcMar>
          </w:tcPr>
          <w:p>
            <w:pPr>
              <w:spacing w:after="0" w:line="240"/>
              <w:jc w:val="left"/>
            </w:pPr>
            <w:r>
              <w:rPr>
                <w:rFonts w:ascii="Calibri" w:cs="Calibri" w:eastAsia="Calibri" w:hAnsi="Calibri"/>
                <w:b/>
                <w:bCs/>
                <w:sz w:val="19"/>
                <w:szCs w:val="19"/>
              </w:rPr>
              <w:t xml:space="preserve">States</w:t>
            </w:r>
          </w:p>
        </w:tc>
        <w:tc>
          <w:tcPr>
            <w:tcW w:type="dxa" w:w="41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Any arrangement of 0 to 8 queens on the board.</w:t>
            </w:r>
          </w:p>
        </w:tc>
        <w:tc>
          <w:tcPr>
            <w:tcW w:type="dxa" w:w="41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Any arrangement of k queens (0 ≤ k ≤ 8) in the leftmost k columns with no two attacking each other.</w:t>
            </w:r>
          </w:p>
        </w:tc>
      </w:tr>
      <w:tr>
        <w:trPr>
          <w:cantSplit/>
        </w:trPr>
        <w:tc>
          <w:tcPr>
            <w:tcW w:type="dxa" w:w="2200"/>
            <w:tcBorders>
              <w:top w:val="single" w:color="999999" w:sz="4"/>
              <w:left w:val="single" w:color="999999" w:sz="4"/>
              <w:bottom w:val="single" w:color="999999" w:sz="4"/>
              <w:right w:val="single" w:color="999999" w:sz="4"/>
            </w:tcBorders>
            <w:shd w:fill="DEEAF6" w:val="clear"/>
            <w:tcMar>
              <w:top w:type="dxa" w:w="40"/>
              <w:left w:type="dxa" w:w="90"/>
              <w:bottom w:type="dxa" w:w="40"/>
              <w:right w:type="dxa" w:w="90"/>
            </w:tcMar>
          </w:tcPr>
          <w:p>
            <w:pPr>
              <w:spacing w:after="0" w:line="240"/>
              <w:jc w:val="left"/>
            </w:pPr>
            <w:r>
              <w:rPr>
                <w:rFonts w:ascii="Calibri" w:cs="Calibri" w:eastAsia="Calibri" w:hAnsi="Calibri"/>
                <w:b/>
                <w:bCs/>
                <w:sz w:val="19"/>
                <w:szCs w:val="19"/>
              </w:rPr>
              <w:t xml:space="preserve">Initial state</w:t>
            </w:r>
          </w:p>
        </w:tc>
        <w:tc>
          <w:tcPr>
            <w:tcW w:type="dxa" w:w="41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Empty board (no queens).</w:t>
            </w:r>
          </w:p>
        </w:tc>
        <w:tc>
          <w:tcPr>
            <w:tcW w:type="dxa" w:w="41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Empty board (no queens).</w:t>
            </w:r>
          </w:p>
        </w:tc>
      </w:tr>
      <w:tr>
        <w:trPr>
          <w:cantSplit/>
        </w:trPr>
        <w:tc>
          <w:tcPr>
            <w:tcW w:type="dxa" w:w="2200"/>
            <w:tcBorders>
              <w:top w:val="single" w:color="999999" w:sz="4"/>
              <w:left w:val="single" w:color="999999" w:sz="4"/>
              <w:bottom w:val="single" w:color="999999" w:sz="4"/>
              <w:right w:val="single" w:color="999999" w:sz="4"/>
            </w:tcBorders>
            <w:shd w:fill="DEEAF6" w:val="clear"/>
            <w:tcMar>
              <w:top w:type="dxa" w:w="40"/>
              <w:left w:type="dxa" w:w="90"/>
              <w:bottom w:type="dxa" w:w="40"/>
              <w:right w:type="dxa" w:w="90"/>
            </w:tcMar>
          </w:tcPr>
          <w:p>
            <w:pPr>
              <w:spacing w:after="0" w:line="240"/>
              <w:jc w:val="left"/>
            </w:pPr>
            <w:r>
              <w:rPr>
                <w:rFonts w:ascii="Calibri" w:cs="Calibri" w:eastAsia="Calibri" w:hAnsi="Calibri"/>
                <w:b/>
                <w:bCs/>
                <w:sz w:val="19"/>
                <w:szCs w:val="19"/>
              </w:rPr>
              <w:t xml:space="preserve">Actions</w:t>
            </w:r>
          </w:p>
        </w:tc>
        <w:tc>
          <w:tcPr>
            <w:tcW w:type="dxa" w:w="41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Add a queen to any empty square.</w:t>
            </w:r>
          </w:p>
        </w:tc>
        <w:tc>
          <w:tcPr>
            <w:tcW w:type="dxa" w:w="41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Add a queen to the leftmost empty column, in any row that is not attacked by an existing queen.</w:t>
            </w:r>
          </w:p>
        </w:tc>
      </w:tr>
      <w:tr>
        <w:trPr>
          <w:cantSplit/>
        </w:trPr>
        <w:tc>
          <w:tcPr>
            <w:tcW w:type="dxa" w:w="2200"/>
            <w:tcBorders>
              <w:top w:val="single" w:color="999999" w:sz="4"/>
              <w:left w:val="single" w:color="999999" w:sz="4"/>
              <w:bottom w:val="single" w:color="999999" w:sz="4"/>
              <w:right w:val="single" w:color="999999" w:sz="4"/>
            </w:tcBorders>
            <w:shd w:fill="DEEAF6" w:val="clear"/>
            <w:tcMar>
              <w:top w:type="dxa" w:w="40"/>
              <w:left w:type="dxa" w:w="90"/>
              <w:bottom w:type="dxa" w:w="40"/>
              <w:right w:type="dxa" w:w="90"/>
            </w:tcMar>
          </w:tcPr>
          <w:p>
            <w:pPr>
              <w:spacing w:after="0" w:line="240"/>
              <w:jc w:val="left"/>
            </w:pPr>
            <w:r>
              <w:rPr>
                <w:rFonts w:ascii="Calibri" w:cs="Calibri" w:eastAsia="Calibri" w:hAnsi="Calibri"/>
                <w:b/>
                <w:bCs/>
                <w:sz w:val="19"/>
                <w:szCs w:val="19"/>
              </w:rPr>
              <w:t xml:space="preserve">Transition model</w:t>
            </w:r>
          </w:p>
        </w:tc>
        <w:tc>
          <w:tcPr>
            <w:tcW w:type="dxa" w:w="41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Returns the board with a queen added to the chosen square.</w:t>
            </w:r>
          </w:p>
        </w:tc>
        <w:tc>
          <w:tcPr>
            <w:tcW w:type="dxa" w:w="41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Returns the board with the queen added in that column and row.</w:t>
            </w:r>
          </w:p>
        </w:tc>
      </w:tr>
      <w:tr>
        <w:trPr>
          <w:cantSplit/>
        </w:trPr>
        <w:tc>
          <w:tcPr>
            <w:tcW w:type="dxa" w:w="2200"/>
            <w:tcBorders>
              <w:top w:val="single" w:color="999999" w:sz="4"/>
              <w:left w:val="single" w:color="999999" w:sz="4"/>
              <w:bottom w:val="single" w:color="999999" w:sz="4"/>
              <w:right w:val="single" w:color="999999" w:sz="4"/>
            </w:tcBorders>
            <w:shd w:fill="DEEAF6" w:val="clear"/>
            <w:tcMar>
              <w:top w:type="dxa" w:w="40"/>
              <w:left w:type="dxa" w:w="90"/>
              <w:bottom w:type="dxa" w:w="40"/>
              <w:right w:type="dxa" w:w="90"/>
            </w:tcMar>
          </w:tcPr>
          <w:p>
            <w:pPr>
              <w:spacing w:after="0" w:line="240"/>
              <w:jc w:val="left"/>
            </w:pPr>
            <w:r>
              <w:rPr>
                <w:rFonts w:ascii="Calibri" w:cs="Calibri" w:eastAsia="Calibri" w:hAnsi="Calibri"/>
                <w:b/>
                <w:bCs/>
                <w:sz w:val="19"/>
                <w:szCs w:val="19"/>
              </w:rPr>
              <w:t xml:space="preserve">Goal test</w:t>
            </w:r>
          </w:p>
        </w:tc>
        <w:tc>
          <w:tcPr>
            <w:tcW w:type="dxa" w:w="41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8 queens on the board, none attacked.</w:t>
            </w:r>
          </w:p>
        </w:tc>
        <w:tc>
          <w:tcPr>
            <w:tcW w:type="dxa" w:w="41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8 queens on the board, none attacked.</w:t>
            </w:r>
          </w:p>
        </w:tc>
      </w:tr>
      <w:tr>
        <w:trPr>
          <w:cantSplit/>
        </w:trPr>
        <w:tc>
          <w:tcPr>
            <w:tcW w:type="dxa" w:w="2200"/>
            <w:tcBorders>
              <w:top w:val="single" w:color="999999" w:sz="4"/>
              <w:left w:val="single" w:color="999999" w:sz="4"/>
              <w:bottom w:val="single" w:color="999999" w:sz="4"/>
              <w:right w:val="single" w:color="999999" w:sz="4"/>
            </w:tcBorders>
            <w:shd w:fill="DEEAF6" w:val="clear"/>
            <w:tcMar>
              <w:top w:type="dxa" w:w="40"/>
              <w:left w:type="dxa" w:w="90"/>
              <w:bottom w:type="dxa" w:w="40"/>
              <w:right w:type="dxa" w:w="90"/>
            </w:tcMar>
          </w:tcPr>
          <w:p>
            <w:pPr>
              <w:spacing w:after="0" w:line="240"/>
              <w:jc w:val="left"/>
            </w:pPr>
            <w:r>
              <w:rPr>
                <w:rFonts w:ascii="Calibri" w:cs="Calibri" w:eastAsia="Calibri" w:hAnsi="Calibri"/>
                <w:b/>
                <w:bCs/>
                <w:sz w:val="19"/>
                <w:szCs w:val="19"/>
              </w:rPr>
              <w:t xml:space="preserve">Path cost</w:t>
            </w:r>
          </w:p>
        </w:tc>
        <w:tc>
          <w:tcPr>
            <w:tcW w:type="dxa" w:w="41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Not relevant – only the final configuration matters (each step costs 1).</w:t>
            </w:r>
          </w:p>
        </w:tc>
        <w:tc>
          <w:tcPr>
            <w:tcW w:type="dxa" w:w="41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Same – each step costs 1.</w:t>
            </w:r>
          </w:p>
        </w:tc>
      </w:tr>
      <w:tr>
        <w:trPr>
          <w:cantSplit/>
        </w:trPr>
        <w:tc>
          <w:tcPr>
            <w:tcW w:type="dxa" w:w="2200"/>
            <w:tcBorders>
              <w:top w:val="single" w:color="999999" w:sz="4"/>
              <w:left w:val="single" w:color="999999" w:sz="4"/>
              <w:bottom w:val="single" w:color="999999" w:sz="4"/>
              <w:right w:val="single" w:color="999999" w:sz="4"/>
            </w:tcBorders>
            <w:shd w:fill="DEEAF6" w:val="clear"/>
            <w:tcMar>
              <w:top w:type="dxa" w:w="40"/>
              <w:left w:type="dxa" w:w="90"/>
              <w:bottom w:type="dxa" w:w="40"/>
              <w:right w:type="dxa" w:w="90"/>
            </w:tcMar>
          </w:tcPr>
          <w:p>
            <w:pPr>
              <w:spacing w:after="0" w:line="240"/>
              <w:jc w:val="left"/>
            </w:pPr>
            <w:r>
              <w:rPr>
                <w:rFonts w:ascii="Calibri" w:cs="Calibri" w:eastAsia="Calibri" w:hAnsi="Calibri"/>
                <w:b/>
                <w:bCs/>
                <w:sz w:val="19"/>
                <w:szCs w:val="19"/>
              </w:rPr>
              <w:t xml:space="preserve">Search space size</w:t>
            </w:r>
          </w:p>
        </w:tc>
        <w:tc>
          <w:tcPr>
            <w:tcW w:type="dxa" w:w="41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64×63×…×57 ≈ 1.8 × 10¹⁴ sequences</w:t>
            </w:r>
          </w:p>
        </w:tc>
        <w:tc>
          <w:tcPr>
            <w:tcW w:type="dxa" w:w="4133"/>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Only 2,057 states (reduced drastically)</w:t>
            </w:r>
          </w:p>
        </w:tc>
      </w:tr>
    </w:tbl>
    <w:p>
      <w:pPr>
        <w:spacing w:after="40"/>
      </w:pPr>
    </w:p>
    <w:p>
      <w:pPr>
        <w:spacing w:after="70" w:line="252"/>
      </w:pPr>
      <w:r>
        <w:rPr>
          <w:rFonts w:ascii="Calibri" w:cs="Calibri" w:eastAsia="Calibri" w:hAnsi="Calibri"/>
          <w:b/>
          <w:bCs/>
          <w:sz w:val="21"/>
          <w:szCs w:val="21"/>
        </w:rPr>
        <w:t xml:space="preserve">Search strategy: </w:t>
      </w:r>
      <w:r>
        <w:rPr>
          <w:rFonts w:ascii="Calibri" w:cs="Calibri" w:eastAsia="Calibri" w:hAnsi="Calibri"/>
          <w:sz w:val="21"/>
          <w:szCs w:val="21"/>
        </w:rPr>
        <w:t xml:space="preserve">Uninformed depth-first search with backtracking on Formulation 2. Queens are placed column by column; if a column has no safe row, the search backtracks to the previous column and tries the next row. BFS is unsuitable because all solutions lie at depth 8 and it must store a huge frontier, whereas DFS needs only O(8) memory.</w:t>
      </w:r>
    </w:p>
    <w:p>
      <w:pPr>
        <w:spacing w:after="70" w:line="252"/>
      </w:pPr>
      <w:r>
        <w:rPr>
          <w:rFonts w:ascii="Calibri" w:cs="Calibri" w:eastAsia="Calibri" w:hAnsi="Calibri"/>
          <w:b/>
          <w:bCs/>
          <w:sz w:val="21"/>
          <w:szCs w:val="21"/>
        </w:rPr>
        <w:t xml:space="preserve">Example of a valid solution: </w:t>
      </w:r>
      <w:r>
        <w:rPr>
          <w:rFonts w:ascii="Calibri" w:cs="Calibri" w:eastAsia="Calibri" w:hAnsi="Calibri"/>
          <w:sz w:val="21"/>
          <w:szCs w:val="21"/>
        </w:rPr>
        <w:t xml:space="preserve">queen row positions in columns 1–8 = (1, 5, 8, 6, 3, 7, 2, 4). No two share a row, column or diagonal. The puzzle has 92 solutions in total (12 distinct after removing rotations and reflections).</w:t>
      </w:r>
    </w:p>
    <w:p>
      <w:pPr>
        <w:keepNext/>
        <w:pBdr>
          <w:bottom w:val="single" w:color="1F3864" w:sz="8" w:space="1"/>
        </w:pBdr>
        <w:spacing w:after="80" w:before="150"/>
      </w:pPr>
      <w:r>
        <w:rPr>
          <w:rFonts w:ascii="Calibri" w:cs="Calibri" w:eastAsia="Calibri" w:hAnsi="Calibri"/>
          <w:b/>
          <w:bCs/>
          <w:color w:val="1F3864"/>
          <w:sz w:val="24"/>
          <w:szCs w:val="24"/>
        </w:rPr>
        <w:t xml:space="preserve">Question 4: OLA Cab Booking – Problem-Solving Agent and Pseudocode</w:t>
      </w:r>
    </w:p>
    <w:p>
      <w:pPr>
        <w:spacing w:after="70" w:line="252"/>
      </w:pPr>
      <w:r>
        <w:rPr>
          <w:rFonts w:ascii="Calibri" w:cs="Calibri" w:eastAsia="Calibri" w:hAnsi="Calibri"/>
          <w:b/>
          <w:bCs/>
          <w:sz w:val="21"/>
          <w:szCs w:val="21"/>
        </w:rPr>
        <w:t xml:space="preserve">Agent type: </w:t>
      </w:r>
      <w:r>
        <w:rPr>
          <w:rFonts w:ascii="Calibri" w:cs="Calibri" w:eastAsia="Calibri" w:hAnsi="Calibri"/>
          <w:sz w:val="21"/>
          <w:szCs w:val="21"/>
        </w:rPr>
        <w:t xml:space="preserve">A goal-based problem-solving agent with a utility-based selection of the cab type. The goal is “reach the destination”. The agent formulates the problem (initial state = pickup location, goal = drop location, actions = choose cab type and route, path cost = fare + time), searches for the best route and then chooses the cab type that maximises the customer’s utility (comfort, price, ETA). It follows the standard cycle: formulate goal → formulate problem → search → execute.</w:t>
      </w:r>
    </w:p>
    <w:p>
      <w:pPr>
        <w:keepNext/>
        <w:spacing w:after="70" w:line="252"/>
      </w:pPr>
      <w:r>
        <w:rPr>
          <w:rFonts w:ascii="Calibri" w:cs="Calibri" w:eastAsia="Calibri" w:hAnsi="Calibri"/>
          <w:b/>
          <w:bCs/>
          <w:sz w:val="21"/>
          <w:szCs w:val="21"/>
        </w:rPr>
        <w:t xml:space="preserve">Pseudocode:</w:t>
      </w:r>
    </w:p>
    <w:p>
      <w:pPr>
        <w:shd w:fill="F2F2F2" w:val="clear"/>
        <w:spacing w:after="0" w:line="240"/>
        <w:ind w:left="200"/>
      </w:pPr>
      <w:r>
        <w:rPr>
          <w:rFonts w:ascii="Consolas" w:cs="Consolas" w:eastAsia="Consolas" w:hAnsi="Consolas"/>
          <w:sz w:val="18"/>
          <w:szCs w:val="18"/>
        </w:rPr>
        <w:t xml:space="preserve">function OLA-BOOKING-AGENT(percept):</w:t>
      </w:r>
    </w:p>
    <w:p>
      <w:pPr>
        <w:shd w:fill="F2F2F2" w:val="clear"/>
        <w:spacing w:after="0" w:line="240"/>
        <w:ind w:left="200"/>
      </w:pPr>
      <w:r>
        <w:rPr>
          <w:rFonts w:ascii="Consolas" w:cs="Consolas" w:eastAsia="Consolas" w:hAnsi="Consolas"/>
          <w:sz w:val="18"/>
          <w:szCs w:val="18"/>
        </w:rPr>
        <w:t xml:space="preserve">  persistent: seq (action sequence, initially empty), state, goal, problem</w:t>
      </w:r>
    </w:p>
    <w:p>
      <w:pPr>
        <w:shd w:fill="F2F2F2" w:val="clear"/>
        <w:spacing w:after="0" w:line="240"/>
        <w:ind w:left="200"/>
      </w:pPr>
      <w:r>
        <w:rPr>
          <w:rFonts w:ascii="Consolas" w:cs="Consolas" w:eastAsia="Consolas" w:hAnsi="Consolas"/>
          <w:sz w:val="18"/>
          <w:szCs w:val="18"/>
        </w:rPr>
        <w:t xml:space="preserve">  state  ← UPDATE-STATE(state, percept)        // pickup, drop, time, traffic</w:t>
      </w:r>
    </w:p>
    <w:p>
      <w:pPr>
        <w:shd w:fill="F2F2F2" w:val="clear"/>
        <w:spacing w:after="0" w:line="240"/>
        <w:ind w:left="200"/>
      </w:pPr>
      <w:r>
        <w:rPr>
          <w:rFonts w:ascii="Consolas" w:cs="Consolas" w:eastAsia="Consolas" w:hAnsi="Consolas"/>
          <w:sz w:val="18"/>
          <w:szCs w:val="18"/>
        </w:rPr>
        <w:t xml:space="preserve">  if seq is empty then</w:t>
      </w:r>
    </w:p>
    <w:p>
      <w:pPr>
        <w:shd w:fill="F2F2F2" w:val="clear"/>
        <w:spacing w:after="0" w:line="240"/>
        <w:ind w:left="200"/>
      </w:pPr>
      <w:r>
        <w:rPr>
          <w:rFonts w:ascii="Consolas" w:cs="Consolas" w:eastAsia="Consolas" w:hAnsi="Consolas"/>
          <w:sz w:val="18"/>
          <w:szCs w:val="18"/>
        </w:rPr>
        <w:t xml:space="preserve">      goal    ← FORMULATE-GOAL(state)           // goal = reach destination</w:t>
      </w:r>
    </w:p>
    <w:p>
      <w:pPr>
        <w:shd w:fill="F2F2F2" w:val="clear"/>
        <w:spacing w:after="0" w:line="240"/>
        <w:ind w:left="200"/>
      </w:pPr>
      <w:r>
        <w:rPr>
          <w:rFonts w:ascii="Consolas" w:cs="Consolas" w:eastAsia="Consolas" w:hAnsi="Consolas"/>
          <w:sz w:val="18"/>
          <w:szCs w:val="18"/>
        </w:rPr>
        <w:t xml:space="preserve">      problem ← FORMULATE-PROBLEM(state, goal)</w:t>
      </w:r>
    </w:p>
    <w:p>
      <w:pPr>
        <w:shd w:fill="F2F2F2" w:val="clear"/>
        <w:spacing w:after="0" w:line="240"/>
        <w:ind w:left="200"/>
      </w:pPr>
      <w:r>
        <w:rPr>
          <w:rFonts w:ascii="Consolas" w:cs="Consolas" w:eastAsia="Consolas" w:hAnsi="Consolas"/>
          <w:sz w:val="18"/>
          <w:szCs w:val="18"/>
        </w:rPr>
        <w:t xml:space="preserve">      cabs    ← GET-AVAILABLE-CABS(state)       // mini, micro, sedan, shared, prime ...</w:t>
      </w:r>
    </w:p>
    <w:p>
      <w:pPr>
        <w:shd w:fill="F2F2F2" w:val="clear"/>
        <w:spacing w:after="0" w:line="240"/>
        <w:ind w:left="200"/>
      </w:pPr>
      <w:r>
        <w:rPr>
          <w:rFonts w:ascii="Consolas" w:cs="Consolas" w:eastAsia="Consolas" w:hAnsi="Consolas"/>
          <w:sz w:val="18"/>
          <w:szCs w:val="18"/>
        </w:rPr>
        <w:t xml:space="preserve">      best ← NULL ;  bestUtility ← -∞</w:t>
      </w:r>
    </w:p>
    <w:p>
      <w:pPr>
        <w:shd w:fill="F2F2F2" w:val="clear"/>
        <w:spacing w:after="0" w:line="240"/>
        <w:ind w:left="200"/>
      </w:pPr>
      <w:r>
        <w:rPr>
          <w:rFonts w:ascii="Consolas" w:cs="Consolas" w:eastAsia="Consolas" w:hAnsi="Consolas"/>
          <w:sz w:val="18"/>
          <w:szCs w:val="18"/>
        </w:rPr>
        <w:t xml:space="preserve">      for each cab in cabs do</w:t>
      </w:r>
    </w:p>
    <w:p>
      <w:pPr>
        <w:shd w:fill="F2F2F2" w:val="clear"/>
        <w:spacing w:after="0" w:line="240"/>
        <w:ind w:left="200"/>
      </w:pPr>
      <w:r>
        <w:rPr>
          <w:rFonts w:ascii="Consolas" w:cs="Consolas" w:eastAsia="Consolas" w:hAnsi="Consolas"/>
          <w:sz w:val="18"/>
          <w:szCs w:val="18"/>
        </w:rPr>
        <w:t xml:space="preserve">          route   ← SEARCH(problem)             // e.g. A* / UCS on road network</w:t>
      </w:r>
    </w:p>
    <w:p>
      <w:pPr>
        <w:shd w:fill="F2F2F2" w:val="clear"/>
        <w:spacing w:after="0" w:line="240"/>
        <w:ind w:left="200"/>
      </w:pPr>
      <w:r>
        <w:rPr>
          <w:rFonts w:ascii="Consolas" w:cs="Consolas" w:eastAsia="Consolas" w:hAnsi="Consolas"/>
          <w:sz w:val="18"/>
          <w:szCs w:val="18"/>
        </w:rPr>
        <w:t xml:space="preserve">          fare    ← CALCULATE-FARE(cab, route)</w:t>
      </w:r>
    </w:p>
    <w:p>
      <w:pPr>
        <w:shd w:fill="F2F2F2" w:val="clear"/>
        <w:spacing w:after="0" w:line="240"/>
        <w:ind w:left="200"/>
      </w:pPr>
      <w:r>
        <w:rPr>
          <w:rFonts w:ascii="Consolas" w:cs="Consolas" w:eastAsia="Consolas" w:hAnsi="Consolas"/>
          <w:sz w:val="18"/>
          <w:szCs w:val="18"/>
        </w:rPr>
        <w:t xml:space="preserve">          eta     ← ESTIMATE-TIME(cab, route)</w:t>
      </w:r>
    </w:p>
    <w:p>
      <w:pPr>
        <w:shd w:fill="F2F2F2" w:val="clear"/>
        <w:spacing w:after="0" w:line="240"/>
        <w:ind w:left="200"/>
      </w:pPr>
      <w:r>
        <w:rPr>
          <w:rFonts w:ascii="Consolas" w:cs="Consolas" w:eastAsia="Consolas" w:hAnsi="Consolas"/>
          <w:sz w:val="18"/>
          <w:szCs w:val="18"/>
        </w:rPr>
        <w:t xml:space="preserve">          U ← w1·Comfort(cab) − w2·fare − w3·eta  // customer utility</w:t>
      </w:r>
    </w:p>
    <w:p>
      <w:pPr>
        <w:shd w:fill="F2F2F2" w:val="clear"/>
        <w:spacing w:after="0" w:line="240"/>
        <w:ind w:left="200"/>
      </w:pPr>
      <w:r>
        <w:rPr>
          <w:rFonts w:ascii="Consolas" w:cs="Consolas" w:eastAsia="Consolas" w:hAnsi="Consolas"/>
          <w:sz w:val="18"/>
          <w:szCs w:val="18"/>
        </w:rPr>
        <w:t xml:space="preserve">          if U &gt; bestUtility then best ← (cab, route) ; bestUtility ← U</w:t>
      </w:r>
    </w:p>
    <w:p>
      <w:pPr>
        <w:shd w:fill="F2F2F2" w:val="clear"/>
        <w:spacing w:after="0" w:line="240"/>
        <w:ind w:left="200"/>
      </w:pPr>
      <w:r>
        <w:rPr>
          <w:rFonts w:ascii="Consolas" w:cs="Consolas" w:eastAsia="Consolas" w:hAnsi="Consolas"/>
          <w:sz w:val="18"/>
          <w:szCs w:val="18"/>
        </w:rPr>
        <w:t xml:space="preserve">      if best = NULL then return "No cab available"</w:t>
      </w:r>
    </w:p>
    <w:p>
      <w:pPr>
        <w:shd w:fill="F2F2F2" w:val="clear"/>
        <w:spacing w:after="0" w:line="240"/>
        <w:ind w:left="200"/>
      </w:pPr>
      <w:r>
        <w:rPr>
          <w:rFonts w:ascii="Consolas" w:cs="Consolas" w:eastAsia="Consolas" w:hAnsi="Consolas"/>
          <w:sz w:val="18"/>
          <w:szCs w:val="18"/>
        </w:rPr>
        <w:t xml:space="preserve">      seq ← [CONFIRM-BOOKING(best), ASSIGN-DRIVER, TRACK-TRIP, END-TRIP-AND-PAY]</w:t>
      </w:r>
    </w:p>
    <w:p>
      <w:pPr>
        <w:shd w:fill="F2F2F2" w:val="clear"/>
        <w:spacing w:after="0" w:line="240"/>
        <w:ind w:left="200"/>
      </w:pPr>
      <w:r>
        <w:rPr>
          <w:rFonts w:ascii="Consolas" w:cs="Consolas" w:eastAsia="Consolas" w:hAnsi="Consolas"/>
          <w:sz w:val="18"/>
          <w:szCs w:val="18"/>
        </w:rPr>
        <w:t xml:space="preserve">  action ← FIRST(seq) ;  seq ← REST(seq)</w:t>
      </w:r>
    </w:p>
    <w:p>
      <w:pPr>
        <w:shd w:fill="F2F2F2" w:val="clear"/>
        <w:spacing w:after="0" w:line="240"/>
        <w:ind w:left="200"/>
      </w:pPr>
      <w:r>
        <w:rPr>
          <w:rFonts w:ascii="Consolas" w:cs="Consolas" w:eastAsia="Consolas" w:hAnsi="Consolas"/>
          <w:sz w:val="18"/>
          <w:szCs w:val="18"/>
        </w:rPr>
        <w:t xml:space="preserve">  return action</w:t>
      </w:r>
    </w:p>
    <w:p>
      <w:pPr>
        <w:spacing w:after="70" w:before="60"/>
      </w:pPr>
      <w:r>
        <w:rPr>
          <w:rFonts w:ascii="Calibri" w:cs="Calibri" w:eastAsia="Calibri" w:hAnsi="Calibri"/>
          <w:sz w:val="21"/>
          <w:szCs w:val="21"/>
        </w:rPr>
        <w:t xml:space="preserve">The customer can override the suggestion and select any cab type manually; the agent then searches the best route only for that cab.</w:t>
      </w:r>
    </w:p>
    <w:p>
      <w:pPr>
        <w:keepNext/>
        <w:pBdr>
          <w:bottom w:val="single" w:color="1F3864" w:sz="8" w:space="1"/>
        </w:pBdr>
        <w:spacing w:after="80" w:before="150"/>
      </w:pPr>
      <w:r>
        <w:rPr>
          <w:rFonts w:ascii="Calibri" w:cs="Calibri" w:eastAsia="Calibri" w:hAnsi="Calibri"/>
          <w:b/>
          <w:bCs/>
          <w:color w:val="1F3864"/>
          <w:sz w:val="24"/>
          <w:szCs w:val="24"/>
        </w:rPr>
        <w:t xml:space="preserve">Question 5: Uniform Cost Search (UCS) – Least-Cost Path from S to G</w:t>
      </w:r>
    </w:p>
    <w:p>
      <w:pPr>
        <w:spacing w:after="70" w:line="252"/>
      </w:pPr>
      <w:r>
        <w:rPr>
          <w:rFonts w:ascii="Calibri" w:cs="Calibri" w:eastAsia="Calibri" w:hAnsi="Calibri"/>
          <w:b/>
          <w:bCs/>
          <w:sz w:val="21"/>
          <w:szCs w:val="21"/>
        </w:rPr>
        <w:t xml:space="preserve">Problem understanding: </w:t>
      </w:r>
      <w:r>
        <w:rPr>
          <w:rFonts w:ascii="Calibri" w:cs="Calibri" w:eastAsia="Calibri" w:hAnsi="Calibri"/>
          <w:sz w:val="21"/>
          <w:szCs w:val="21"/>
        </w:rPr>
        <w:t xml:space="preserve">Find the minimum-cost route from warehouse S to warehouse G in a weighted graph. UCS always expands the node with the lowest path cost g(n) from a priority queue, so the first time G is removed from the queue its path is optimal.</w:t>
      </w:r>
    </w:p>
    <w:p>
      <w:pPr>
        <w:spacing w:after="40"/>
        <w:jc w:val="center"/>
      </w:pPr>
      <w:r>
        <w:drawing>
          <wp:inline distT="0" distB="0" distL="0" distR="0">
            <wp:extent cx="2381250" cy="1238250"/>
            <wp:effectExtent t="0" r="0" b="0" l="0"/>
            <wp:docPr id="1" name="graph" descr="Weighted delivery network graph" titl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1238250"/>
                    </a:xfrm>
                    <a:prstGeom prst="rect">
                      <a:avLst/>
                    </a:prstGeom>
                  </pic:spPr>
                </pic:pic>
              </a:graphicData>
            </a:graphic>
          </wp:inline>
        </w:drawing>
      </w:r>
    </w:p>
    <w:p>
      <w:pPr>
        <w:spacing w:after="70" w:line="252"/>
        <w:jc w:val="center"/>
      </w:pPr>
      <w:r>
        <w:rPr>
          <w:rFonts w:ascii="Calibri" w:cs="Calibri" w:eastAsia="Calibri" w:hAnsi="Calibri"/>
          <w:b/>
          <w:bCs/>
          <w:sz w:val="21"/>
          <w:szCs w:val="21"/>
        </w:rPr>
        <w:t xml:space="preserve">Edges (cost): </w:t>
      </w:r>
      <w:r>
        <w:rPr>
          <w:rFonts w:ascii="Calibri" w:cs="Calibri" w:eastAsia="Calibri" w:hAnsi="Calibri"/>
          <w:sz w:val="21"/>
          <w:szCs w:val="21"/>
        </w:rPr>
        <w:t xml:space="preserve">S–A = 1, S–G = 12, A–B = 3, A–C = 1, B–D = 3, C–D = 1, C–G = 2, D–G = 3 (directed left to right).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500"/>
        <w:gridCol w:w="4366"/>
      </w:tblGrid>
      <w:tr>
        <w:trPr>
          <w:tblHeader/>
        </w:trPr>
        <w:tc>
          <w:tcPr>
            <w:tcW w:type="dxa" w:w="700"/>
            <w:tcBorders>
              <w:top w:val="single" w:color="999999" w:sz="4"/>
              <w:left w:val="single" w:color="999999" w:sz="4"/>
              <w:bottom w:val="single" w:color="999999" w:sz="4"/>
              <w:right w:val="single" w:color="999999" w:sz="4"/>
            </w:tcBorders>
            <w:shd w:fill="1F3864"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Step</w:t>
            </w:r>
          </w:p>
        </w:tc>
        <w:tc>
          <w:tcPr>
            <w:tcW w:type="dxa" w:w="1900"/>
            <w:tcBorders>
              <w:top w:val="single" w:color="999999" w:sz="4"/>
              <w:left w:val="single" w:color="999999" w:sz="4"/>
              <w:bottom w:val="single" w:color="999999" w:sz="4"/>
              <w:right w:val="single" w:color="999999" w:sz="4"/>
            </w:tcBorders>
            <w:shd w:fill="1F3864"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Node expanded (g)</w:t>
            </w:r>
          </w:p>
        </w:tc>
        <w:tc>
          <w:tcPr>
            <w:tcW w:type="dxa" w:w="3500"/>
            <w:tcBorders>
              <w:top w:val="single" w:color="999999" w:sz="4"/>
              <w:left w:val="single" w:color="999999" w:sz="4"/>
              <w:bottom w:val="single" w:color="999999" w:sz="4"/>
              <w:right w:val="single" w:color="999999" w:sz="4"/>
            </w:tcBorders>
            <w:shd w:fill="1F3864"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Children generated (cumulative cost)</w:t>
            </w:r>
          </w:p>
        </w:tc>
        <w:tc>
          <w:tcPr>
            <w:tcW w:type="dxa" w:w="4366"/>
            <w:tcBorders>
              <w:top w:val="single" w:color="999999" w:sz="4"/>
              <w:left w:val="single" w:color="999999" w:sz="4"/>
              <w:bottom w:val="single" w:color="999999" w:sz="4"/>
              <w:right w:val="single" w:color="999999" w:sz="4"/>
            </w:tcBorders>
            <w:shd w:fill="1F3864" w:val="clear"/>
            <w:tcMar>
              <w:top w:type="dxa" w:w="40"/>
              <w:left w:type="dxa" w:w="90"/>
              <w:bottom w:type="dxa" w:w="40"/>
              <w:right w:type="dxa" w:w="90"/>
            </w:tcMar>
          </w:tcPr>
          <w:p>
            <w:pPr>
              <w:spacing w:after="0" w:line="240"/>
              <w:jc w:val="center"/>
            </w:pPr>
            <w:r>
              <w:rPr>
                <w:rFonts w:ascii="Calibri" w:cs="Calibri" w:eastAsia="Calibri" w:hAnsi="Calibri"/>
                <w:b/>
                <w:bCs/>
                <w:color w:val="FFFFFF"/>
                <w:sz w:val="19"/>
                <w:szCs w:val="19"/>
              </w:rPr>
              <w:t xml:space="preserve">Priority queue after step (node, g)</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1</w:t>
            </w:r>
          </w:p>
        </w:tc>
        <w:tc>
          <w:tcPr>
            <w:tcW w:type="dxa" w:w="19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S (0)</w:t>
            </w:r>
          </w:p>
        </w:tc>
        <w:tc>
          <w:tcPr>
            <w:tcW w:type="dxa" w:w="35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A = 0+1 = 1;  G = 0+12 = 12</w:t>
            </w:r>
          </w:p>
        </w:tc>
        <w:tc>
          <w:tcPr>
            <w:tcW w:type="dxa" w:w="43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A(1), G(12)</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2</w:t>
            </w:r>
          </w:p>
        </w:tc>
        <w:tc>
          <w:tcPr>
            <w:tcW w:type="dxa" w:w="19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A (1)</w:t>
            </w:r>
          </w:p>
        </w:tc>
        <w:tc>
          <w:tcPr>
            <w:tcW w:type="dxa" w:w="35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B = 1+3 = 4;  C = 1+1 = 2</w:t>
            </w:r>
          </w:p>
        </w:tc>
        <w:tc>
          <w:tcPr>
            <w:tcW w:type="dxa" w:w="43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C(2), B(4), G(12)</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3</w:t>
            </w:r>
          </w:p>
        </w:tc>
        <w:tc>
          <w:tcPr>
            <w:tcW w:type="dxa" w:w="19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C (2)</w:t>
            </w:r>
          </w:p>
        </w:tc>
        <w:tc>
          <w:tcPr>
            <w:tcW w:type="dxa" w:w="35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D = 2+1 = 3;  G = 2+2 = 4 (better than 12 → updated)</w:t>
            </w:r>
          </w:p>
        </w:tc>
        <w:tc>
          <w:tcPr>
            <w:tcW w:type="dxa" w:w="43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D(3), B(4), G(4)</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4</w:t>
            </w:r>
          </w:p>
        </w:tc>
        <w:tc>
          <w:tcPr>
            <w:tcW w:type="dxa" w:w="19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D (3)</w:t>
            </w:r>
          </w:p>
        </w:tc>
        <w:tc>
          <w:tcPr>
            <w:tcW w:type="dxa" w:w="35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G = 3+3 = 6 (worse than 4 → ignored)</w:t>
            </w:r>
          </w:p>
        </w:tc>
        <w:tc>
          <w:tcPr>
            <w:tcW w:type="dxa" w:w="43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B(4), G(4)</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5</w:t>
            </w:r>
          </w:p>
        </w:tc>
        <w:tc>
          <w:tcPr>
            <w:tcW w:type="dxa" w:w="19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B (4)</w:t>
            </w:r>
          </w:p>
        </w:tc>
        <w:tc>
          <w:tcPr>
            <w:tcW w:type="dxa" w:w="35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D = 4+3 = 7 (D already expanded with 3 → ignored)</w:t>
            </w:r>
          </w:p>
        </w:tc>
        <w:tc>
          <w:tcPr>
            <w:tcW w:type="dxa" w:w="43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G(4)</w:t>
            </w:r>
          </w:p>
        </w:tc>
      </w:tr>
      <w:tr>
        <w:trPr>
          <w:cantSplit/>
        </w:trPr>
        <w:tc>
          <w:tcPr>
            <w:tcW w:type="dxa" w:w="7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center"/>
            </w:pPr>
            <w:r>
              <w:rPr>
                <w:rFonts w:ascii="Calibri" w:cs="Calibri" w:eastAsia="Calibri" w:hAnsi="Calibri"/>
                <w:b w:val="false"/>
                <w:bCs w:val="false"/>
                <w:sz w:val="19"/>
                <w:szCs w:val="19"/>
              </w:rPr>
              <w:t xml:space="preserve">6</w:t>
            </w:r>
          </w:p>
        </w:tc>
        <w:tc>
          <w:tcPr>
            <w:tcW w:type="dxa" w:w="19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G (4)</w:t>
            </w:r>
          </w:p>
        </w:tc>
        <w:tc>
          <w:tcPr>
            <w:tcW w:type="dxa" w:w="3500"/>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Goal removed from queue → STOP</w:t>
            </w:r>
          </w:p>
        </w:tc>
        <w:tc>
          <w:tcPr>
            <w:tcW w:type="dxa" w:w="4366"/>
            <w:tcBorders>
              <w:top w:val="single" w:color="999999" w:sz="4"/>
              <w:left w:val="single" w:color="999999" w:sz="4"/>
              <w:bottom w:val="single" w:color="999999" w:sz="4"/>
              <w:right w:val="single" w:color="999999" w:sz="4"/>
            </w:tcBorders>
            <w:tcMar>
              <w:top w:type="dxa" w:w="40"/>
              <w:left w:type="dxa" w:w="90"/>
              <w:bottom w:type="dxa" w:w="40"/>
              <w:right w:type="dxa" w:w="90"/>
            </w:tcMar>
          </w:tcPr>
          <w:p>
            <w:pPr>
              <w:spacing w:after="0" w:line="240"/>
              <w:jc w:val="left"/>
            </w:pPr>
            <w:r>
              <w:rPr>
                <w:rFonts w:ascii="Calibri" w:cs="Calibri" w:eastAsia="Calibri" w:hAnsi="Calibri"/>
                <w:b w:val="false"/>
                <w:bCs w:val="false"/>
                <w:sz w:val="19"/>
                <w:szCs w:val="19"/>
              </w:rPr>
              <w:t xml:space="preserve">Empty</w:t>
            </w:r>
          </w:p>
        </w:tc>
      </w:tr>
    </w:tbl>
    <w:p>
      <w:pPr>
        <w:spacing w:after="40"/>
      </w:pPr>
    </w:p>
    <w:p>
      <w:pPr>
        <w:spacing w:after="70" w:line="252"/>
      </w:pPr>
      <w:r>
        <w:rPr>
          <w:rFonts w:ascii="Calibri" w:cs="Calibri" w:eastAsia="Calibri" w:hAnsi="Calibri"/>
          <w:b/>
          <w:bCs/>
          <w:sz w:val="21"/>
          <w:szCs w:val="21"/>
        </w:rPr>
        <w:t xml:space="preserve">Order of expansion: </w:t>
      </w:r>
      <w:r>
        <w:rPr>
          <w:rFonts w:ascii="Calibri" w:cs="Calibri" w:eastAsia="Calibri" w:hAnsi="Calibri"/>
          <w:sz w:val="21"/>
          <w:szCs w:val="21"/>
        </w:rPr>
        <w:t xml:space="preserve">S → A → C → D → B → G.</w:t>
      </w:r>
    </w:p>
    <w:p>
      <w:pPr>
        <w:spacing w:after="70" w:line="252"/>
      </w:pPr>
      <w:r>
        <w:rPr>
          <w:rFonts w:ascii="Calibri" w:cs="Calibri" w:eastAsia="Calibri" w:hAnsi="Calibri"/>
          <w:b/>
          <w:bCs/>
          <w:sz w:val="21"/>
          <w:szCs w:val="21"/>
        </w:rPr>
        <w:t xml:space="preserve">Optimal path: S → A → C → G with total cost = 1 + 1 + 2 = 4 units.</w:t>
      </w:r>
      <w:r>
        <w:rPr>
          <w:rFonts w:ascii="Calibri" w:cs="Calibri" w:eastAsia="Calibri" w:hAnsi="Calibri"/>
          <w:sz w:val="21"/>
          <w:szCs w:val="21"/>
        </w:rPr>
      </w:r>
    </w:p>
    <w:p>
      <w:pPr>
        <w:spacing w:after="70" w:line="252"/>
      </w:pPr>
      <w:r>
        <w:rPr>
          <w:rFonts w:ascii="Calibri" w:cs="Calibri" w:eastAsia="Calibri" w:hAnsi="Calibri"/>
          <w:b/>
          <w:bCs/>
          <w:sz w:val="21"/>
          <w:szCs w:val="21"/>
        </w:rPr>
        <w:t xml:space="preserve">Interpretation: </w:t>
      </w:r>
      <w:r>
        <w:rPr>
          <w:rFonts w:ascii="Calibri" w:cs="Calibri" w:eastAsia="Calibri" w:hAnsi="Calibri"/>
          <w:sz w:val="21"/>
          <w:szCs w:val="21"/>
        </w:rPr>
        <w:t xml:space="preserve">The direct route S→G costs 12 units, three times the optimal cost, and the route S→A→C→D→G costs 6 units. The least-cost route S→A→C→G saves 8 units of fuel and time compared with the direct route. UCS is complete and optimal here because all edge costs are positive, so the company can use it to minimise delivery cost. Its time and space complexity is O(b^(1+⌊C*/ε⌋)), where C* = 4 is the optimal cost.</w:t>
      </w:r>
    </w:p>
    <w:p>
      <w:pPr>
        <w:spacing w:before="80"/>
      </w:pPr>
      <w:r>
        <w:rPr>
          <w:rFonts w:ascii="Calibri" w:cs="Calibri" w:eastAsia="Calibri" w:hAnsi="Calibri"/>
          <w:b/>
          <w:bCs/>
          <w:sz w:val="21"/>
          <w:szCs w:val="21"/>
        </w:rPr>
        <w:t xml:space="preserve">Conclusion: </w:t>
      </w:r>
      <w:r>
        <w:rPr>
          <w:rFonts w:ascii="Calibri" w:cs="Calibri" w:eastAsia="Calibri" w:hAnsi="Calibri"/>
          <w:sz w:val="21"/>
          <w:szCs w:val="21"/>
        </w:rPr>
        <w:t xml:space="preserve">All five problems were solved using uninformed search and intelligent-agent concepts (CO1): state-space search for the water jug and 8-queens problems, the PEAS framework for the Mars Rover, a goal-based agent for OLA booking, and Uniform Cost Search for the least-cost delivery path.</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MULI ROHITH BABA REDDY | 192512026 | CSA1708 – Artificial Intelligence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e7f70a379f6c4124814dd1fa3537d7904cba4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2026-10-01T15:41:41.157Z</dcterms:created>
  <dcterms:modified xsi:type="dcterms:W3CDTF">2026-10-01T15:41:41.165Z</dcterms:modified>
</cp:coreProperties>
</file>

<file path=docProps/custom.xml><?xml version="1.0" encoding="utf-8"?>
<Properties xmlns="http://schemas.openxmlformats.org/officeDocument/2006/custom-properties" xmlns:vt="http://schemas.openxmlformats.org/officeDocument/2006/docPropsVTypes"/>
</file>