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86868B"/>
          <w:sz w:val="18"/>
          <w:szCs w:val="18"/>
        </w:rPr>
        <w:t xml:space="preserve">CARE PATHWAY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C1C1E"/>
          <w:sz w:val="40"/>
          <w:szCs w:val="40"/>
        </w:rPr>
        <w:t xml:space="preserve">Total Knee Replacement — Enhanced Recovery (ERAS) 6-Week Pathway</w:t>
      </w:r>
    </w:p>
    <w:p>
      <w:pPr>
        <w:spacing w:after="100"/>
      </w:pPr>
      <w:r>
        <w:rPr>
          <w:rFonts w:ascii="Calibri" w:cs="Calibri" w:eastAsia="Calibri" w:hAnsi="Calibri"/>
          <w:color w:val="53696B"/>
          <w:sz w:val="21"/>
          <w:szCs w:val="21"/>
        </w:rPr>
        <w:t xml:space="preserve">Demo Ortho &amp; General Hospital · Department of Orthopaedics · Version 1.0 (draft) · Owner: Dr S. Menon</w:t>
      </w:r>
    </w:p>
    <w:p>
      <w:pPr>
        <w:shd w:fill="FFF0D3" w:color="auto" w:val="clear"/>
        <w:spacing w:after="200"/>
      </w:pPr>
      <w:r>
        <w:rPr>
          <w:rFonts w:ascii="Calibri" w:cs="Calibri" w:eastAsia="Calibri" w:hAnsi="Calibri"/>
          <w:b/>
          <w:bCs/>
          <w:color w:val="8A5200"/>
          <w:sz w:val="19"/>
          <w:szCs w:val="19"/>
        </w:rPr>
        <w:t xml:space="preserve">Synthetic example for testing the Patient Companion pathway importer. Not clinical guidance. Every medicine, test and timing must be reviewed and approved by your clinical team before use.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6B6B"/>
          <w:sz w:val="28"/>
          <w:szCs w:val="28"/>
        </w:rPr>
        <w:t xml:space="preserve">1. Purpose and scope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This pathway sets out who does what, on which day and at what time, for adults having an elective primary total knee replacement, from the pre-operative assessment to the 6-week surgeon review. When imported into the Patient Companion app, each row becomes a scheduled action: patients and carers get reminders from Saathi, and care-team members get tasks on their dashboard on the exact date and time.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6B6B"/>
          <w:sz w:val="28"/>
          <w:szCs w:val="28"/>
        </w:rPr>
        <w:t xml:space="preserve">2. How to read the 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Day 1 = the day of surgery. Negative days are before surgery (Day -14 = two weeks before). "Day 3–35" means every applicable day from Day 3 to Day 35.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Time is local 24-hour time. Several times are separated by commas (08:00, 20:00).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Repeat: Once, Daily, Twice daily, 3 times daily or Weekly.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Who: Patient, Carer, Doctor, Nurse, Physio, Dietitian or Liaison. The app assigns the task to the named person in that role on the patient's care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Category: Medication, Exercise, Walk, Diet, Check-in, Lab test, Wound check, Appointment, Review, Phone call, Education, Procedure or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column headings unchanged so the importer can read the tables.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6B6B"/>
          <w:sz w:val="28"/>
          <w:szCs w:val="28"/>
        </w:rPr>
        <w:t xml:space="preserve">3. Roles and responsibilities</w:t>
      </w:r>
    </w:p>
    <w:tbl>
      <w:tblPr>
        <w:tblW w:type="dxa" w:w="13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300"/>
        <w:gridCol w:w="2050"/>
      </w:tblGrid>
      <w:tr>
        <w:trPr>
          <w:tblHeader/>
        </w:trPr>
        <w:tc>
          <w:tcPr>
            <w:tcW w:type="dxa" w:w="26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9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 in this pathway</w:t>
            </w:r>
          </w:p>
        </w:tc>
        <w:tc>
          <w:tcPr>
            <w:tcW w:type="dxa" w:w="2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Named lead</w:t>
            </w:r>
          </w:p>
        </w:tc>
      </w:tr>
      <w:tr>
        <w:tc>
          <w:tcPr>
            <w:tcW w:type="dxa" w:w="26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Doctor (surgeon)</w:t>
            </w:r>
          </w:p>
        </w:tc>
        <w:tc>
          <w:tcPr>
            <w:tcW w:type="dxa" w:w="9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Surgery, discharge sign-off, result reviews, 6-week review, approves this pathway</w:t>
            </w:r>
          </w:p>
        </w:tc>
        <w:tc>
          <w:tcPr>
            <w:tcW w:type="dxa" w:w="2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Dr S. Menon</w:t>
            </w:r>
          </w:p>
        </w:tc>
      </w:tr>
      <w:tr>
        <w:tc>
          <w:tcPr>
            <w:tcW w:type="dxa" w:w="26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Nurse / care coordinator</w:t>
            </w:r>
          </w:p>
        </w:tc>
        <w:tc>
          <w:tcPr>
            <w:tcW w:type="dxa" w:w="9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Pre-op assessment, post-discharge and 4-week calls, wound check, responds to amber alerts</w:t>
            </w:r>
          </w:p>
        </w:tc>
        <w:tc>
          <w:tcPr>
            <w:tcW w:type="dxa" w:w="2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Nurse Meera K.</w:t>
            </w:r>
          </w:p>
        </w:tc>
      </w:tr>
      <w:tr>
        <w:tc>
          <w:tcPr>
            <w:tcW w:type="dxa" w:w="26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Physiotherapist</w:t>
            </w:r>
          </w:p>
        </w:tc>
        <w:tc>
          <w:tcPr>
            <w:tcW w:type="dxa" w:w="9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Joint school, ward physio, weekly reviews, walker-to-stick assessment</w:t>
            </w:r>
          </w:p>
        </w:tc>
        <w:tc>
          <w:tcPr>
            <w:tcW w:type="dxa" w:w="2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Kavya R.</w:t>
            </w:r>
          </w:p>
        </w:tc>
      </w:tr>
      <w:tr>
        <w:tc>
          <w:tcPr>
            <w:tcW w:type="dxa" w:w="26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Dietitian</w:t>
            </w:r>
          </w:p>
        </w:tc>
        <w:tc>
          <w:tcPr>
            <w:tcW w:type="dxa" w:w="9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Pre-op and recovery nutrition calls (protein, sugar control)</w:t>
            </w:r>
          </w:p>
        </w:tc>
        <w:tc>
          <w:tcPr>
            <w:tcW w:type="dxa" w:w="2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Anjali M.</w:t>
            </w:r>
          </w:p>
        </w:tc>
      </w:tr>
      <w:tr>
        <w:tc>
          <w:tcPr>
            <w:tcW w:type="dxa" w:w="26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Patient liaison</w:t>
            </w:r>
          </w:p>
        </w:tc>
        <w:tc>
          <w:tcPr>
            <w:tcW w:type="dxa" w:w="9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Admission confirmation, app and carer set-up, welcome and end-of-pathway calls</w:t>
            </w:r>
          </w:p>
        </w:tc>
        <w:tc>
          <w:tcPr>
            <w:tcW w:type="dxa" w:w="2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Rahul D.</w:t>
            </w:r>
          </w:p>
        </w:tc>
      </w:tr>
      <w:tr>
        <w:tc>
          <w:tcPr>
            <w:tcW w:type="dxa" w:w="26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Patient</w:t>
            </w:r>
          </w:p>
        </w:tc>
        <w:tc>
          <w:tcPr>
            <w:tcW w:type="dxa" w:w="9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Medicines, exercises, walking, check-ins, BP readings, tests and appointments</w:t>
            </w:r>
          </w:p>
        </w:tc>
        <w:tc>
          <w:tcPr>
            <w:tcW w:type="dxa" w:w="2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Carer(s)</w:t>
            </w:r>
          </w:p>
        </w:tc>
        <w:tc>
          <w:tcPr>
            <w:tcW w:type="dxa" w:w="9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Support walks and medicines, ice and elevation, transport; receive alerts in priority order</w:t>
            </w:r>
          </w:p>
        </w:tc>
        <w:tc>
          <w:tcPr>
            <w:tcW w:type="dxa" w:w="2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Family members linked in the app</w:t>
            </w:r>
          </w:p>
        </w:tc>
      </w:tr>
    </w:tbl>
    <w:p>
      <w:pPr>
        <w:pStyle w:val="Heading1"/>
        <w:pageBreakBefore/>
        <w:spacing w:after="120"/>
      </w:pPr>
      <w:r>
        <w:rPr>
          <w:rFonts w:ascii="Calibri" w:cs="Calibri" w:eastAsia="Calibri" w:hAnsi="Calibri"/>
          <w:b/>
          <w:bCs/>
          <w:color w:val="0B6B6B"/>
          <w:sz w:val="28"/>
          <w:szCs w:val="28"/>
        </w:rPr>
        <w:t xml:space="preserve">4. Care schedule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6B6B"/>
          <w:sz w:val="24"/>
          <w:szCs w:val="24"/>
        </w:rPr>
        <w:t xml:space="preserve">4.1 Before surgery</w:t>
      </w:r>
    </w:p>
    <w:tbl>
      <w:tblPr>
        <w:tblW w:type="dxa" w:w="13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250"/>
        <w:gridCol w:w="1050"/>
        <w:gridCol w:w="1300"/>
        <w:gridCol w:w="4300"/>
        <w:gridCol w:w="3400"/>
      </w:tblGrid>
      <w:tr>
        <w:trPr>
          <w:tblHeader/>
        </w:trP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Repeat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-14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09:00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Lab test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Pre-op blood tests: haemoglobin, HbA1c, kidney function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At the hospital lab; no fasting needed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-14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10:00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Nurse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Pre-operative assessment clinic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BP, ECG, medicines review, consent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-7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11:00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Physio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Education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Joint school class: exercises and walker use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Bring a family member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-7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15:00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Dietitian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Phone call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Pre-op nutrition and sugar-control call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Protein and HbA1c targets in plan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-2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17:00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Liaison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Phone call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Confirm admission time and set up the app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Add carers to the care circle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6B6B"/>
          <w:sz w:val="24"/>
          <w:szCs w:val="24"/>
        </w:rPr>
        <w:t xml:space="preserve">4.2 In hospital</w:t>
      </w:r>
    </w:p>
    <w:tbl>
      <w:tblPr>
        <w:tblW w:type="dxa" w:w="13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250"/>
        <w:gridCol w:w="1050"/>
        <w:gridCol w:w="1300"/>
        <w:gridCol w:w="4300"/>
        <w:gridCol w:w="3400"/>
      </w:tblGrid>
      <w:tr>
        <w:trPr>
          <w:tblHeader/>
        </w:trP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Repeat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08:00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Doctor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Procedure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Right total knee replacement surgery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1 = day of surgery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1–3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09:00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Daily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Physio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Review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Ward physio: stand and walk with frame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3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12:00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Doctor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Review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Discharge review and sign care plan in app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Plan pushed to patient's phone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B6B6B"/>
          <w:sz w:val="24"/>
          <w:szCs w:val="24"/>
        </w:rPr>
        <w:t xml:space="preserve">4.3 At home: weeks 1 to 6</w:t>
      </w:r>
    </w:p>
    <w:tbl>
      <w:tblPr>
        <w:tblW w:type="dxa" w:w="13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250"/>
        <w:gridCol w:w="1050"/>
        <w:gridCol w:w="1300"/>
        <w:gridCol w:w="4300"/>
        <w:gridCol w:w="3400"/>
      </w:tblGrid>
      <w:tr>
        <w:trPr>
          <w:tblHeader/>
        </w:trP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Repeat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0B6B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3–35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08:00, 20:00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Twice daily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Medication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Apixaban 2.5 mg tablet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Prevents clots; take the full course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3–42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08:00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Daily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Medication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Usual diabetes and BP medicines as per plan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Metformin and amlodipine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3–42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09:30, 14:30, 18:30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3 times daily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Exercise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Knee exercises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Ankle pumps, thigh tightening, heel slides, straight-leg raise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3–42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11:00, 17:00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Twice daily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Walk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Walk with frame to the daily step goal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Goal: week 1 1,000; week 2 2,500; week 3 4,000; week 4+ 5,000 steps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3–42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07:30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Daily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Check-in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Home blood pressure reading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3–14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21:00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Daily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Check-in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Wound, calf and bleeding check-in in the app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Questions from the drug and surgery profiles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3–42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13:00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Daily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Diet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Lunch check: half plate vegetables, protein, no added salt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3–7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19:00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Daily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Carer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Task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Help with leg elevation and ice pack (20 min)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3–14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20:00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Daily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Carer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Task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Check evening medicines are taken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3–21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17:00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Daily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Carer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Task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Walk alongside for the evening walk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4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10:00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Liaison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Phone call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Welcome-home call: reminders, watch and carers working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5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11:00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Nurse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Phone call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Post-discharge check: pain, wound, bowels, mobility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7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08:30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Lab test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Blood test: haemoglobin (home sample collection)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Lab partner visits home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8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12:00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Doctor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Review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Review haemoglobin result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7–42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11:30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Weekly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Physio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Review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Physio review: knee bend and walking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Video call or clinic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10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15:00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Dietitian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Phone call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Nutrition call: protein and sugar control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13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18:00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Carer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Task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Arrange transport for the wound check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14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10:00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Nurse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Wound check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Wound check and clip removal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Orthopaedic OPD, room 4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14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10:00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Attend wound check clinic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Bring the app on your phone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21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10:00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Physio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Review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Walker-to-stick assessment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28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10:00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Nurse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Phone call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4-week check: pain, sleep, mood, adherence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42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09:00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Lab test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HbA1c blood test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42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11:00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Doctor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Surgeon review at 6 weeks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Knee bend target 110°</w:t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42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11:00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Patient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Attend surgeon review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Day 43</w:t>
            </w:r>
          </w:p>
        </w:tc>
        <w:tc>
          <w:tcPr>
            <w:tcW w:type="dxa" w:w="15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12:00</w:t>
            </w:r>
          </w:p>
        </w:tc>
        <w:tc>
          <w:tcPr>
            <w:tcW w:type="dxa" w:w="12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Once</w:t>
            </w:r>
          </w:p>
        </w:tc>
        <w:tc>
          <w:tcPr>
            <w:tcW w:type="dxa" w:w="1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Liaison</w:t>
            </w:r>
          </w:p>
        </w:tc>
        <w:tc>
          <w:tcPr>
            <w:tcW w:type="dxa" w:w="1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Phone call</w:t>
            </w:r>
          </w:p>
        </w:tc>
        <w:tc>
          <w:tcPr>
            <w:tcW w:type="dxa" w:w="43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End-of-pathway call and feedback</w:t>
            </w:r>
          </w:p>
        </w:tc>
        <w:tc>
          <w:tcPr>
            <w:tcW w:type="dxa" w:w="34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Offer Plus subscription for long-term care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6B6B"/>
          <w:sz w:val="28"/>
          <w:szCs w:val="28"/>
        </w:rPr>
        <w:t xml:space="preserve">5. Danger signs and escalation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Escalation tiers are set by the hospital's approved rules in the app, not by this document. For patient education, the pathway lists: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Call 112 or 108 now: chest pain, difficulty breathing, fainting, black stools or blood in urine or vomit, sudden severe headache, face drooping or weak arm.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Contact the care team the same day (amber alert): calf pain or swelling, wound redness or oozing, fever, pain stopping exercises, 3 or more missed doses in 7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Out of hours, non-urgent problems: the partner clinics listed in the app.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6B6B"/>
          <w:sz w:val="28"/>
          <w:szCs w:val="28"/>
        </w:rPr>
        <w:t xml:space="preserve">6. Approval</w:t>
      </w:r>
    </w:p>
    <w:tbl>
      <w:tblPr>
        <w:tblW w:type="dxa" w:w="13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00"/>
        <w:gridCol w:w="3600"/>
        <w:gridCol w:w="3050"/>
      </w:tblGrid>
      <w:tr>
        <w:trPr>
          <w:tblHeader/>
        </w:trPr>
        <w:tc>
          <w:tcPr>
            <w:tcW w:type="dxa" w:w="32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5369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1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5369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5369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5369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1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Clinically approved by</w:t>
            </w:r>
          </w:p>
        </w:tc>
        <w:tc>
          <w:tcPr>
            <w:tcW w:type="dxa" w:w="41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shd w:fill="F3F7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>Pharmacist review</w:t>
            </w:r>
          </w:p>
        </w:tc>
        <w:tc>
          <w:tcPr>
            <w:tcW w:type="dxa" w:w="41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  <w:tc>
          <w:tcPr>
            <w:tcW w:type="dxa" w:w="3050"/>
            <w:tcBorders>
              <w:top w:val="single" w:color="C9D6D5" w:sz="4"/>
              <w:left w:val="single" w:color="C9D6D5" w:sz="4"/>
              <w:bottom w:val="single" w:color="C9D6D5" w:sz="4"/>
              <w:right w:val="single" w:color="C9D6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A5200"/>
          <w:sz w:val="21"/>
          <w:szCs w:val="21"/>
        </w:rPr>
        <w:t xml:space="preserve">Status: DRAFT — NOT FOR CLINICAL USE until approved.</w:t>
      </w:r>
    </w:p>
    <w:sectPr>
      <w:footerReference w:type="default" r:id="rId6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6868B"/>
        <w:sz w:val="16"/>
        <w:szCs w:val="16"/>
      </w:rPr>
      <w:t xml:space="preserve">Synthetic example · NOT FOR CLINICAL USE · Page </w:t>
    </w:r>
    <w:r>
      <w:rPr>
        <w:rFonts w:ascii="Calibri" w:cs="Calibri" w:eastAsia="Calibri" w:hAnsi="Calibri"/>
        <w:color w:val="8686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2026-10-24T11:02:24.425Z</dcterms:created>
  <dcterms:modified xsi:type="dcterms:W3CDTF">2026-10-24T11:02:24.425Z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