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D7F07" w:rsidRDefault="00CC5A6A">
      <w:pPr>
        <w:spacing w:after="200"/>
        <w:jc w:val="center"/>
        <w:rPr>
          <w:b/>
          <w:iCs/>
        </w:rPr>
      </w:pPr>
      <w:r w:rsidRPr="00104D02">
        <w:rPr>
          <w:b/>
          <w:iCs/>
        </w:rPr>
        <w:t>Lab 1: Requirements Engineering &amp; UML Use-Case Modelling</w:t>
      </w:r>
    </w:p>
    <w:p w:rsidR="00104D02" w:rsidRDefault="00104D02">
      <w:pPr>
        <w:spacing w:after="200"/>
        <w:jc w:val="center"/>
        <w:rPr>
          <w:b/>
          <w:iCs/>
        </w:rPr>
      </w:pPr>
      <w:proofErr w:type="spellStart"/>
      <w:r>
        <w:rPr>
          <w:b/>
          <w:iCs/>
        </w:rPr>
        <w:t>Name</w:t>
      </w:r>
      <w:proofErr w:type="gramStart"/>
      <w:r>
        <w:rPr>
          <w:b/>
          <w:iCs/>
        </w:rPr>
        <w:t>:Rohith</w:t>
      </w:r>
      <w:proofErr w:type="spellEnd"/>
      <w:proofErr w:type="gramEnd"/>
      <w:r>
        <w:rPr>
          <w:b/>
          <w:iCs/>
        </w:rPr>
        <w:t xml:space="preserve"> </w:t>
      </w:r>
      <w:proofErr w:type="spellStart"/>
      <w:r>
        <w:rPr>
          <w:b/>
          <w:iCs/>
        </w:rPr>
        <w:t>Karning</w:t>
      </w:r>
      <w:proofErr w:type="spellEnd"/>
    </w:p>
    <w:p w:rsidR="00104D02" w:rsidRDefault="00104D02">
      <w:pPr>
        <w:spacing w:after="200"/>
        <w:jc w:val="center"/>
        <w:rPr>
          <w:b/>
          <w:iCs/>
        </w:rPr>
      </w:pPr>
      <w:r>
        <w:rPr>
          <w:b/>
          <w:iCs/>
        </w:rPr>
        <w:t>SRN</w:t>
      </w:r>
      <w:proofErr w:type="gramStart"/>
      <w:r>
        <w:rPr>
          <w:b/>
          <w:iCs/>
        </w:rPr>
        <w:t>:PES1UG24AM229</w:t>
      </w:r>
      <w:proofErr w:type="gramEnd"/>
    </w:p>
    <w:p w:rsidR="00104D02" w:rsidRDefault="00104D02">
      <w:pPr>
        <w:spacing w:after="200"/>
        <w:jc w:val="center"/>
        <w:rPr>
          <w:b/>
          <w:iCs/>
        </w:rPr>
      </w:pPr>
      <w:r>
        <w:rPr>
          <w:b/>
          <w:iCs/>
        </w:rPr>
        <w:t>AIML Section D</w:t>
      </w:r>
    </w:p>
    <w:p w:rsidR="00104D02" w:rsidRPr="00104D02" w:rsidRDefault="00104D02">
      <w:pPr>
        <w:spacing w:after="200"/>
        <w:jc w:val="center"/>
        <w:rPr>
          <w:b/>
        </w:rPr>
      </w:pPr>
      <w:r>
        <w:rPr>
          <w:b/>
          <w:iCs/>
        </w:rPr>
        <w:t>Software Engineering Lab</w:t>
      </w:r>
    </w:p>
    <w:p w:rsidR="003D7F07" w:rsidRDefault="00104D02">
      <w:pPr>
        <w:spacing w:after="40"/>
        <w:jc w:val="center"/>
      </w:pPr>
      <w:r>
        <w:rPr>
          <w:b/>
          <w:bCs/>
          <w:sz w:val="26"/>
          <w:szCs w:val="26"/>
        </w:rPr>
        <w:t>Problem Statement #39</w:t>
      </w:r>
      <w:r w:rsidR="00CC5A6A">
        <w:rPr>
          <w:b/>
          <w:bCs/>
          <w:sz w:val="26"/>
          <w:szCs w:val="26"/>
        </w:rPr>
        <w:t>Second-Hand Product Escrow Marketplace</w:t>
      </w:r>
    </w:p>
    <w:p w:rsidR="00104D02" w:rsidRDefault="00104D02">
      <w:pPr>
        <w:spacing w:after="300"/>
        <w:jc w:val="center"/>
      </w:pPr>
    </w:p>
    <w:p w:rsidR="003D7F07" w:rsidRDefault="00104D02" w:rsidP="00104D02">
      <w:pPr>
        <w:pStyle w:val="Title"/>
      </w:pPr>
      <w:r>
        <w:t>1</w:t>
      </w:r>
      <w:r w:rsidR="00CC5A6A">
        <w:t>. Problem Context</w:t>
      </w:r>
    </w:p>
    <w:p w:rsidR="003D7F07" w:rsidRDefault="00CC5A6A">
      <w:pPr>
        <w:spacing w:after="120"/>
      </w:pPr>
      <w:r>
        <w:t xml:space="preserve">A secure peer-to-peer trading marketplace where buyer payments are held in escrow, independent third-party inspectors certify product condition, and funds </w:t>
      </w:r>
      <w:r w:rsidR="00532284">
        <w:t>release only upon buyer signing off</w:t>
      </w:r>
      <w:r>
        <w:t>. Thi</w:t>
      </w:r>
      <w:r w:rsidR="00532284">
        <w:t xml:space="preserve">s removes the two biggest risks occurs in  second-hand trading, </w:t>
      </w:r>
      <w:r>
        <w:t xml:space="preserve"> buyers paying for misrepresented items, and sellers shipping without payment guarantee – by inserting an independent verification and escrow layer between the two parties.</w:t>
      </w:r>
    </w:p>
    <w:p w:rsidR="003D7F07" w:rsidRDefault="00CC5A6A" w:rsidP="00104D02">
      <w:pPr>
        <w:pStyle w:val="Title"/>
      </w:pPr>
      <w:r>
        <w:t>2. Requirements Table</w:t>
      </w:r>
    </w:p>
    <w:p w:rsidR="003D7F07" w:rsidRDefault="00CC5A6A">
      <w:pPr>
        <w:spacing w:after="120"/>
      </w:pPr>
      <w:r>
        <w:rPr>
          <w:b/>
          <w:bCs/>
          <w:sz w:val="21"/>
          <w:szCs w:val="21"/>
        </w:rPr>
        <w:t>Functional Requirements (FR-001 – FR-005)</w:t>
      </w:r>
    </w:p>
    <w:tbl>
      <w:tblPr>
        <w:tblW w:w="103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0"/>
        <w:gridCol w:w="1200"/>
        <w:gridCol w:w="3050"/>
        <w:gridCol w:w="950"/>
        <w:gridCol w:w="2350"/>
        <w:gridCol w:w="1900"/>
      </w:tblGrid>
      <w:tr w:rsidR="003D7F07" w:rsidTr="00104D02">
        <w:tc>
          <w:tcPr>
            <w:tcW w:w="850" w:type="dxa"/>
            <w:shd w:val="clear" w:color="auto" w:fill="FFFFFF" w:themeFill="background1"/>
            <w:tcMar>
              <w:top w:w="80" w:type="dxa"/>
              <w:left w:w="100" w:type="dxa"/>
              <w:bottom w:w="80" w:type="dxa"/>
              <w:right w:w="100" w:type="dxa"/>
            </w:tcMar>
            <w:vAlign w:val="center"/>
          </w:tcPr>
          <w:p w:rsidR="003D7F07" w:rsidRDefault="00CC5A6A" w:rsidP="00104D02">
            <w:pPr>
              <w:pStyle w:val="Strong1"/>
            </w:pPr>
            <w:r>
              <w:t>ID</w:t>
            </w:r>
          </w:p>
        </w:tc>
        <w:tc>
          <w:tcPr>
            <w:tcW w:w="1200" w:type="dxa"/>
            <w:shd w:val="clear" w:color="auto" w:fill="FFFFFF" w:themeFill="background1"/>
            <w:tcMar>
              <w:top w:w="80" w:type="dxa"/>
              <w:left w:w="100" w:type="dxa"/>
              <w:bottom w:w="80" w:type="dxa"/>
              <w:right w:w="100" w:type="dxa"/>
            </w:tcMar>
            <w:vAlign w:val="center"/>
          </w:tcPr>
          <w:p w:rsidR="003D7F07" w:rsidRDefault="00CC5A6A" w:rsidP="00104D02">
            <w:pPr>
              <w:pStyle w:val="Strong1"/>
            </w:pPr>
            <w:r>
              <w:t>Type</w:t>
            </w:r>
          </w:p>
        </w:tc>
        <w:tc>
          <w:tcPr>
            <w:tcW w:w="3050" w:type="dxa"/>
            <w:shd w:val="clear" w:color="auto" w:fill="FFFFFF" w:themeFill="background1"/>
            <w:tcMar>
              <w:top w:w="80" w:type="dxa"/>
              <w:left w:w="100" w:type="dxa"/>
              <w:bottom w:w="80" w:type="dxa"/>
              <w:right w:w="100" w:type="dxa"/>
            </w:tcMar>
            <w:vAlign w:val="center"/>
          </w:tcPr>
          <w:p w:rsidR="003D7F07" w:rsidRDefault="00CC5A6A" w:rsidP="00104D02">
            <w:pPr>
              <w:pStyle w:val="Strong1"/>
            </w:pPr>
            <w:r>
              <w:t>Description</w:t>
            </w:r>
          </w:p>
        </w:tc>
        <w:tc>
          <w:tcPr>
            <w:tcW w:w="950" w:type="dxa"/>
            <w:shd w:val="clear" w:color="auto" w:fill="FFFFFF" w:themeFill="background1"/>
            <w:tcMar>
              <w:top w:w="80" w:type="dxa"/>
              <w:left w:w="100" w:type="dxa"/>
              <w:bottom w:w="80" w:type="dxa"/>
              <w:right w:w="100" w:type="dxa"/>
            </w:tcMar>
            <w:vAlign w:val="center"/>
          </w:tcPr>
          <w:p w:rsidR="003D7F07" w:rsidRDefault="00CC5A6A" w:rsidP="00104D02">
            <w:pPr>
              <w:pStyle w:val="Strong1"/>
            </w:pPr>
            <w:r>
              <w:t>Priority</w:t>
            </w:r>
          </w:p>
        </w:tc>
        <w:tc>
          <w:tcPr>
            <w:tcW w:w="2350" w:type="dxa"/>
            <w:shd w:val="clear" w:color="auto" w:fill="FFFFFF" w:themeFill="background1"/>
            <w:tcMar>
              <w:top w:w="80" w:type="dxa"/>
              <w:left w:w="100" w:type="dxa"/>
              <w:bottom w:w="80" w:type="dxa"/>
              <w:right w:w="100" w:type="dxa"/>
            </w:tcMar>
            <w:vAlign w:val="center"/>
          </w:tcPr>
          <w:p w:rsidR="003D7F07" w:rsidRDefault="00CC5A6A" w:rsidP="00104D02">
            <w:pPr>
              <w:pStyle w:val="Strong1"/>
            </w:pPr>
            <w:r>
              <w:t>Acceptance Criteria</w:t>
            </w:r>
          </w:p>
        </w:tc>
        <w:tc>
          <w:tcPr>
            <w:tcW w:w="1900" w:type="dxa"/>
            <w:shd w:val="clear" w:color="auto" w:fill="FFFFFF" w:themeFill="background1"/>
            <w:tcMar>
              <w:top w:w="80" w:type="dxa"/>
              <w:left w:w="100" w:type="dxa"/>
              <w:bottom w:w="80" w:type="dxa"/>
              <w:right w:w="100" w:type="dxa"/>
            </w:tcMar>
            <w:vAlign w:val="center"/>
          </w:tcPr>
          <w:p w:rsidR="003D7F07" w:rsidRDefault="00CC5A6A" w:rsidP="00104D02">
            <w:pPr>
              <w:pStyle w:val="Strong1"/>
            </w:pPr>
            <w:r>
              <w:t>Rationale</w:t>
            </w:r>
          </w:p>
        </w:tc>
      </w:tr>
      <w:tr w:rsidR="003D7F07">
        <w:tc>
          <w:tcPr>
            <w:tcW w:w="850" w:type="dxa"/>
            <w:tcMar>
              <w:top w:w="80" w:type="dxa"/>
              <w:left w:w="100" w:type="dxa"/>
              <w:bottom w:w="80" w:type="dxa"/>
              <w:right w:w="100" w:type="dxa"/>
            </w:tcMar>
            <w:vAlign w:val="center"/>
          </w:tcPr>
          <w:p w:rsidR="003D7F07" w:rsidRDefault="00CC5A6A">
            <w:r>
              <w:rPr>
                <w:color w:val="000000"/>
                <w:sz w:val="19"/>
                <w:szCs w:val="19"/>
              </w:rPr>
              <w:t>FR-001</w:t>
            </w:r>
          </w:p>
        </w:tc>
        <w:tc>
          <w:tcPr>
            <w:tcW w:w="1200" w:type="dxa"/>
            <w:tcMar>
              <w:top w:w="80" w:type="dxa"/>
              <w:left w:w="100" w:type="dxa"/>
              <w:bottom w:w="80" w:type="dxa"/>
              <w:right w:w="100" w:type="dxa"/>
            </w:tcMar>
            <w:vAlign w:val="center"/>
          </w:tcPr>
          <w:p w:rsidR="003D7F07" w:rsidRDefault="00CC5A6A">
            <w:r>
              <w:rPr>
                <w:color w:val="000000"/>
                <w:sz w:val="19"/>
                <w:szCs w:val="19"/>
              </w:rPr>
              <w:t>Functional</w:t>
            </w:r>
          </w:p>
        </w:tc>
        <w:tc>
          <w:tcPr>
            <w:tcW w:w="3050" w:type="dxa"/>
            <w:tcMar>
              <w:top w:w="80" w:type="dxa"/>
              <w:left w:w="100" w:type="dxa"/>
              <w:bottom w:w="80" w:type="dxa"/>
              <w:right w:w="100" w:type="dxa"/>
            </w:tcMar>
            <w:vAlign w:val="center"/>
          </w:tcPr>
          <w:p w:rsidR="003D7F07" w:rsidRDefault="00CC5A6A">
            <w:r>
              <w:rPr>
                <w:color w:val="000000"/>
                <w:sz w:val="19"/>
                <w:szCs w:val="19"/>
              </w:rPr>
              <w:t>The system shall lock the buyer's payment in escrow and set the order status to “Under Inspection” immediately after checkout, holding funds until both the Inspection Agent and the Buyer sign off.</w:t>
            </w:r>
          </w:p>
        </w:tc>
        <w:tc>
          <w:tcPr>
            <w:tcW w:w="950" w:type="dxa"/>
            <w:tcMar>
              <w:top w:w="80" w:type="dxa"/>
              <w:left w:w="100" w:type="dxa"/>
              <w:bottom w:w="80" w:type="dxa"/>
              <w:right w:w="100" w:type="dxa"/>
            </w:tcMar>
            <w:vAlign w:val="center"/>
          </w:tcPr>
          <w:p w:rsidR="003D7F07" w:rsidRDefault="00CC5A6A">
            <w:r>
              <w:rPr>
                <w:color w:val="000000"/>
                <w:sz w:val="19"/>
                <w:szCs w:val="19"/>
              </w:rPr>
              <w:t>High</w:t>
            </w:r>
          </w:p>
        </w:tc>
        <w:tc>
          <w:tcPr>
            <w:tcW w:w="2350" w:type="dxa"/>
            <w:tcMar>
              <w:top w:w="80" w:type="dxa"/>
              <w:left w:w="100" w:type="dxa"/>
              <w:bottom w:w="80" w:type="dxa"/>
              <w:right w:w="100" w:type="dxa"/>
            </w:tcMar>
            <w:vAlign w:val="center"/>
          </w:tcPr>
          <w:p w:rsidR="003D7F07" w:rsidRDefault="00CC5A6A">
            <w:r>
              <w:rPr>
                <w:color w:val="000000"/>
                <w:sz w:val="19"/>
                <w:szCs w:val="19"/>
              </w:rPr>
              <w:t>Pass: Funds held in escrow and not released until dual verification is complete. Fail: Funds reach the seller before both sign-offs are recorded.</w:t>
            </w:r>
          </w:p>
        </w:tc>
        <w:tc>
          <w:tcPr>
            <w:tcW w:w="1900" w:type="dxa"/>
            <w:tcMar>
              <w:top w:w="80" w:type="dxa"/>
              <w:left w:w="100" w:type="dxa"/>
              <w:bottom w:w="80" w:type="dxa"/>
              <w:right w:w="100" w:type="dxa"/>
            </w:tcMar>
            <w:vAlign w:val="center"/>
          </w:tcPr>
          <w:p w:rsidR="003D7F07" w:rsidRDefault="00CC5A6A">
            <w:r>
              <w:rPr>
                <w:color w:val="000000"/>
                <w:sz w:val="19"/>
                <w:szCs w:val="19"/>
              </w:rPr>
              <w:t>Protects the buyer from paying for misrepresented goods while assuring the seller that payment is guaranteed once verified.</w:t>
            </w:r>
          </w:p>
        </w:tc>
      </w:tr>
      <w:tr w:rsidR="003D7F07">
        <w:tc>
          <w:tcPr>
            <w:tcW w:w="850" w:type="dxa"/>
            <w:tcMar>
              <w:top w:w="80" w:type="dxa"/>
              <w:left w:w="100" w:type="dxa"/>
              <w:bottom w:w="80" w:type="dxa"/>
              <w:right w:w="100" w:type="dxa"/>
            </w:tcMar>
            <w:vAlign w:val="center"/>
          </w:tcPr>
          <w:p w:rsidR="003D7F07" w:rsidRDefault="00CC5A6A">
            <w:r>
              <w:rPr>
                <w:color w:val="000000"/>
                <w:sz w:val="19"/>
                <w:szCs w:val="19"/>
              </w:rPr>
              <w:t>FR-002</w:t>
            </w:r>
          </w:p>
        </w:tc>
        <w:tc>
          <w:tcPr>
            <w:tcW w:w="1200" w:type="dxa"/>
            <w:tcMar>
              <w:top w:w="80" w:type="dxa"/>
              <w:left w:w="100" w:type="dxa"/>
              <w:bottom w:w="80" w:type="dxa"/>
              <w:right w:w="100" w:type="dxa"/>
            </w:tcMar>
            <w:vAlign w:val="center"/>
          </w:tcPr>
          <w:p w:rsidR="003D7F07" w:rsidRDefault="00CC5A6A">
            <w:r>
              <w:rPr>
                <w:color w:val="000000"/>
                <w:sz w:val="19"/>
                <w:szCs w:val="19"/>
              </w:rPr>
              <w:t>Functional</w:t>
            </w:r>
          </w:p>
        </w:tc>
        <w:tc>
          <w:tcPr>
            <w:tcW w:w="3050" w:type="dxa"/>
            <w:tcMar>
              <w:top w:w="80" w:type="dxa"/>
              <w:left w:w="100" w:type="dxa"/>
              <w:bottom w:w="80" w:type="dxa"/>
              <w:right w:w="100" w:type="dxa"/>
            </w:tcMar>
            <w:vAlign w:val="center"/>
          </w:tcPr>
          <w:p w:rsidR="003D7F07" w:rsidRDefault="00CC5A6A">
            <w:r>
              <w:rPr>
                <w:color w:val="000000"/>
                <w:sz w:val="19"/>
                <w:szCs w:val="19"/>
              </w:rPr>
              <w:t>Upon a successful escrow lock, the system shall automatically assign an available, independent Inspection Agent to the order within 24 hours and notify both parties.</w:t>
            </w:r>
          </w:p>
        </w:tc>
        <w:tc>
          <w:tcPr>
            <w:tcW w:w="950" w:type="dxa"/>
            <w:tcMar>
              <w:top w:w="80" w:type="dxa"/>
              <w:left w:w="100" w:type="dxa"/>
              <w:bottom w:w="80" w:type="dxa"/>
              <w:right w:w="100" w:type="dxa"/>
            </w:tcMar>
            <w:vAlign w:val="center"/>
          </w:tcPr>
          <w:p w:rsidR="003D7F07" w:rsidRDefault="00CC5A6A">
            <w:r>
              <w:rPr>
                <w:color w:val="000000"/>
                <w:sz w:val="19"/>
                <w:szCs w:val="19"/>
              </w:rPr>
              <w:t>High</w:t>
            </w:r>
          </w:p>
        </w:tc>
        <w:tc>
          <w:tcPr>
            <w:tcW w:w="2350" w:type="dxa"/>
            <w:tcMar>
              <w:top w:w="80" w:type="dxa"/>
              <w:left w:w="100" w:type="dxa"/>
              <w:bottom w:w="80" w:type="dxa"/>
              <w:right w:w="100" w:type="dxa"/>
            </w:tcMar>
            <w:vAlign w:val="center"/>
          </w:tcPr>
          <w:p w:rsidR="003D7F07" w:rsidRDefault="00CC5A6A">
            <w:r>
              <w:rPr>
                <w:color w:val="000000"/>
                <w:sz w:val="19"/>
                <w:szCs w:val="19"/>
              </w:rPr>
              <w:t>Pass: An agent is assigned and notified within 24 hours of payment. Fail: No agent assigned within the SLA window.</w:t>
            </w:r>
          </w:p>
        </w:tc>
        <w:tc>
          <w:tcPr>
            <w:tcW w:w="1900" w:type="dxa"/>
            <w:tcMar>
              <w:top w:w="80" w:type="dxa"/>
              <w:left w:w="100" w:type="dxa"/>
              <w:bottom w:w="80" w:type="dxa"/>
              <w:right w:w="100" w:type="dxa"/>
            </w:tcMar>
            <w:vAlign w:val="center"/>
          </w:tcPr>
          <w:p w:rsidR="003D7F07" w:rsidRDefault="00CC5A6A">
            <w:r>
              <w:rPr>
                <w:color w:val="000000"/>
                <w:sz w:val="19"/>
                <w:szCs w:val="19"/>
              </w:rPr>
              <w:t>Ensures timely, unbiased third-party verification, the core trust mechanism of the marketplace.</w:t>
            </w:r>
          </w:p>
        </w:tc>
      </w:tr>
      <w:tr w:rsidR="003D7F07">
        <w:tc>
          <w:tcPr>
            <w:tcW w:w="850" w:type="dxa"/>
            <w:tcMar>
              <w:top w:w="80" w:type="dxa"/>
              <w:left w:w="100" w:type="dxa"/>
              <w:bottom w:w="80" w:type="dxa"/>
              <w:right w:w="100" w:type="dxa"/>
            </w:tcMar>
            <w:vAlign w:val="center"/>
          </w:tcPr>
          <w:p w:rsidR="003D7F07" w:rsidRDefault="00CC5A6A">
            <w:r>
              <w:rPr>
                <w:color w:val="000000"/>
                <w:sz w:val="19"/>
                <w:szCs w:val="19"/>
              </w:rPr>
              <w:t>FR-003</w:t>
            </w:r>
          </w:p>
        </w:tc>
        <w:tc>
          <w:tcPr>
            <w:tcW w:w="1200" w:type="dxa"/>
            <w:tcMar>
              <w:top w:w="80" w:type="dxa"/>
              <w:left w:w="100" w:type="dxa"/>
              <w:bottom w:w="80" w:type="dxa"/>
              <w:right w:w="100" w:type="dxa"/>
            </w:tcMar>
            <w:vAlign w:val="center"/>
          </w:tcPr>
          <w:p w:rsidR="003D7F07" w:rsidRDefault="00CC5A6A">
            <w:r>
              <w:rPr>
                <w:color w:val="000000"/>
                <w:sz w:val="19"/>
                <w:szCs w:val="19"/>
              </w:rPr>
              <w:t>Functional</w:t>
            </w:r>
          </w:p>
        </w:tc>
        <w:tc>
          <w:tcPr>
            <w:tcW w:w="3050" w:type="dxa"/>
            <w:tcMar>
              <w:top w:w="80" w:type="dxa"/>
              <w:left w:w="100" w:type="dxa"/>
              <w:bottom w:w="80" w:type="dxa"/>
              <w:right w:w="100" w:type="dxa"/>
            </w:tcMar>
            <w:vAlign w:val="center"/>
          </w:tcPr>
          <w:p w:rsidR="003D7F07" w:rsidRDefault="00CC5A6A">
            <w:r>
              <w:rPr>
                <w:color w:val="000000"/>
                <w:sz w:val="19"/>
                <w:szCs w:val="19"/>
              </w:rPr>
              <w:t>The system shall allow the assigned Inspection Agent to submit a structured condition report (checklist and photos) against the listing within the inspection window.</w:t>
            </w:r>
          </w:p>
        </w:tc>
        <w:tc>
          <w:tcPr>
            <w:tcW w:w="950" w:type="dxa"/>
            <w:tcMar>
              <w:top w:w="80" w:type="dxa"/>
              <w:left w:w="100" w:type="dxa"/>
              <w:bottom w:w="80" w:type="dxa"/>
              <w:right w:w="100" w:type="dxa"/>
            </w:tcMar>
            <w:vAlign w:val="center"/>
          </w:tcPr>
          <w:p w:rsidR="003D7F07" w:rsidRDefault="00CC5A6A">
            <w:r>
              <w:rPr>
                <w:color w:val="000000"/>
                <w:sz w:val="19"/>
                <w:szCs w:val="19"/>
              </w:rPr>
              <w:t>High</w:t>
            </w:r>
          </w:p>
        </w:tc>
        <w:tc>
          <w:tcPr>
            <w:tcW w:w="2350" w:type="dxa"/>
            <w:tcMar>
              <w:top w:w="80" w:type="dxa"/>
              <w:left w:w="100" w:type="dxa"/>
              <w:bottom w:w="80" w:type="dxa"/>
              <w:right w:w="100" w:type="dxa"/>
            </w:tcMar>
            <w:vAlign w:val="center"/>
          </w:tcPr>
          <w:p w:rsidR="003D7F07" w:rsidRDefault="00CC5A6A">
            <w:r>
              <w:rPr>
                <w:color w:val="000000"/>
                <w:sz w:val="19"/>
                <w:szCs w:val="19"/>
              </w:rPr>
              <w:t>Pass: Report with checklist and at least 3 photos is stored and linked to the order. Fail: A report lacking checklist or photo evidence is accepted.</w:t>
            </w:r>
          </w:p>
        </w:tc>
        <w:tc>
          <w:tcPr>
            <w:tcW w:w="1900" w:type="dxa"/>
            <w:tcMar>
              <w:top w:w="80" w:type="dxa"/>
              <w:left w:w="100" w:type="dxa"/>
              <w:bottom w:w="80" w:type="dxa"/>
              <w:right w:w="100" w:type="dxa"/>
            </w:tcMar>
            <w:vAlign w:val="center"/>
          </w:tcPr>
          <w:p w:rsidR="003D7F07" w:rsidRDefault="00CC5A6A">
            <w:r>
              <w:rPr>
                <w:color w:val="000000"/>
                <w:sz w:val="19"/>
                <w:szCs w:val="19"/>
              </w:rPr>
              <w:t>Structured evidence reduces disputes and gives the buyer objective grounds for approval or rejection.</w:t>
            </w:r>
          </w:p>
        </w:tc>
      </w:tr>
      <w:tr w:rsidR="003D7F07">
        <w:tc>
          <w:tcPr>
            <w:tcW w:w="850" w:type="dxa"/>
            <w:tcMar>
              <w:top w:w="80" w:type="dxa"/>
              <w:left w:w="100" w:type="dxa"/>
              <w:bottom w:w="80" w:type="dxa"/>
              <w:right w:w="100" w:type="dxa"/>
            </w:tcMar>
            <w:vAlign w:val="center"/>
          </w:tcPr>
          <w:p w:rsidR="003D7F07" w:rsidRDefault="00CC5A6A">
            <w:r>
              <w:rPr>
                <w:color w:val="000000"/>
                <w:sz w:val="19"/>
                <w:szCs w:val="19"/>
              </w:rPr>
              <w:t>FR-004</w:t>
            </w:r>
          </w:p>
        </w:tc>
        <w:tc>
          <w:tcPr>
            <w:tcW w:w="1200" w:type="dxa"/>
            <w:tcMar>
              <w:top w:w="80" w:type="dxa"/>
              <w:left w:w="100" w:type="dxa"/>
              <w:bottom w:w="80" w:type="dxa"/>
              <w:right w:w="100" w:type="dxa"/>
            </w:tcMar>
            <w:vAlign w:val="center"/>
          </w:tcPr>
          <w:p w:rsidR="003D7F07" w:rsidRDefault="00CC5A6A">
            <w:r>
              <w:rPr>
                <w:color w:val="000000"/>
                <w:sz w:val="19"/>
                <w:szCs w:val="19"/>
              </w:rPr>
              <w:t>Functional</w:t>
            </w:r>
          </w:p>
        </w:tc>
        <w:tc>
          <w:tcPr>
            <w:tcW w:w="3050" w:type="dxa"/>
            <w:tcMar>
              <w:top w:w="80" w:type="dxa"/>
              <w:left w:w="100" w:type="dxa"/>
              <w:bottom w:w="80" w:type="dxa"/>
              <w:right w:w="100" w:type="dxa"/>
            </w:tcMar>
            <w:vAlign w:val="center"/>
          </w:tcPr>
          <w:p w:rsidR="003D7F07" w:rsidRDefault="00CC5A6A">
            <w:r>
              <w:rPr>
                <w:color w:val="000000"/>
                <w:sz w:val="19"/>
                <w:szCs w:val="19"/>
              </w:rPr>
              <w:t>After the inspection report is published, the system shall let the buyer either approve the product (triggering escrow release) or reject it (triggering a dispute) within the review window.</w:t>
            </w:r>
          </w:p>
        </w:tc>
        <w:tc>
          <w:tcPr>
            <w:tcW w:w="950" w:type="dxa"/>
            <w:tcMar>
              <w:top w:w="80" w:type="dxa"/>
              <w:left w:w="100" w:type="dxa"/>
              <w:bottom w:w="80" w:type="dxa"/>
              <w:right w:w="100" w:type="dxa"/>
            </w:tcMar>
            <w:vAlign w:val="center"/>
          </w:tcPr>
          <w:p w:rsidR="003D7F07" w:rsidRDefault="00CC5A6A">
            <w:r>
              <w:rPr>
                <w:color w:val="000000"/>
                <w:sz w:val="19"/>
                <w:szCs w:val="19"/>
              </w:rPr>
              <w:t>High</w:t>
            </w:r>
          </w:p>
        </w:tc>
        <w:tc>
          <w:tcPr>
            <w:tcW w:w="2350" w:type="dxa"/>
            <w:tcMar>
              <w:top w:w="80" w:type="dxa"/>
              <w:left w:w="100" w:type="dxa"/>
              <w:bottom w:w="80" w:type="dxa"/>
              <w:right w:w="100" w:type="dxa"/>
            </w:tcMar>
            <w:vAlign w:val="center"/>
          </w:tcPr>
          <w:p w:rsidR="003D7F07" w:rsidRDefault="00CC5A6A">
            <w:r>
              <w:rPr>
                <w:color w:val="000000"/>
                <w:sz w:val="19"/>
                <w:szCs w:val="19"/>
              </w:rPr>
              <w:t>Pass: Buyer decision is recorded and the correct downstream workflow (release/dispute) fires within the window. Fail: No action taken, or the wrong workflow is triggered.</w:t>
            </w:r>
          </w:p>
        </w:tc>
        <w:tc>
          <w:tcPr>
            <w:tcW w:w="1900" w:type="dxa"/>
            <w:tcMar>
              <w:top w:w="80" w:type="dxa"/>
              <w:left w:w="100" w:type="dxa"/>
              <w:bottom w:w="80" w:type="dxa"/>
              <w:right w:w="100" w:type="dxa"/>
            </w:tcMar>
            <w:vAlign w:val="center"/>
          </w:tcPr>
          <w:p w:rsidR="003D7F07" w:rsidRDefault="00CC5A6A">
            <w:r>
              <w:rPr>
                <w:color w:val="000000"/>
                <w:sz w:val="19"/>
                <w:szCs w:val="19"/>
              </w:rPr>
              <w:t>Gives the buyer final control over fund release, completing the trust loop the escrow model depends on.</w:t>
            </w:r>
          </w:p>
        </w:tc>
      </w:tr>
      <w:tr w:rsidR="003D7F07">
        <w:tc>
          <w:tcPr>
            <w:tcW w:w="850" w:type="dxa"/>
            <w:tcMar>
              <w:top w:w="80" w:type="dxa"/>
              <w:left w:w="100" w:type="dxa"/>
              <w:bottom w:w="80" w:type="dxa"/>
              <w:right w:w="100" w:type="dxa"/>
            </w:tcMar>
            <w:vAlign w:val="center"/>
          </w:tcPr>
          <w:p w:rsidR="003D7F07" w:rsidRDefault="00CC5A6A">
            <w:r>
              <w:rPr>
                <w:color w:val="000000"/>
                <w:sz w:val="19"/>
                <w:szCs w:val="19"/>
              </w:rPr>
              <w:t>FR-005</w:t>
            </w:r>
          </w:p>
        </w:tc>
        <w:tc>
          <w:tcPr>
            <w:tcW w:w="1200" w:type="dxa"/>
            <w:tcMar>
              <w:top w:w="80" w:type="dxa"/>
              <w:left w:w="100" w:type="dxa"/>
              <w:bottom w:w="80" w:type="dxa"/>
              <w:right w:w="100" w:type="dxa"/>
            </w:tcMar>
            <w:vAlign w:val="center"/>
          </w:tcPr>
          <w:p w:rsidR="003D7F07" w:rsidRDefault="00CC5A6A">
            <w:r>
              <w:rPr>
                <w:color w:val="000000"/>
                <w:sz w:val="19"/>
                <w:szCs w:val="19"/>
              </w:rPr>
              <w:t>Functional</w:t>
            </w:r>
          </w:p>
        </w:tc>
        <w:tc>
          <w:tcPr>
            <w:tcW w:w="3050" w:type="dxa"/>
            <w:tcMar>
              <w:top w:w="80" w:type="dxa"/>
              <w:left w:w="100" w:type="dxa"/>
              <w:bottom w:w="80" w:type="dxa"/>
              <w:right w:w="100" w:type="dxa"/>
            </w:tcMar>
            <w:vAlign w:val="center"/>
          </w:tcPr>
          <w:p w:rsidR="003D7F07" w:rsidRDefault="00CC5A6A">
            <w:r>
              <w:rPr>
                <w:color w:val="000000"/>
                <w:sz w:val="19"/>
                <w:szCs w:val="19"/>
              </w:rPr>
              <w:t>The system shall let the buyer or seller raise a dispute on a rejected/contested order, freeze escrow funds, and route the case to a Dispute Admin for resolution (partial/full refund or release).</w:t>
            </w:r>
          </w:p>
        </w:tc>
        <w:tc>
          <w:tcPr>
            <w:tcW w:w="950" w:type="dxa"/>
            <w:tcMar>
              <w:top w:w="80" w:type="dxa"/>
              <w:left w:w="100" w:type="dxa"/>
              <w:bottom w:w="80" w:type="dxa"/>
              <w:right w:w="100" w:type="dxa"/>
            </w:tcMar>
            <w:vAlign w:val="center"/>
          </w:tcPr>
          <w:p w:rsidR="003D7F07" w:rsidRDefault="00CC5A6A">
            <w:r>
              <w:rPr>
                <w:color w:val="000000"/>
                <w:sz w:val="19"/>
                <w:szCs w:val="19"/>
              </w:rPr>
              <w:t>Medium</w:t>
            </w:r>
          </w:p>
        </w:tc>
        <w:tc>
          <w:tcPr>
            <w:tcW w:w="2350" w:type="dxa"/>
            <w:tcMar>
              <w:top w:w="80" w:type="dxa"/>
              <w:left w:w="100" w:type="dxa"/>
              <w:bottom w:w="80" w:type="dxa"/>
              <w:right w:w="100" w:type="dxa"/>
            </w:tcMar>
            <w:vAlign w:val="center"/>
          </w:tcPr>
          <w:p w:rsidR="003D7F07" w:rsidRDefault="00CC5A6A">
            <w:r>
              <w:rPr>
                <w:color w:val="000000"/>
                <w:sz w:val="19"/>
                <w:szCs w:val="19"/>
              </w:rPr>
              <w:t>Pass: Escrow is frozen immediately on dispute creation and resolved with a documented decision. Fail: Funds move while a dispute is open.</w:t>
            </w:r>
          </w:p>
        </w:tc>
        <w:tc>
          <w:tcPr>
            <w:tcW w:w="1900" w:type="dxa"/>
            <w:tcMar>
              <w:top w:w="80" w:type="dxa"/>
              <w:left w:w="100" w:type="dxa"/>
              <w:bottom w:w="80" w:type="dxa"/>
              <w:right w:w="100" w:type="dxa"/>
            </w:tcMar>
            <w:vAlign w:val="center"/>
          </w:tcPr>
          <w:p w:rsidR="003D7F07" w:rsidRDefault="00CC5A6A">
            <w:r>
              <w:rPr>
                <w:color w:val="000000"/>
                <w:sz w:val="19"/>
                <w:szCs w:val="19"/>
              </w:rPr>
              <w:t>Provides a fair, auditable resolution path when buyer and seller disagree on product condition.</w:t>
            </w:r>
          </w:p>
        </w:tc>
      </w:tr>
    </w:tbl>
    <w:p w:rsidR="003D7F07" w:rsidRDefault="003D7F07">
      <w:pPr>
        <w:spacing w:before="200"/>
      </w:pPr>
    </w:p>
    <w:p w:rsidR="003D7F07" w:rsidRDefault="00CC5A6A" w:rsidP="00104D02">
      <w:pPr>
        <w:pStyle w:val="Strong1"/>
      </w:pPr>
      <w:r>
        <w:t>Non-Functional Requirements (NFR-001 – NFR-002)</w:t>
      </w:r>
    </w:p>
    <w:tbl>
      <w:tblPr>
        <w:tblW w:w="8581"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7"/>
        <w:gridCol w:w="1188"/>
        <w:gridCol w:w="2278"/>
        <w:gridCol w:w="919"/>
        <w:gridCol w:w="1855"/>
        <w:gridCol w:w="1584"/>
      </w:tblGrid>
      <w:tr w:rsidR="00D4135E" w:rsidRPr="00104D02" w:rsidTr="00D4135E">
        <w:tc>
          <w:tcPr>
            <w:tcW w:w="757" w:type="dxa"/>
            <w:shd w:val="clear" w:color="auto" w:fill="FFFFFF" w:themeFill="background1"/>
            <w:tcMar>
              <w:top w:w="80" w:type="dxa"/>
              <w:left w:w="100" w:type="dxa"/>
              <w:bottom w:w="80" w:type="dxa"/>
              <w:right w:w="100" w:type="dxa"/>
            </w:tcMar>
            <w:vAlign w:val="center"/>
          </w:tcPr>
          <w:p w:rsidR="00D4135E" w:rsidRPr="00104D02" w:rsidRDefault="00D4135E">
            <w:pPr>
              <w:rPr>
                <w:color w:val="000000" w:themeColor="text1"/>
              </w:rPr>
            </w:pPr>
            <w:r w:rsidRPr="00104D02">
              <w:rPr>
                <w:b/>
                <w:bCs/>
                <w:color w:val="000000" w:themeColor="text1"/>
              </w:rPr>
              <w:t>ID</w:t>
            </w:r>
          </w:p>
        </w:tc>
        <w:tc>
          <w:tcPr>
            <w:tcW w:w="1188" w:type="dxa"/>
            <w:shd w:val="clear" w:color="auto" w:fill="FFFFFF" w:themeFill="background1"/>
            <w:tcMar>
              <w:top w:w="80" w:type="dxa"/>
              <w:left w:w="100" w:type="dxa"/>
              <w:bottom w:w="80" w:type="dxa"/>
              <w:right w:w="100" w:type="dxa"/>
            </w:tcMar>
            <w:vAlign w:val="center"/>
          </w:tcPr>
          <w:p w:rsidR="00D4135E" w:rsidRPr="00104D02" w:rsidRDefault="00D4135E">
            <w:pPr>
              <w:rPr>
                <w:color w:val="000000" w:themeColor="text1"/>
              </w:rPr>
            </w:pPr>
            <w:r w:rsidRPr="00104D02">
              <w:rPr>
                <w:b/>
                <w:bCs/>
                <w:color w:val="000000" w:themeColor="text1"/>
              </w:rPr>
              <w:t>Type</w:t>
            </w:r>
          </w:p>
        </w:tc>
        <w:tc>
          <w:tcPr>
            <w:tcW w:w="2278" w:type="dxa"/>
            <w:shd w:val="clear" w:color="auto" w:fill="FFFFFF" w:themeFill="background1"/>
            <w:tcMar>
              <w:top w:w="80" w:type="dxa"/>
              <w:left w:w="100" w:type="dxa"/>
              <w:bottom w:w="80" w:type="dxa"/>
              <w:right w:w="100" w:type="dxa"/>
            </w:tcMar>
            <w:vAlign w:val="center"/>
          </w:tcPr>
          <w:p w:rsidR="00D4135E" w:rsidRPr="00104D02" w:rsidRDefault="00D4135E">
            <w:pPr>
              <w:rPr>
                <w:color w:val="000000" w:themeColor="text1"/>
              </w:rPr>
            </w:pPr>
            <w:r w:rsidRPr="00104D02">
              <w:rPr>
                <w:b/>
                <w:bCs/>
                <w:color w:val="000000" w:themeColor="text1"/>
              </w:rPr>
              <w:t>Description</w:t>
            </w:r>
          </w:p>
        </w:tc>
        <w:tc>
          <w:tcPr>
            <w:tcW w:w="919" w:type="dxa"/>
            <w:shd w:val="clear" w:color="auto" w:fill="FFFFFF" w:themeFill="background1"/>
            <w:tcMar>
              <w:top w:w="80" w:type="dxa"/>
              <w:left w:w="100" w:type="dxa"/>
              <w:bottom w:w="80" w:type="dxa"/>
              <w:right w:w="100" w:type="dxa"/>
            </w:tcMar>
            <w:vAlign w:val="center"/>
          </w:tcPr>
          <w:p w:rsidR="00D4135E" w:rsidRPr="00104D02" w:rsidRDefault="00D4135E">
            <w:pPr>
              <w:rPr>
                <w:color w:val="000000" w:themeColor="text1"/>
              </w:rPr>
            </w:pPr>
            <w:r w:rsidRPr="00104D02">
              <w:rPr>
                <w:b/>
                <w:bCs/>
                <w:color w:val="000000" w:themeColor="text1"/>
              </w:rPr>
              <w:t>Priority</w:t>
            </w:r>
          </w:p>
        </w:tc>
        <w:tc>
          <w:tcPr>
            <w:tcW w:w="1855" w:type="dxa"/>
            <w:shd w:val="clear" w:color="auto" w:fill="FFFFFF" w:themeFill="background1"/>
            <w:tcMar>
              <w:top w:w="80" w:type="dxa"/>
              <w:left w:w="100" w:type="dxa"/>
              <w:bottom w:w="80" w:type="dxa"/>
              <w:right w:w="100" w:type="dxa"/>
            </w:tcMar>
            <w:vAlign w:val="center"/>
          </w:tcPr>
          <w:p w:rsidR="00D4135E" w:rsidRPr="00104D02" w:rsidRDefault="00D4135E">
            <w:pPr>
              <w:rPr>
                <w:color w:val="000000" w:themeColor="text1"/>
              </w:rPr>
            </w:pPr>
            <w:r w:rsidRPr="00104D02">
              <w:rPr>
                <w:b/>
                <w:bCs/>
                <w:color w:val="000000" w:themeColor="text1"/>
              </w:rPr>
              <w:t>Acceptance Criteria</w:t>
            </w:r>
          </w:p>
        </w:tc>
        <w:tc>
          <w:tcPr>
            <w:tcW w:w="1584" w:type="dxa"/>
            <w:shd w:val="clear" w:color="auto" w:fill="FFFFFF" w:themeFill="background1"/>
            <w:tcMar>
              <w:top w:w="80" w:type="dxa"/>
              <w:left w:w="100" w:type="dxa"/>
              <w:bottom w:w="80" w:type="dxa"/>
              <w:right w:w="100" w:type="dxa"/>
            </w:tcMar>
            <w:vAlign w:val="center"/>
          </w:tcPr>
          <w:p w:rsidR="00D4135E" w:rsidRPr="00104D02" w:rsidRDefault="00D4135E">
            <w:pPr>
              <w:rPr>
                <w:color w:val="000000" w:themeColor="text1"/>
              </w:rPr>
            </w:pPr>
            <w:r w:rsidRPr="00104D02">
              <w:rPr>
                <w:b/>
                <w:bCs/>
                <w:color w:val="000000" w:themeColor="text1"/>
              </w:rPr>
              <w:t>Rationale</w:t>
            </w:r>
          </w:p>
        </w:tc>
      </w:tr>
      <w:tr w:rsidR="00D4135E" w:rsidTr="00D4135E">
        <w:tc>
          <w:tcPr>
            <w:tcW w:w="757" w:type="dxa"/>
            <w:tcMar>
              <w:top w:w="80" w:type="dxa"/>
              <w:left w:w="100" w:type="dxa"/>
              <w:bottom w:w="80" w:type="dxa"/>
              <w:right w:w="100" w:type="dxa"/>
            </w:tcMar>
            <w:vAlign w:val="center"/>
          </w:tcPr>
          <w:p w:rsidR="00D4135E" w:rsidRDefault="00D4135E">
            <w:r>
              <w:rPr>
                <w:color w:val="000000"/>
                <w:sz w:val="19"/>
                <w:szCs w:val="19"/>
              </w:rPr>
              <w:t>NFR-001</w:t>
            </w:r>
          </w:p>
        </w:tc>
        <w:tc>
          <w:tcPr>
            <w:tcW w:w="1188" w:type="dxa"/>
            <w:tcMar>
              <w:top w:w="80" w:type="dxa"/>
              <w:left w:w="100" w:type="dxa"/>
              <w:bottom w:w="80" w:type="dxa"/>
              <w:right w:w="100" w:type="dxa"/>
            </w:tcMar>
            <w:vAlign w:val="center"/>
          </w:tcPr>
          <w:p w:rsidR="00D4135E" w:rsidRDefault="00D4135E">
            <w:r>
              <w:rPr>
                <w:color w:val="000000"/>
                <w:sz w:val="19"/>
                <w:szCs w:val="19"/>
              </w:rPr>
              <w:t>Security</w:t>
            </w:r>
          </w:p>
        </w:tc>
        <w:tc>
          <w:tcPr>
            <w:tcW w:w="2278" w:type="dxa"/>
            <w:tcMar>
              <w:top w:w="80" w:type="dxa"/>
              <w:left w:w="100" w:type="dxa"/>
              <w:bottom w:w="80" w:type="dxa"/>
              <w:right w:w="100" w:type="dxa"/>
            </w:tcMar>
            <w:vAlign w:val="center"/>
          </w:tcPr>
          <w:p w:rsidR="00D4135E" w:rsidRDefault="00D4135E">
            <w:r>
              <w:rPr>
                <w:color w:val="000000"/>
                <w:sz w:val="19"/>
                <w:szCs w:val="19"/>
              </w:rPr>
              <w:t>Dispute tickets must freeze escrow funds within 5 seconds and block withdrawals during an active investigation; payment and personal data must be encrypted at rest and in transit (AES-256 / TLS 1.2+).</w:t>
            </w:r>
          </w:p>
        </w:tc>
        <w:tc>
          <w:tcPr>
            <w:tcW w:w="919" w:type="dxa"/>
            <w:tcMar>
              <w:top w:w="80" w:type="dxa"/>
              <w:left w:w="100" w:type="dxa"/>
              <w:bottom w:w="80" w:type="dxa"/>
              <w:right w:w="100" w:type="dxa"/>
            </w:tcMar>
            <w:vAlign w:val="center"/>
          </w:tcPr>
          <w:p w:rsidR="00D4135E" w:rsidRDefault="00D4135E">
            <w:r>
              <w:rPr>
                <w:color w:val="000000"/>
                <w:sz w:val="19"/>
                <w:szCs w:val="19"/>
              </w:rPr>
              <w:t>High</w:t>
            </w:r>
          </w:p>
        </w:tc>
        <w:tc>
          <w:tcPr>
            <w:tcW w:w="1855" w:type="dxa"/>
            <w:tcMar>
              <w:top w:w="80" w:type="dxa"/>
              <w:left w:w="100" w:type="dxa"/>
              <w:bottom w:w="80" w:type="dxa"/>
              <w:right w:w="100" w:type="dxa"/>
            </w:tcMar>
            <w:vAlign w:val="center"/>
          </w:tcPr>
          <w:p w:rsidR="00D4135E" w:rsidRDefault="00D4135E">
            <w:r>
              <w:rPr>
                <w:color w:val="000000"/>
                <w:sz w:val="19"/>
                <w:szCs w:val="19"/>
              </w:rPr>
              <w:t>Pass: Simulated dispute freezes funds within 5s and blocks withdrawal attempts; audit confirms encryption in place. Fail: A withdrawal succeeds during an open dispute, or data is found unencrypted.</w:t>
            </w:r>
          </w:p>
        </w:tc>
        <w:tc>
          <w:tcPr>
            <w:tcW w:w="1584" w:type="dxa"/>
            <w:tcMar>
              <w:top w:w="80" w:type="dxa"/>
              <w:left w:w="100" w:type="dxa"/>
              <w:bottom w:w="80" w:type="dxa"/>
              <w:right w:w="100" w:type="dxa"/>
            </w:tcMar>
            <w:vAlign w:val="center"/>
          </w:tcPr>
          <w:p w:rsidR="00D4135E" w:rsidRDefault="00D4135E">
            <w:r>
              <w:rPr>
                <w:color w:val="000000"/>
                <w:sz w:val="19"/>
                <w:szCs w:val="19"/>
              </w:rPr>
              <w:t>Financial and identity data safeguards are essential since the platform holds real escrowed funds and verification documents.</w:t>
            </w:r>
          </w:p>
        </w:tc>
      </w:tr>
      <w:tr w:rsidR="00D4135E" w:rsidTr="00D4135E">
        <w:tc>
          <w:tcPr>
            <w:tcW w:w="757" w:type="dxa"/>
            <w:tcMar>
              <w:top w:w="80" w:type="dxa"/>
              <w:left w:w="100" w:type="dxa"/>
              <w:bottom w:w="80" w:type="dxa"/>
              <w:right w:w="100" w:type="dxa"/>
            </w:tcMar>
            <w:vAlign w:val="center"/>
          </w:tcPr>
          <w:p w:rsidR="00D4135E" w:rsidRDefault="00D4135E">
            <w:r>
              <w:rPr>
                <w:color w:val="000000"/>
                <w:sz w:val="19"/>
                <w:szCs w:val="19"/>
              </w:rPr>
              <w:t>NFR-002</w:t>
            </w:r>
          </w:p>
        </w:tc>
        <w:tc>
          <w:tcPr>
            <w:tcW w:w="1188" w:type="dxa"/>
            <w:tcMar>
              <w:top w:w="80" w:type="dxa"/>
              <w:left w:w="100" w:type="dxa"/>
              <w:bottom w:w="80" w:type="dxa"/>
              <w:right w:w="100" w:type="dxa"/>
            </w:tcMar>
            <w:vAlign w:val="center"/>
          </w:tcPr>
          <w:p w:rsidR="00D4135E" w:rsidRDefault="00D4135E">
            <w:r>
              <w:rPr>
                <w:color w:val="000000"/>
                <w:sz w:val="19"/>
                <w:szCs w:val="19"/>
              </w:rPr>
              <w:t>Performance &amp; Scalability</w:t>
            </w:r>
          </w:p>
        </w:tc>
        <w:tc>
          <w:tcPr>
            <w:tcW w:w="2278" w:type="dxa"/>
            <w:tcMar>
              <w:top w:w="80" w:type="dxa"/>
              <w:left w:w="100" w:type="dxa"/>
              <w:bottom w:w="80" w:type="dxa"/>
              <w:right w:w="100" w:type="dxa"/>
            </w:tcMar>
            <w:vAlign w:val="center"/>
          </w:tcPr>
          <w:p w:rsidR="00D4135E" w:rsidRDefault="00D4135E">
            <w:r>
              <w:rPr>
                <w:color w:val="000000"/>
                <w:sz w:val="19"/>
                <w:szCs w:val="19"/>
              </w:rPr>
              <w:t>The platform shall maintain 99.5% uptime and process order-status transitions (payment → inspection → release) with a server response time under 2 seconds at up to 500 concurrent users.</w:t>
            </w:r>
          </w:p>
        </w:tc>
        <w:tc>
          <w:tcPr>
            <w:tcW w:w="919" w:type="dxa"/>
            <w:tcMar>
              <w:top w:w="80" w:type="dxa"/>
              <w:left w:w="100" w:type="dxa"/>
              <w:bottom w:w="80" w:type="dxa"/>
              <w:right w:w="100" w:type="dxa"/>
            </w:tcMar>
            <w:vAlign w:val="center"/>
          </w:tcPr>
          <w:p w:rsidR="00D4135E" w:rsidRDefault="00D4135E">
            <w:r>
              <w:rPr>
                <w:color w:val="000000"/>
                <w:sz w:val="19"/>
                <w:szCs w:val="19"/>
              </w:rPr>
              <w:t>Medium</w:t>
            </w:r>
          </w:p>
        </w:tc>
        <w:tc>
          <w:tcPr>
            <w:tcW w:w="1855" w:type="dxa"/>
            <w:tcMar>
              <w:top w:w="80" w:type="dxa"/>
              <w:left w:w="100" w:type="dxa"/>
              <w:bottom w:w="80" w:type="dxa"/>
              <w:right w:w="100" w:type="dxa"/>
            </w:tcMar>
            <w:vAlign w:val="center"/>
          </w:tcPr>
          <w:p w:rsidR="00D4135E" w:rsidRDefault="00D4135E">
            <w:r>
              <w:rPr>
                <w:color w:val="000000"/>
                <w:sz w:val="19"/>
                <w:szCs w:val="19"/>
              </w:rPr>
              <w:t>Pass: Load testing confirms &lt;2s p95 response time and 99.5% uptime over a 30-day window. Fail: Response time or uptime falls outside the target.</w:t>
            </w:r>
          </w:p>
        </w:tc>
        <w:tc>
          <w:tcPr>
            <w:tcW w:w="1584" w:type="dxa"/>
            <w:tcMar>
              <w:top w:w="80" w:type="dxa"/>
              <w:left w:w="100" w:type="dxa"/>
              <w:bottom w:w="80" w:type="dxa"/>
              <w:right w:w="100" w:type="dxa"/>
            </w:tcMar>
            <w:vAlign w:val="center"/>
          </w:tcPr>
          <w:p w:rsidR="00D4135E" w:rsidRDefault="00D4135E">
            <w:r>
              <w:rPr>
                <w:color w:val="000000"/>
                <w:sz w:val="19"/>
                <w:szCs w:val="19"/>
              </w:rPr>
              <w:t>Buyers and sellers need a responsive, reliable platform to trust it with time-sensitive, escrowed transactions.</w:t>
            </w:r>
          </w:p>
        </w:tc>
      </w:tr>
    </w:tbl>
    <w:p w:rsidR="003D7F07" w:rsidRDefault="00CC5A6A">
      <w:r>
        <w:br w:type="page"/>
      </w:r>
    </w:p>
    <w:p w:rsidR="003D7F07" w:rsidRDefault="00CC5A6A" w:rsidP="00104D02">
      <w:pPr>
        <w:pStyle w:val="Title"/>
      </w:pPr>
      <w:r>
        <w:t>3. UML Use-Case Diagram</w:t>
      </w:r>
    </w:p>
    <w:p w:rsidR="003D7F07" w:rsidRDefault="00CC5A6A">
      <w:pPr>
        <w:spacing w:after="120"/>
      </w:pPr>
      <w:r>
        <w:t>Primary actors: Buyer, Inspection Agent. Secondary actors: Seller, Payment Gateway (external system), Dispute Admin. The diagram below models all actors, the primary use cases, and includes three «include» relationships (Place Order → Make Payment; Place Order → Authenticate User; Request Inspection → Send Notification) and one «extend» relationship (Raise Dispute extends Reject Product).</w:t>
      </w:r>
    </w:p>
    <w:p w:rsidR="003D7F07" w:rsidRDefault="00256A20">
      <w:pPr>
        <w:jc w:val="center"/>
      </w:pPr>
      <w:r w:rsidRPr="00256A20">
        <w:rPr>
          <w:noProof/>
        </w:rPr>
        <w:drawing>
          <wp:inline distT="0" distB="0" distL="0" distR="0">
            <wp:extent cx="6565265" cy="6629400"/>
            <wp:effectExtent l="0" t="0" r="6985" b="0"/>
            <wp:docPr id="2" name="Picture 2" descr="C:\Users\rohit\Downloads\escrow_marketplace_usecase_final.drawio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rohit\Downloads\escrow_marketplace_usecase_final.drawio (1).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575194" cy="6639426"/>
                    </a:xfrm>
                    <a:prstGeom prst="rect">
                      <a:avLst/>
                    </a:prstGeom>
                    <a:noFill/>
                    <a:ln>
                      <a:noFill/>
                    </a:ln>
                  </pic:spPr>
                </pic:pic>
              </a:graphicData>
            </a:graphic>
          </wp:inline>
        </w:drawing>
      </w:r>
      <w:bookmarkStart w:id="0" w:name="_GoBack"/>
      <w:bookmarkEnd w:id="0"/>
    </w:p>
    <w:p w:rsidR="00104D02" w:rsidRDefault="00104D02" w:rsidP="00104D02">
      <w:pPr>
        <w:pStyle w:val="Strong1"/>
      </w:pPr>
    </w:p>
    <w:p w:rsidR="00104D02" w:rsidRDefault="00104D02" w:rsidP="00104D02">
      <w:pPr>
        <w:pStyle w:val="Strong1"/>
      </w:pPr>
    </w:p>
    <w:p w:rsidR="003D7F07" w:rsidRDefault="00CC5A6A" w:rsidP="00104D02">
      <w:pPr>
        <w:pStyle w:val="Strong1"/>
      </w:pPr>
      <w:r>
        <w:t>Actors &amp; Use Cases summary:</w:t>
      </w:r>
    </w:p>
    <w:p w:rsidR="003D7F07" w:rsidRDefault="00CC5A6A">
      <w:pPr>
        <w:pStyle w:val="ListParagraph"/>
        <w:numPr>
          <w:ilvl w:val="0"/>
          <w:numId w:val="1"/>
        </w:numPr>
        <w:spacing w:after="60"/>
      </w:pPr>
      <w:r>
        <w:t>Buyer (primary): Register/Login, Browse &amp; Search Listings, Place Order &amp; Fund Escrow, Approve Product / Release Escrow, Reject Product, Raise Dispute</w:t>
      </w:r>
    </w:p>
    <w:p w:rsidR="003D7F07" w:rsidRDefault="00CC5A6A">
      <w:pPr>
        <w:pStyle w:val="ListParagraph"/>
        <w:numPr>
          <w:ilvl w:val="0"/>
          <w:numId w:val="1"/>
        </w:numPr>
        <w:spacing w:after="60"/>
      </w:pPr>
      <w:r>
        <w:t>Inspection Agent (primary): Submit Inspection Report</w:t>
      </w:r>
    </w:p>
    <w:p w:rsidR="003D7F07" w:rsidRDefault="00CC5A6A">
      <w:pPr>
        <w:pStyle w:val="ListParagraph"/>
        <w:numPr>
          <w:ilvl w:val="0"/>
          <w:numId w:val="1"/>
        </w:numPr>
        <w:spacing w:after="60"/>
      </w:pPr>
      <w:r>
        <w:t>Seller (secondary): Register/Login, List Product for Sale, Raise Dispute</w:t>
      </w:r>
    </w:p>
    <w:p w:rsidR="003D7F07" w:rsidRDefault="00CC5A6A">
      <w:pPr>
        <w:pStyle w:val="ListParagraph"/>
        <w:numPr>
          <w:ilvl w:val="0"/>
          <w:numId w:val="1"/>
        </w:numPr>
        <w:spacing w:after="60"/>
      </w:pPr>
      <w:r>
        <w:t>Payment Gateway (secondary, system actor): Make Payment</w:t>
      </w:r>
    </w:p>
    <w:p w:rsidR="003D7F07" w:rsidRDefault="00CC5A6A">
      <w:pPr>
        <w:pStyle w:val="ListParagraph"/>
        <w:numPr>
          <w:ilvl w:val="0"/>
          <w:numId w:val="1"/>
        </w:numPr>
        <w:spacing w:after="60"/>
      </w:pPr>
      <w:r>
        <w:t>Dispute Admin (secondary): Resolve Dispute &amp; Refund</w:t>
      </w:r>
    </w:p>
    <w:p w:rsidR="003D7F07" w:rsidRDefault="00CC5A6A">
      <w:pPr>
        <w:pStyle w:val="ListParagraph"/>
        <w:numPr>
          <w:ilvl w:val="0"/>
          <w:numId w:val="1"/>
        </w:numPr>
        <w:spacing w:after="60"/>
      </w:pPr>
      <w:r>
        <w:t>System-internal use cases: Authenticate User, Request Inspection, Send Notification</w:t>
      </w:r>
    </w:p>
    <w:p w:rsidR="003D7F07" w:rsidRDefault="00CC5A6A">
      <w:r>
        <w:br w:type="page"/>
      </w:r>
    </w:p>
    <w:p w:rsidR="003D7F07" w:rsidRDefault="00CC5A6A" w:rsidP="00104D02">
      <w:pPr>
        <w:pStyle w:val="Title"/>
      </w:pPr>
      <w:r>
        <w:t>4. Use-Case Flow Specification</w:t>
      </w:r>
    </w:p>
    <w:p w:rsidR="00104D02" w:rsidRDefault="00104D02" w:rsidP="00104D02">
      <w:pPr>
        <w:pStyle w:val="Title"/>
      </w:pPr>
    </w:p>
    <w:p w:rsidR="003D7F07" w:rsidRDefault="00CC5A6A">
      <w:pPr>
        <w:spacing w:after="120"/>
        <w:rPr>
          <w:b/>
          <w:bCs/>
          <w:sz w:val="22"/>
          <w:szCs w:val="22"/>
        </w:rPr>
      </w:pPr>
      <w:r>
        <w:rPr>
          <w:b/>
          <w:bCs/>
          <w:sz w:val="22"/>
          <w:szCs w:val="22"/>
        </w:rPr>
        <w:t>Use Case: Approve Product &amp; Release Escrow Funds</w:t>
      </w:r>
    </w:p>
    <w:p w:rsidR="00104D02" w:rsidRDefault="00104D02">
      <w:pPr>
        <w:spacing w:after="120"/>
      </w:pPr>
    </w:p>
    <w:p w:rsidR="003D7F07" w:rsidRDefault="00CC5A6A">
      <w:pPr>
        <w:spacing w:after="120"/>
      </w:pPr>
      <w:r>
        <w:t>Primary Actor: Buyer   |   Supporting Actors: Inspection Agent, System (Escrow Engine)</w:t>
      </w:r>
    </w:p>
    <w:p w:rsidR="003D7F07" w:rsidRDefault="00CC5A6A">
      <w:pPr>
        <w:spacing w:after="120"/>
      </w:pPr>
      <w:r>
        <w:rPr>
          <w:b/>
          <w:bCs/>
        </w:rPr>
        <w:t>Preconditions:</w:t>
      </w:r>
    </w:p>
    <w:p w:rsidR="003D7F07" w:rsidRDefault="00CC5A6A">
      <w:pPr>
        <w:pStyle w:val="ListParagraph"/>
        <w:numPr>
          <w:ilvl w:val="0"/>
          <w:numId w:val="1"/>
        </w:numPr>
        <w:spacing w:after="60"/>
      </w:pPr>
      <w:r>
        <w:t>The buyer has placed an order and payment is held in escrow (see FR-001).</w:t>
      </w:r>
    </w:p>
    <w:p w:rsidR="003D7F07" w:rsidRDefault="00CC5A6A">
      <w:pPr>
        <w:pStyle w:val="ListParagraph"/>
        <w:numPr>
          <w:ilvl w:val="0"/>
          <w:numId w:val="1"/>
        </w:numPr>
        <w:spacing w:after="60"/>
      </w:pPr>
      <w:r>
        <w:t>The assigned Inspection Agent has submitted a completed inspection report (see FR-003).</w:t>
      </w:r>
    </w:p>
    <w:p w:rsidR="003D7F07" w:rsidRDefault="00CC5A6A">
      <w:pPr>
        <w:pStyle w:val="ListParagraph"/>
        <w:numPr>
          <w:ilvl w:val="0"/>
          <w:numId w:val="1"/>
        </w:numPr>
        <w:spacing w:after="60"/>
      </w:pPr>
      <w:r>
        <w:t>The order status is “Inspection Complete” and is within the buyer review window.</w:t>
      </w:r>
    </w:p>
    <w:p w:rsidR="003D7F07" w:rsidRDefault="00CC5A6A">
      <w:pPr>
        <w:spacing w:after="120"/>
      </w:pPr>
      <w:proofErr w:type="spellStart"/>
      <w:r>
        <w:rPr>
          <w:b/>
          <w:bCs/>
        </w:rPr>
        <w:t>Postconditions</w:t>
      </w:r>
      <w:proofErr w:type="spellEnd"/>
      <w:r>
        <w:rPr>
          <w:b/>
          <w:bCs/>
        </w:rPr>
        <w:t xml:space="preserve"> (on success):</w:t>
      </w:r>
    </w:p>
    <w:p w:rsidR="003D7F07" w:rsidRDefault="00CC5A6A">
      <w:pPr>
        <w:pStyle w:val="ListParagraph"/>
        <w:numPr>
          <w:ilvl w:val="0"/>
          <w:numId w:val="1"/>
        </w:numPr>
        <w:spacing w:after="60"/>
      </w:pPr>
      <w:r>
        <w:t>Escrow funds are transferred from the escrow account to the seller's linked account.</w:t>
      </w:r>
    </w:p>
    <w:p w:rsidR="003D7F07" w:rsidRDefault="00CC5A6A">
      <w:pPr>
        <w:pStyle w:val="ListParagraph"/>
        <w:numPr>
          <w:ilvl w:val="0"/>
          <w:numId w:val="1"/>
        </w:numPr>
        <w:spacing w:after="60"/>
      </w:pPr>
      <w:r>
        <w:t>Order status is updated to “Completed”.</w:t>
      </w:r>
    </w:p>
    <w:p w:rsidR="003D7F07" w:rsidRDefault="00CC5A6A">
      <w:pPr>
        <w:pStyle w:val="ListParagraph"/>
        <w:numPr>
          <w:ilvl w:val="0"/>
          <w:numId w:val="1"/>
        </w:numPr>
        <w:spacing w:after="60"/>
      </w:pPr>
      <w:r>
        <w:t>Buyer and seller each receive a confirmation notification.</w:t>
      </w:r>
    </w:p>
    <w:p w:rsidR="003D7F07" w:rsidRDefault="00CC5A6A">
      <w:pPr>
        <w:spacing w:after="120"/>
      </w:pPr>
      <w:r>
        <w:rPr>
          <w:b/>
          <w:bCs/>
        </w:rPr>
        <w:t>Main Success Scenario:</w:t>
      </w:r>
    </w:p>
    <w:p w:rsidR="003D7F07" w:rsidRDefault="00CC5A6A">
      <w:pPr>
        <w:pStyle w:val="ListParagraph"/>
        <w:numPr>
          <w:ilvl w:val="0"/>
          <w:numId w:val="1"/>
        </w:numPr>
        <w:spacing w:after="60"/>
      </w:pPr>
      <w:r>
        <w:t>1. Buyer receives a notification that the inspection report is ready for review.</w:t>
      </w:r>
    </w:p>
    <w:p w:rsidR="003D7F07" w:rsidRDefault="00CC5A6A">
      <w:pPr>
        <w:pStyle w:val="ListParagraph"/>
        <w:numPr>
          <w:ilvl w:val="0"/>
          <w:numId w:val="1"/>
        </w:numPr>
        <w:spacing w:after="60"/>
      </w:pPr>
      <w:r>
        <w:t>2. Buyer opens the order and reviews the inspection report (condition checklist and photos).</w:t>
      </w:r>
    </w:p>
    <w:p w:rsidR="003D7F07" w:rsidRDefault="00CC5A6A">
      <w:pPr>
        <w:pStyle w:val="ListParagraph"/>
        <w:numPr>
          <w:ilvl w:val="0"/>
          <w:numId w:val="1"/>
        </w:numPr>
        <w:spacing w:after="60"/>
      </w:pPr>
      <w:r>
        <w:t>3. Buyer selects “Approve Product.”</w:t>
      </w:r>
    </w:p>
    <w:p w:rsidR="003D7F07" w:rsidRDefault="00CC5A6A">
      <w:pPr>
        <w:pStyle w:val="ListParagraph"/>
        <w:numPr>
          <w:ilvl w:val="0"/>
          <w:numId w:val="1"/>
        </w:numPr>
        <w:spacing w:after="60"/>
      </w:pPr>
      <w:r>
        <w:t>4. System validates that the order status is “Inspection Complete” and that the action is within the review window.</w:t>
      </w:r>
    </w:p>
    <w:p w:rsidR="003D7F07" w:rsidRDefault="00CC5A6A">
      <w:pPr>
        <w:pStyle w:val="ListParagraph"/>
        <w:numPr>
          <w:ilvl w:val="0"/>
          <w:numId w:val="1"/>
        </w:numPr>
        <w:spacing w:after="60"/>
      </w:pPr>
      <w:r>
        <w:t>5. System releases the escrowed funds to the seller's account.</w:t>
      </w:r>
    </w:p>
    <w:p w:rsidR="003D7F07" w:rsidRDefault="00CC5A6A">
      <w:pPr>
        <w:pStyle w:val="ListParagraph"/>
        <w:numPr>
          <w:ilvl w:val="0"/>
          <w:numId w:val="1"/>
        </w:numPr>
        <w:spacing w:after="60"/>
      </w:pPr>
      <w:r>
        <w:t>6. System updates the order status to “Completed.”</w:t>
      </w:r>
    </w:p>
    <w:p w:rsidR="003D7F07" w:rsidRDefault="00CC5A6A">
      <w:pPr>
        <w:pStyle w:val="ListParagraph"/>
        <w:numPr>
          <w:ilvl w:val="0"/>
          <w:numId w:val="1"/>
        </w:numPr>
        <w:spacing w:after="60"/>
      </w:pPr>
      <w:r>
        <w:t>7. System sends confirmation notifications to both buyer and seller.</w:t>
      </w:r>
    </w:p>
    <w:p w:rsidR="003D7F07" w:rsidRDefault="00CC5A6A">
      <w:pPr>
        <w:pStyle w:val="ListParagraph"/>
        <w:numPr>
          <w:ilvl w:val="0"/>
          <w:numId w:val="1"/>
        </w:numPr>
        <w:spacing w:after="60"/>
      </w:pPr>
      <w:r>
        <w:t>8. Use case ends.</w:t>
      </w:r>
    </w:p>
    <w:p w:rsidR="003D7F07" w:rsidRDefault="00CC5A6A">
      <w:pPr>
        <w:spacing w:after="120"/>
      </w:pPr>
      <w:r>
        <w:rPr>
          <w:b/>
          <w:bCs/>
        </w:rPr>
        <w:t>Alternate Flow – A1: Buyer Rejects the Product (branches at step 3):</w:t>
      </w:r>
    </w:p>
    <w:p w:rsidR="003D7F07" w:rsidRDefault="00CC5A6A">
      <w:pPr>
        <w:pStyle w:val="ListParagraph"/>
        <w:numPr>
          <w:ilvl w:val="0"/>
          <w:numId w:val="1"/>
        </w:numPr>
        <w:spacing w:after="60"/>
      </w:pPr>
      <w:r>
        <w:t>3a. Buyer selects “Reject Product” and enters a reason with supporting evidence.</w:t>
      </w:r>
    </w:p>
    <w:p w:rsidR="003D7F07" w:rsidRDefault="00CC5A6A">
      <w:pPr>
        <w:pStyle w:val="ListParagraph"/>
        <w:numPr>
          <w:ilvl w:val="0"/>
          <w:numId w:val="1"/>
        </w:numPr>
        <w:spacing w:after="60"/>
      </w:pPr>
      <w:r>
        <w:t>3b. System sets the order status to “Disputed” and immediately freezes the escrow funds (extends into the Raise Dispute use case).</w:t>
      </w:r>
    </w:p>
    <w:p w:rsidR="003D7F07" w:rsidRDefault="00CC5A6A">
      <w:pPr>
        <w:pStyle w:val="ListParagraph"/>
        <w:numPr>
          <w:ilvl w:val="0"/>
          <w:numId w:val="1"/>
        </w:numPr>
        <w:spacing w:after="60"/>
      </w:pPr>
      <w:r>
        <w:t>3c. System notifies the seller and routes the case to the Dispute Admin queue.</w:t>
      </w:r>
    </w:p>
    <w:p w:rsidR="003D7F07" w:rsidRDefault="00CC5A6A">
      <w:pPr>
        <w:pStyle w:val="ListParagraph"/>
        <w:numPr>
          <w:ilvl w:val="0"/>
          <w:numId w:val="1"/>
        </w:numPr>
        <w:spacing w:after="60"/>
      </w:pPr>
      <w:r>
        <w:t>3d. Use case ends; resolution continues under “Resolve Dispute &amp; Refund.”</w:t>
      </w:r>
    </w:p>
    <w:sectPr w:rsidR="003D7F07">
      <w:pgSz w:w="12240" w:h="15840"/>
      <w:pgMar w:top="900" w:right="950" w:bottom="900" w:left="95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B186486"/>
    <w:multiLevelType w:val="hybridMultilevel"/>
    <w:tmpl w:val="5374E1FA"/>
    <w:lvl w:ilvl="0" w:tplc="BC62AD08">
      <w:start w:val="1"/>
      <w:numFmt w:val="bullet"/>
      <w:lvlText w:val="●"/>
      <w:lvlJc w:val="left"/>
      <w:pPr>
        <w:ind w:left="720" w:hanging="360"/>
      </w:pPr>
    </w:lvl>
    <w:lvl w:ilvl="1" w:tplc="78560418">
      <w:start w:val="1"/>
      <w:numFmt w:val="bullet"/>
      <w:lvlText w:val="○"/>
      <w:lvlJc w:val="left"/>
      <w:pPr>
        <w:ind w:left="1440" w:hanging="360"/>
      </w:pPr>
    </w:lvl>
    <w:lvl w:ilvl="2" w:tplc="47086F84">
      <w:start w:val="1"/>
      <w:numFmt w:val="bullet"/>
      <w:lvlText w:val="■"/>
      <w:lvlJc w:val="left"/>
      <w:pPr>
        <w:ind w:left="2160" w:hanging="360"/>
      </w:pPr>
    </w:lvl>
    <w:lvl w:ilvl="3" w:tplc="7E248A00">
      <w:start w:val="1"/>
      <w:numFmt w:val="bullet"/>
      <w:lvlText w:val="●"/>
      <w:lvlJc w:val="left"/>
      <w:pPr>
        <w:ind w:left="2880" w:hanging="360"/>
      </w:pPr>
    </w:lvl>
    <w:lvl w:ilvl="4" w:tplc="A2F0658E">
      <w:start w:val="1"/>
      <w:numFmt w:val="bullet"/>
      <w:lvlText w:val="○"/>
      <w:lvlJc w:val="left"/>
      <w:pPr>
        <w:ind w:left="3600" w:hanging="360"/>
      </w:pPr>
    </w:lvl>
    <w:lvl w:ilvl="5" w:tplc="7646B944">
      <w:start w:val="1"/>
      <w:numFmt w:val="bullet"/>
      <w:lvlText w:val="■"/>
      <w:lvlJc w:val="left"/>
      <w:pPr>
        <w:ind w:left="4320" w:hanging="360"/>
      </w:pPr>
    </w:lvl>
    <w:lvl w:ilvl="6" w:tplc="E2AC9B68">
      <w:start w:val="1"/>
      <w:numFmt w:val="bullet"/>
      <w:lvlText w:val="●"/>
      <w:lvlJc w:val="left"/>
      <w:pPr>
        <w:ind w:left="5040" w:hanging="360"/>
      </w:pPr>
    </w:lvl>
    <w:lvl w:ilvl="7" w:tplc="8416E73A">
      <w:start w:val="1"/>
      <w:numFmt w:val="bullet"/>
      <w:lvlText w:val="●"/>
      <w:lvlJc w:val="left"/>
      <w:pPr>
        <w:ind w:left="5760" w:hanging="360"/>
      </w:pPr>
    </w:lvl>
    <w:lvl w:ilvl="8" w:tplc="5D66926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7F07"/>
    <w:rsid w:val="00104D02"/>
    <w:rsid w:val="00256A20"/>
    <w:rsid w:val="002B226A"/>
    <w:rsid w:val="003D7F07"/>
    <w:rsid w:val="00532284"/>
    <w:rsid w:val="009038FF"/>
    <w:rsid w:val="00A26407"/>
    <w:rsid w:val="00C815E6"/>
    <w:rsid w:val="00CC5A6A"/>
    <w:rsid w:val="00D4135E"/>
    <w:rsid w:val="00D879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8921DEA-CBDC-4A0F-AF77-481E8EB962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210634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673F59-2A41-4468-8136-2E39D063A2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5</Pages>
  <Words>1005</Words>
  <Characters>5730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7</cp:revision>
  <dcterms:created xsi:type="dcterms:W3CDTF">2026-08-20T12:24:00Z</dcterms:created>
  <dcterms:modified xsi:type="dcterms:W3CDTF">2026-08-22T04:49:00Z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2e9d0e35-e4aa-4a97-a7ef-f41394e13526</vt:lpwstr>
  </property>
</Properties>
</file>