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cs="Times New Roman"/>
          <w:b/>
          <w:i w:val="0"/>
          <w:sz w:val="28"/>
        </w:rPr>
        <w:t>RANGARAJAN NADADHUR RAMESH</w:t>
      </w:r>
    </w:p>
    <w:p>
      <w:pPr>
        <w:spacing w:after="80"/>
        <w:jc w:val="center"/>
      </w:pPr>
      <w:r>
        <w:rPr>
          <w:rFonts w:ascii="Times New Roman" w:hAnsi="Times New Roman" w:cs="Times New Roman"/>
          <w:b w:val="0"/>
          <w:i w:val="0"/>
          <w:sz w:val="20"/>
        </w:rPr>
        <w:t>rangarajannr27@gmail.com | +1 (602) 748-8247 | https://www.linkedin.com/in/rangarajan-n-r</w:t>
      </w:r>
    </w:p>
    <w:p>
      <w:pPr>
        <w:spacing w:before="120" w:after="40"/>
        <w:pBdr>
          <w:bottom w:val="single" w:sz="6" w:space="1" w:color="000000"/>
        </w:pBdr>
      </w:pPr>
      <w:r>
        <w:rPr>
          <w:rFonts w:ascii="Times New Roman" w:hAnsi="Times New Roman" w:cs="Times New Roman"/>
          <w:b/>
          <w:i w:val="0"/>
          <w:sz w:val="22"/>
        </w:rPr>
        <w:t>SUMMARY</w:t>
      </w:r>
    </w:p>
    <w:p>
      <w:pPr>
        <w:spacing w:before="0" w:after="0"/>
      </w:pPr>
      <w:r>
        <w:rPr>
          <w:rFonts w:ascii="Times New Roman" w:hAnsi="Times New Roman" w:cs="Times New Roman"/>
          <w:b w:val="0"/>
          <w:i w:val="0"/>
          <w:sz w:val="20"/>
        </w:rPr>
        <w:t>Design Engineer with 2+ years of experience delivering production-ready 3D CAD models, GD&amp;T drawings, and design validation for manufacturing. Proficient in Siemens NX, SolidWorks, and ANSYS FEA with expertise in Geometric Dimensioning and Tolerancing per ASME Y14.5, tolerance analysis, and design checking for fit, function, and manufacturability. Proven track record improving design quality by 55%, reducing fit issues by 30%, and accelerating design cycles by 50%.</w:t>
      </w:r>
    </w:p>
    <w:p>
      <w:pPr>
        <w:spacing w:before="120" w:after="40"/>
        <w:pBdr>
          <w:bottom w:val="single" w:sz="6" w:space="1" w:color="000000"/>
        </w:pBdr>
      </w:pPr>
      <w:r>
        <w:rPr>
          <w:rFonts w:ascii="Times New Roman" w:hAnsi="Times New Roman" w:cs="Times New Roman"/>
          <w:b/>
          <w:i w:val="0"/>
          <w:sz w:val="22"/>
        </w:rPr>
        <w:t>EDUCATION</w:t>
      </w:r>
    </w:p>
    <w:p>
      <w:pPr>
        <w:tabs>
          <w:tab w:pos="10512" w:val="right"/>
        </w:tabs>
        <w:spacing w:before="0" w:after="0"/>
      </w:pPr>
      <w:r>
        <w:rPr>
          <w:rFonts w:ascii="Times New Roman" w:hAnsi="Times New Roman" w:cs="Times New Roman"/>
          <w:b/>
          <w:i w:val="0"/>
          <w:sz w:val="20"/>
        </w:rPr>
        <w:t>Master of Science in Mechanical Engineering</w:t>
      </w:r>
      <w:r>
        <w:tab/>
      </w:r>
      <w:r>
        <w:rPr>
          <w:rFonts w:ascii="Times New Roman" w:hAnsi="Times New Roman" w:cs="Times New Roman"/>
          <w:b w:val="0"/>
          <w:i/>
          <w:sz w:val="20"/>
        </w:rPr>
        <w:t>May 2026</w:t>
      </w:r>
    </w:p>
    <w:p>
      <w:pPr>
        <w:tabs>
          <w:tab w:pos="10512" w:val="right"/>
        </w:tabs>
        <w:spacing w:before="0" w:after="0"/>
      </w:pPr>
      <w:r>
        <w:rPr>
          <w:rFonts w:ascii="Times New Roman" w:hAnsi="Times New Roman" w:cs="Times New Roman"/>
          <w:b w:val="0"/>
          <w:i w:val="0"/>
          <w:sz w:val="20"/>
        </w:rPr>
        <w:t>Arizona State University, Arizona, USA</w:t>
      </w:r>
      <w:r>
        <w:tab/>
      </w:r>
      <w:r>
        <w:rPr>
          <w:rFonts w:ascii="Times New Roman" w:hAnsi="Times New Roman" w:cs="Times New Roman"/>
          <w:b w:val="0"/>
          <w:i/>
          <w:sz w:val="20"/>
        </w:rPr>
        <w:t>GPA: 3.70</w:t>
      </w:r>
    </w:p>
    <w:p>
      <w:pPr>
        <w:spacing w:before="40" w:after="0"/>
      </w:pPr>
      <w:r>
        <w:rPr>
          <w:rFonts w:ascii="Times New Roman" w:hAnsi="Times New Roman" w:cs="Times New Roman"/>
          <w:b/>
          <w:i w:val="0"/>
          <w:sz w:val="20"/>
        </w:rPr>
        <w:t xml:space="preserve">Relevant Coursework: </w:t>
      </w:r>
      <w:r>
        <w:rPr>
          <w:rFonts w:ascii="Times New Roman" w:hAnsi="Times New Roman" w:cs="Times New Roman"/>
          <w:b w:val="0"/>
          <w:i w:val="0"/>
          <w:sz w:val="20"/>
        </w:rPr>
        <w:t>Modern Manufacturing Methods, Intermediate Thermodynamics</w:t>
      </w:r>
    </w:p>
    <w:p>
      <w:pPr>
        <w:tabs>
          <w:tab w:pos="10512" w:val="right"/>
        </w:tabs>
        <w:spacing w:before="0" w:after="0"/>
      </w:pPr>
      <w:r>
        <w:rPr>
          <w:rFonts w:ascii="Times New Roman" w:hAnsi="Times New Roman" w:cs="Times New Roman"/>
          <w:b/>
          <w:i w:val="0"/>
          <w:sz w:val="20"/>
        </w:rPr>
        <w:t>Bachelor of Technology in Mechanical Engineering</w:t>
      </w:r>
      <w:r>
        <w:tab/>
      </w:r>
      <w:r>
        <w:rPr>
          <w:rFonts w:ascii="Times New Roman" w:hAnsi="Times New Roman" w:cs="Times New Roman"/>
          <w:b w:val="0"/>
          <w:i/>
          <w:sz w:val="20"/>
        </w:rPr>
        <w:t>May 2021</w:t>
      </w:r>
    </w:p>
    <w:p>
      <w:pPr>
        <w:tabs>
          <w:tab w:pos="10512" w:val="right"/>
        </w:tabs>
        <w:spacing w:before="0" w:after="0"/>
      </w:pPr>
      <w:r>
        <w:rPr>
          <w:rFonts w:ascii="Times New Roman" w:hAnsi="Times New Roman" w:cs="Times New Roman"/>
          <w:b w:val="0"/>
          <w:i w:val="0"/>
          <w:sz w:val="20"/>
        </w:rPr>
        <w:t>Dayananda Sagar University, Karnataka, India</w:t>
      </w:r>
      <w:r>
        <w:tab/>
      </w:r>
      <w:r>
        <w:rPr>
          <w:rFonts w:ascii="Times New Roman" w:hAnsi="Times New Roman" w:cs="Times New Roman"/>
          <w:b w:val="0"/>
          <w:i/>
          <w:sz w:val="20"/>
        </w:rPr>
        <w:t>CGPA: 8.36</w:t>
      </w:r>
    </w:p>
    <w:p>
      <w:pPr>
        <w:spacing w:before="40" w:after="0"/>
      </w:pPr>
      <w:r>
        <w:rPr>
          <w:rFonts w:ascii="Times New Roman" w:hAnsi="Times New Roman" w:cs="Times New Roman"/>
          <w:b/>
          <w:i w:val="0"/>
          <w:sz w:val="20"/>
        </w:rPr>
        <w:t xml:space="preserve">Additional Coursework: </w:t>
      </w:r>
      <w:r>
        <w:rPr>
          <w:rFonts w:ascii="Times New Roman" w:hAnsi="Times New Roman" w:cs="Times New Roman"/>
          <w:b w:val="0"/>
          <w:i w:val="0"/>
          <w:sz w:val="20"/>
        </w:rPr>
        <w:t>GD&amp;T based on ASME Y14.5 (Udemy), Lean Six Sigma Yellow Belt (Udemy)</w:t>
      </w:r>
    </w:p>
    <w:p>
      <w:pPr>
        <w:spacing w:before="120" w:after="40"/>
        <w:pBdr>
          <w:bottom w:val="single" w:sz="6" w:space="1" w:color="000000"/>
        </w:pBdr>
      </w:pPr>
      <w:r>
        <w:rPr>
          <w:rFonts w:ascii="Times New Roman" w:hAnsi="Times New Roman" w:cs="Times New Roman"/>
          <w:b/>
          <w:i w:val="0"/>
          <w:sz w:val="22"/>
        </w:rPr>
        <w:t>TECHNICAL SKILLS</w:t>
      </w:r>
    </w:p>
    <w:p>
      <w:pPr>
        <w:pStyle w:val="ListBullet"/>
        <w:spacing w:before="0" w:after="0"/>
        <w:ind w:left="360"/>
      </w:pPr>
      <w:r>
        <w:rPr>
          <w:rFonts w:ascii="Times New Roman" w:hAnsi="Times New Roman" w:cs="Times New Roman"/>
          <w:b/>
          <w:i w:val="0"/>
          <w:sz w:val="20"/>
        </w:rPr>
        <w:t xml:space="preserve">CAD Modeling: </w:t>
      </w:r>
      <w:r>
        <w:rPr>
          <w:rFonts w:ascii="Times New Roman" w:hAnsi="Times New Roman" w:cs="Times New Roman"/>
          <w:b w:val="0"/>
          <w:i w:val="0"/>
          <w:sz w:val="20"/>
        </w:rPr>
        <w:t>Siemens NX, SolidWorks, PTC Creo, AutoCAD, Fusion 360, PDM</w:t>
      </w:r>
    </w:p>
    <w:p>
      <w:pPr>
        <w:pStyle w:val="ListBullet"/>
        <w:spacing w:before="0" w:after="0"/>
        <w:ind w:left="360"/>
      </w:pPr>
      <w:r>
        <w:rPr>
          <w:rFonts w:ascii="Times New Roman" w:hAnsi="Times New Roman" w:cs="Times New Roman"/>
          <w:b/>
          <w:i w:val="0"/>
          <w:sz w:val="20"/>
        </w:rPr>
        <w:t xml:space="preserve">GD\&amp;T \&amp; Analysis: </w:t>
      </w:r>
      <w:r>
        <w:rPr>
          <w:rFonts w:ascii="Times New Roman" w:hAnsi="Times New Roman" w:cs="Times New Roman"/>
          <w:b w:val="0"/>
          <w:i w:val="0"/>
          <w:sz w:val="20"/>
        </w:rPr>
        <w:t>GD&amp;T (ASME Y14.5), Tolerance Stack-Up, ANSYS FEA, ANSYS Fluent</w:t>
      </w:r>
    </w:p>
    <w:p>
      <w:pPr>
        <w:pStyle w:val="ListBullet"/>
        <w:spacing w:before="0" w:after="0"/>
        <w:ind w:left="360"/>
      </w:pPr>
      <w:r>
        <w:rPr>
          <w:rFonts w:ascii="Times New Roman" w:hAnsi="Times New Roman" w:cs="Times New Roman"/>
          <w:b/>
          <w:i w:val="0"/>
          <w:sz w:val="20"/>
        </w:rPr>
        <w:t xml:space="preserve">Design \&amp; Documentation: </w:t>
      </w:r>
      <w:r>
        <w:rPr>
          <w:rFonts w:ascii="Times New Roman" w:hAnsi="Times New Roman" w:cs="Times New Roman"/>
          <w:b w:val="0"/>
          <w:i w:val="0"/>
          <w:sz w:val="20"/>
        </w:rPr>
        <w:t>DFM, DFA, BOM Mgmt., Eng. Change Doc., NPD, Parametric Drawings</w:t>
      </w:r>
    </w:p>
    <w:p>
      <w:pPr>
        <w:pStyle w:val="ListBullet"/>
        <w:spacing w:before="0" w:after="0"/>
        <w:ind w:left="360"/>
      </w:pPr>
      <w:r>
        <w:rPr>
          <w:rFonts w:ascii="Times New Roman" w:hAnsi="Times New Roman" w:cs="Times New Roman"/>
          <w:b/>
          <w:i w:val="0"/>
          <w:sz w:val="20"/>
        </w:rPr>
        <w:t xml:space="preserve">Manufacturing: </w:t>
      </w:r>
      <w:r>
        <w:rPr>
          <w:rFonts w:ascii="Times New Roman" w:hAnsi="Times New Roman" w:cs="Times New Roman"/>
          <w:b w:val="0"/>
          <w:i w:val="0"/>
          <w:sz w:val="20"/>
        </w:rPr>
        <w:t>Plastic &amp; Sheet Metal Design, Twin-Sheet Thermoforming, 3D Printing, CNC</w:t>
      </w:r>
    </w:p>
    <w:p>
      <w:pPr>
        <w:pStyle w:val="ListBullet"/>
        <w:spacing w:before="0" w:after="0"/>
        <w:ind w:left="360"/>
      </w:pPr>
      <w:r>
        <w:rPr>
          <w:rFonts w:ascii="Times New Roman" w:hAnsi="Times New Roman" w:cs="Times New Roman"/>
          <w:b/>
          <w:i w:val="0"/>
          <w:sz w:val="20"/>
        </w:rPr>
        <w:t xml:space="preserve">Quality \&amp; Tools: </w:t>
      </w:r>
      <w:r>
        <w:rPr>
          <w:rFonts w:ascii="Times New Roman" w:hAnsi="Times New Roman" w:cs="Times New Roman"/>
          <w:b w:val="0"/>
          <w:i w:val="0"/>
          <w:sz w:val="20"/>
        </w:rPr>
        <w:t>FMEA, DFMEA, PFMEA, Root Cause Analysis, Lean Six Sigma, Minitab, Excel</w:t>
      </w:r>
    </w:p>
    <w:p>
      <w:pPr>
        <w:spacing w:before="120" w:after="40"/>
        <w:pBdr>
          <w:bottom w:val="single" w:sz="6" w:space="1" w:color="000000"/>
        </w:pBdr>
      </w:pPr>
      <w:r>
        <w:rPr>
          <w:rFonts w:ascii="Times New Roman" w:hAnsi="Times New Roman" w:cs="Times New Roman"/>
          <w:b/>
          <w:i w:val="0"/>
          <w:sz w:val="22"/>
        </w:rPr>
        <w:t>PROFESSIONAL EXPERIENCE</w:t>
      </w:r>
    </w:p>
    <w:p>
      <w:pPr>
        <w:tabs>
          <w:tab w:pos="10512" w:val="right"/>
        </w:tabs>
        <w:spacing w:before="0" w:after="0"/>
      </w:pPr>
      <w:r>
        <w:rPr>
          <w:rFonts w:ascii="Times New Roman" w:hAnsi="Times New Roman" w:cs="Times New Roman"/>
          <w:b/>
          <w:i w:val="0"/>
          <w:sz w:val="20"/>
        </w:rPr>
        <w:t>Design Engineer, Aktis Engineering Solutions Pvt. Ltd., Bangalore, India</w:t>
      </w:r>
      <w:r>
        <w:tab/>
      </w:r>
      <w:r>
        <w:rPr>
          <w:rFonts w:ascii="Times New Roman" w:hAnsi="Times New Roman" w:cs="Times New Roman"/>
          <w:b w:val="0"/>
          <w:i/>
          <w:sz w:val="20"/>
        </w:rPr>
        <w:t>Sep 2022 to Jul 2024</w:t>
      </w:r>
    </w:p>
    <w:p>
      <w:pPr>
        <w:pStyle w:val="ListBullet"/>
        <w:spacing w:before="0" w:after="0"/>
        <w:ind w:left="360"/>
      </w:pPr>
      <w:r>
        <w:rPr>
          <w:rFonts w:ascii="Times New Roman" w:hAnsi="Times New Roman" w:cs="Times New Roman"/>
          <w:b w:val="0"/>
          <w:i w:val="0"/>
          <w:sz w:val="20"/>
        </w:rPr>
        <w:t>Designed production-ready plastic and sheet metal assemblies in SolidWorks, delivering 3D CAD models, GD&amp;T drawings per ASME standards, BOMs, and release documentation.</w:t>
      </w:r>
    </w:p>
    <w:p>
      <w:pPr>
        <w:pStyle w:val="ListBullet"/>
        <w:spacing w:before="0" w:after="0"/>
        <w:ind w:left="360"/>
      </w:pPr>
      <w:r>
        <w:rPr>
          <w:rFonts w:ascii="Times New Roman" w:hAnsi="Times New Roman" w:cs="Times New Roman"/>
          <w:b w:val="0"/>
          <w:i w:val="0"/>
          <w:sz w:val="20"/>
        </w:rPr>
        <w:t>Improved production release quality by 55% through structured validation workflows, peer review controls, and PFMEA contributions identifying manufacturing process failure modes.</w:t>
      </w:r>
    </w:p>
    <w:p>
      <w:pPr>
        <w:pStyle w:val="ListBullet"/>
        <w:spacing w:before="0" w:after="0"/>
        <w:ind w:left="360"/>
      </w:pPr>
      <w:r>
        <w:rPr>
          <w:rFonts w:ascii="Times New Roman" w:hAnsi="Times New Roman" w:cs="Times New Roman"/>
          <w:b w:val="0"/>
          <w:i w:val="0"/>
          <w:sz w:val="20"/>
        </w:rPr>
        <w:t>Reduced fit and assembly issues by 30% by integrating supplier feedback and tooling constraints into tolerance stack-up analysis during DFM and DFA reviews.</w:t>
      </w:r>
    </w:p>
    <w:p>
      <w:pPr>
        <w:pStyle w:val="ListBullet"/>
        <w:spacing w:before="0" w:after="0"/>
        <w:ind w:left="360"/>
      </w:pPr>
      <w:r>
        <w:rPr>
          <w:rFonts w:ascii="Times New Roman" w:hAnsi="Times New Roman" w:cs="Times New Roman"/>
          <w:b w:val="0"/>
          <w:i w:val="0"/>
          <w:sz w:val="20"/>
        </w:rPr>
        <w:t>Reduced design cycle time by 50% through parametric CAD models and standardized drawing workflows, improving design speed and repeatability across production lines.</w:t>
      </w:r>
    </w:p>
    <w:p>
      <w:pPr>
        <w:pStyle w:val="ListBullet"/>
        <w:spacing w:before="0" w:after="0"/>
        <w:ind w:left="360"/>
      </w:pPr>
      <w:r>
        <w:rPr>
          <w:rFonts w:ascii="Times New Roman" w:hAnsi="Times New Roman" w:cs="Times New Roman"/>
          <w:b w:val="0"/>
          <w:i w:val="0"/>
          <w:sz w:val="20"/>
        </w:rPr>
        <w:t>Collaborated with manufacturing teams and suppliers to resolve quality issues, improve manufacturability, and verify 3D model accuracy for smooth design-to-production transitions.</w:t>
      </w:r>
    </w:p>
    <w:p>
      <w:pPr>
        <w:spacing w:before="0" w:after="40"/>
      </w:pPr>
    </w:p>
    <w:p>
      <w:pPr>
        <w:tabs>
          <w:tab w:pos="10512" w:val="right"/>
        </w:tabs>
        <w:spacing w:before="0" w:after="0"/>
      </w:pPr>
      <w:r>
        <w:rPr>
          <w:rFonts w:ascii="Times New Roman" w:hAnsi="Times New Roman" w:cs="Times New Roman"/>
          <w:b/>
          <w:i w:val="0"/>
          <w:sz w:val="20"/>
        </w:rPr>
        <w:t>Project Associate, Pactera EDGE (now Centific), Hyderabad, India</w:t>
      </w:r>
      <w:r>
        <w:tab/>
      </w:r>
      <w:r>
        <w:rPr>
          <w:rFonts w:ascii="Times New Roman" w:hAnsi="Times New Roman" w:cs="Times New Roman"/>
          <w:b w:val="0"/>
          <w:i/>
          <w:sz w:val="20"/>
        </w:rPr>
        <w:t>Mar 2022 to Aug 2022</w:t>
      </w:r>
    </w:p>
    <w:p>
      <w:pPr>
        <w:pStyle w:val="ListBullet"/>
        <w:spacing w:before="0" w:after="0"/>
        <w:ind w:left="360"/>
      </w:pPr>
      <w:r>
        <w:rPr>
          <w:rFonts w:ascii="Times New Roman" w:hAnsi="Times New Roman" w:cs="Times New Roman"/>
          <w:b w:val="0"/>
          <w:i w:val="0"/>
          <w:sz w:val="20"/>
        </w:rPr>
        <w:t>Improved team output quality from 75% to 99% and individual accuracy to 95% by identifying workflow gaps and implementing structured training and process controls.</w:t>
      </w:r>
    </w:p>
    <w:p>
      <w:pPr>
        <w:pStyle w:val="ListBullet"/>
        <w:spacing w:before="0" w:after="0"/>
        <w:ind w:left="360"/>
      </w:pPr>
      <w:r>
        <w:rPr>
          <w:rFonts w:ascii="Times New Roman" w:hAnsi="Times New Roman" w:cs="Times New Roman"/>
          <w:b w:val="0"/>
          <w:i w:val="0"/>
          <w:sz w:val="20"/>
        </w:rPr>
        <w:t>Reviewed and validated image datasets for clarity and text recognition accuracy, verifying outputs for reliability across AI training pipelines and chatbot systems.</w:t>
      </w:r>
    </w:p>
    <w:p>
      <w:pPr>
        <w:pStyle w:val="ListBullet"/>
        <w:spacing w:before="0" w:after="0"/>
        <w:ind w:left="360"/>
      </w:pPr>
      <w:r>
        <w:rPr>
          <w:rFonts w:ascii="Times New Roman" w:hAnsi="Times New Roman" w:cs="Times New Roman"/>
          <w:b w:val="0"/>
          <w:i w:val="0"/>
          <w:sz w:val="20"/>
        </w:rPr>
        <w:t>Implemented targeted corrections and quality controls to ensure consistency and accuracy across large-scale dataset validation and review workflows.</w:t>
      </w:r>
    </w:p>
    <w:p>
      <w:pPr>
        <w:spacing w:before="0" w:after="40"/>
      </w:pPr>
    </w:p>
    <w:p>
      <w:pPr>
        <w:tabs>
          <w:tab w:pos="10512" w:val="right"/>
        </w:tabs>
        <w:spacing w:before="0" w:after="0"/>
      </w:pPr>
      <w:r>
        <w:rPr>
          <w:rFonts w:ascii="Times New Roman" w:hAnsi="Times New Roman" w:cs="Times New Roman"/>
          <w:b/>
          <w:i w:val="0"/>
          <w:sz w:val="20"/>
        </w:rPr>
        <w:t>Intern, Bosch Rexroth in Collaboration with DSU, Bangalore, Karnataka, India</w:t>
      </w:r>
      <w:r>
        <w:tab/>
      </w:r>
      <w:r>
        <w:rPr>
          <w:rFonts w:ascii="Times New Roman" w:hAnsi="Times New Roman" w:cs="Times New Roman"/>
          <w:b w:val="0"/>
          <w:i/>
          <w:sz w:val="20"/>
        </w:rPr>
        <w:t>Feb 2021 to Apr 2021</w:t>
      </w:r>
    </w:p>
    <w:p>
      <w:pPr>
        <w:pStyle w:val="ListBullet"/>
        <w:spacing w:before="0" w:after="0"/>
        <w:ind w:left="360"/>
      </w:pPr>
      <w:r>
        <w:rPr>
          <w:rFonts w:ascii="Times New Roman" w:hAnsi="Times New Roman" w:cs="Times New Roman"/>
          <w:b w:val="0"/>
          <w:i w:val="0"/>
          <w:sz w:val="20"/>
        </w:rPr>
        <w:t>Developed hydraulic and pneumatic circuit layouts and PLC ladder logic for prototype industrial automation equipment, ensuring process consistency and cycle reliability.</w:t>
      </w:r>
    </w:p>
    <w:p>
      <w:pPr>
        <w:pStyle w:val="ListBullet"/>
        <w:spacing w:before="0" w:after="0"/>
        <w:ind w:left="360"/>
      </w:pPr>
      <w:r>
        <w:rPr>
          <w:rFonts w:ascii="Times New Roman" w:hAnsi="Times New Roman" w:cs="Times New Roman"/>
          <w:b w:val="0"/>
          <w:i w:val="0"/>
          <w:sz w:val="20"/>
        </w:rPr>
        <w:t>Validated automation workflows through iterative testing and debugging to ensure repeatable performance and operational efficiency across prototype systems.</w:t>
      </w:r>
    </w:p>
    <w:p>
      <w:pPr>
        <w:pStyle w:val="ListBullet"/>
        <w:spacing w:before="0" w:after="0"/>
        <w:ind w:left="360"/>
      </w:pPr>
      <w:r>
        <w:rPr>
          <w:rFonts w:ascii="Times New Roman" w:hAnsi="Times New Roman" w:cs="Times New Roman"/>
          <w:b w:val="0"/>
          <w:i w:val="0"/>
          <w:sz w:val="20"/>
        </w:rPr>
        <w:t>Documented circuit designs and automation logic to support reproducibility, knowledge transfer, and compliance with industry standards across engineering teams.</w:t>
      </w:r>
    </w:p>
    <w:p>
      <w:pPr>
        <w:spacing w:before="120" w:after="40"/>
        <w:pBdr>
          <w:bottom w:val="single" w:sz="6" w:space="1" w:color="000000"/>
        </w:pBdr>
      </w:pPr>
      <w:r>
        <w:rPr>
          <w:rFonts w:ascii="Times New Roman" w:hAnsi="Times New Roman" w:cs="Times New Roman"/>
          <w:b/>
          <w:i w:val="0"/>
          <w:sz w:val="22"/>
        </w:rPr>
        <w:t>ACADEMIC PROJECTS</w:t>
      </w:r>
    </w:p>
    <w:p>
      <w:pPr>
        <w:spacing w:before="60" w:after="0"/>
      </w:pPr>
      <w:r>
        <w:rPr>
          <w:rFonts w:ascii="Times New Roman" w:hAnsi="Times New Roman" w:cs="Times New Roman"/>
          <w:b/>
          <w:i w:val="0"/>
          <w:sz w:val="20"/>
        </w:rPr>
        <w:t>Honeycomb Core Sandwich Composite Panels - Bending Properties</w:t>
      </w:r>
      <w:r>
        <w:rPr>
          <w:rFonts w:ascii="Times New Roman" w:hAnsi="Times New Roman" w:cs="Times New Roman"/>
          <w:b w:val="0"/>
          <w:i w:val="0"/>
          <w:sz w:val="20"/>
        </w:rPr>
        <w:t xml:space="preserve">, </w:t>
      </w:r>
      <w:r>
        <w:rPr>
          <w:rFonts w:ascii="Times New Roman" w:hAnsi="Times New Roman" w:cs="Times New Roman"/>
          <w:b w:val="0"/>
          <w:i/>
          <w:sz w:val="20"/>
        </w:rPr>
        <w:t>Dayananda Sagar University</w:t>
      </w:r>
    </w:p>
    <w:p>
      <w:pPr>
        <w:pStyle w:val="ListBullet"/>
        <w:spacing w:before="0" w:after="0"/>
        <w:ind w:left="360"/>
      </w:pPr>
      <w:r>
        <w:rPr>
          <w:rFonts w:ascii="Times New Roman" w:hAnsi="Times New Roman" w:cs="Times New Roman"/>
          <w:b w:val="0"/>
          <w:i w:val="0"/>
          <w:sz w:val="20"/>
        </w:rPr>
        <w:t>Designed and fabricated lightweight honeycomb core sandwich composite panels using Fusion 360 and analyzed bending strength through 3-point load testing.</w:t>
      </w:r>
    </w:p>
    <w:p>
      <w:pPr>
        <w:pStyle w:val="ListBullet"/>
        <w:spacing w:before="0" w:after="0"/>
        <w:ind w:left="360"/>
      </w:pPr>
      <w:r>
        <w:rPr>
          <w:rFonts w:ascii="Times New Roman" w:hAnsi="Times New Roman" w:cs="Times New Roman"/>
          <w:b w:val="0"/>
          <w:i w:val="0"/>
          <w:sz w:val="20"/>
        </w:rPr>
        <w:t>Conducted 2-way ANOVA (DoE) to study how geometry variation affected structural properties and strength-to-weight performance, optimizing core geometry configurations accordingly.</w:t>
      </w:r>
    </w:p>
    <w:p>
      <w:pPr>
        <w:pStyle w:val="ListBullet"/>
        <w:spacing w:before="0" w:after="0"/>
        <w:ind w:left="360"/>
      </w:pPr>
      <w:r>
        <w:rPr>
          <w:rFonts w:ascii="Times New Roman" w:hAnsi="Times New Roman" w:cs="Times New Roman"/>
          <w:b w:val="0"/>
          <w:i w:val="0"/>
          <w:sz w:val="20"/>
        </w:rPr>
        <w:t>Managed 3D printing and material selection to ensure precise fabrication and evaluate prototype performance for structural efficiency and manufacturability.</w:t>
      </w:r>
    </w:p>
    <w:p>
      <w:pPr>
        <w:spacing w:before="60" w:after="0"/>
      </w:pPr>
      <w:r>
        <w:rPr>
          <w:rFonts w:ascii="Times New Roman" w:hAnsi="Times New Roman" w:cs="Times New Roman"/>
          <w:b/>
          <w:i w:val="0"/>
          <w:sz w:val="20"/>
        </w:rPr>
        <w:t>Study of Twin-Sheet Thermoforming</w:t>
      </w:r>
      <w:r>
        <w:rPr>
          <w:rFonts w:ascii="Times New Roman" w:hAnsi="Times New Roman" w:cs="Times New Roman"/>
          <w:b w:val="0"/>
          <w:i w:val="0"/>
          <w:sz w:val="20"/>
        </w:rPr>
        <w:t xml:space="preserve">, </w:t>
      </w:r>
      <w:r>
        <w:rPr>
          <w:rFonts w:ascii="Times New Roman" w:hAnsi="Times New Roman" w:cs="Times New Roman"/>
          <w:b w:val="0"/>
          <w:i/>
          <w:sz w:val="20"/>
        </w:rPr>
        <w:t>Arizona State University</w:t>
      </w:r>
    </w:p>
    <w:p>
      <w:pPr>
        <w:pStyle w:val="ListBullet"/>
        <w:spacing w:before="0" w:after="0"/>
        <w:ind w:left="360"/>
      </w:pPr>
      <w:r>
        <w:rPr>
          <w:rFonts w:ascii="Times New Roman" w:hAnsi="Times New Roman" w:cs="Times New Roman"/>
          <w:b w:val="0"/>
          <w:i w:val="0"/>
          <w:sz w:val="20"/>
        </w:rPr>
        <w:t>Led a 4-member team studying Twin-Sheet Thermoforming and its structural and economic advantages over traditional manufacturing processes.</w:t>
      </w:r>
    </w:p>
    <w:p>
      <w:pPr>
        <w:pStyle w:val="ListBullet"/>
        <w:spacing w:before="0" w:after="0"/>
        <w:ind w:left="360"/>
      </w:pPr>
      <w:r>
        <w:rPr>
          <w:rFonts w:ascii="Times New Roman" w:hAnsi="Times New Roman" w:cs="Times New Roman"/>
          <w:b w:val="0"/>
          <w:i w:val="0"/>
          <w:sz w:val="20"/>
        </w:rPr>
        <w:t>Designed Twin-Sheet structures in SolidWorks and performed FEA using ANSYS, analyzing deformation, stiffness, and mechanical performance under load conditions.</w:t>
      </w:r>
    </w:p>
    <w:p>
      <w:pPr>
        <w:pStyle w:val="ListBullet"/>
        <w:spacing w:before="0" w:after="0"/>
        <w:ind w:left="360"/>
      </w:pPr>
      <w:r>
        <w:rPr>
          <w:rFonts w:ascii="Times New Roman" w:hAnsi="Times New Roman" w:cs="Times New Roman"/>
          <w:b w:val="0"/>
          <w:i w:val="0"/>
          <w:sz w:val="20"/>
        </w:rPr>
        <w:t>Demonstrated structural and economic advantages of Twin-Sheet Thermoforming compared to conventional processes through detailed analysis and prototype validation.</w:t>
      </w:r>
    </w:p>
    <w:p>
      <w:pPr>
        <w:spacing w:before="60" w:after="0"/>
      </w:pPr>
      <w:r>
        <w:rPr>
          <w:rFonts w:ascii="Times New Roman" w:hAnsi="Times New Roman" w:cs="Times New Roman"/>
          <w:b/>
          <w:i w:val="0"/>
          <w:sz w:val="20"/>
        </w:rPr>
        <w:t>Self-Propelled Onion Harvester</w:t>
      </w:r>
      <w:r>
        <w:rPr>
          <w:rFonts w:ascii="Times New Roman" w:hAnsi="Times New Roman" w:cs="Times New Roman"/>
          <w:b w:val="0"/>
          <w:i w:val="0"/>
          <w:sz w:val="20"/>
        </w:rPr>
        <w:t xml:space="preserve">, </w:t>
      </w:r>
      <w:r>
        <w:rPr>
          <w:rFonts w:ascii="Times New Roman" w:hAnsi="Times New Roman" w:cs="Times New Roman"/>
          <w:b w:val="0"/>
          <w:i/>
          <w:sz w:val="20"/>
        </w:rPr>
        <w:t>Dayananda Sagar University</w:t>
      </w:r>
    </w:p>
    <w:p>
      <w:pPr>
        <w:pStyle w:val="ListBullet"/>
        <w:spacing w:before="0" w:after="0"/>
        <w:ind w:left="360"/>
      </w:pPr>
      <w:r>
        <w:rPr>
          <w:rFonts w:ascii="Times New Roman" w:hAnsi="Times New Roman" w:cs="Times New Roman"/>
          <w:b w:val="0"/>
          <w:i w:val="0"/>
          <w:sz w:val="20"/>
        </w:rPr>
        <w:t>Led a 25-member team developing a self-propelled, low-maintenance onion harvester, managing 4 sub-teams to reduce maintenance cost by 40% and harvesting time by 50%.</w:t>
      </w:r>
    </w:p>
    <w:p>
      <w:pPr>
        <w:pStyle w:val="ListBullet"/>
        <w:spacing w:before="0" w:after="0"/>
        <w:ind w:left="360"/>
      </w:pPr>
      <w:r>
        <w:rPr>
          <w:rFonts w:ascii="Times New Roman" w:hAnsi="Times New Roman" w:cs="Times New Roman"/>
          <w:b w:val="0"/>
          <w:i w:val="0"/>
          <w:sz w:val="20"/>
        </w:rPr>
        <w:t>Contributed to chassis design, steering mechanism, and powertrain gear ratio development, ensuring mechanical integrity and operational efficiency.</w:t>
      </w:r>
    </w:p>
    <w:p>
      <w:pPr>
        <w:pStyle w:val="ListBullet"/>
        <w:spacing w:before="0" w:after="0"/>
        <w:ind w:left="360"/>
      </w:pPr>
      <w:r>
        <w:rPr>
          <w:rFonts w:ascii="Times New Roman" w:hAnsi="Times New Roman" w:cs="Times New Roman"/>
          <w:b w:val="0"/>
          <w:i w:val="0"/>
          <w:sz w:val="20"/>
        </w:rPr>
        <w:t>Engineered a laser and image-detection-based yield estimation solution, reducing estimation time by 50% and improving harvesting workflow efficiency.</w:t>
      </w:r>
    </w:p>
    <w:p>
      <w:pPr>
        <w:spacing w:before="60" w:after="0"/>
      </w:pPr>
      <w:r>
        <w:rPr>
          <w:rFonts w:ascii="Times New Roman" w:hAnsi="Times New Roman" w:cs="Times New Roman"/>
          <w:b/>
          <w:i w:val="0"/>
          <w:sz w:val="20"/>
        </w:rPr>
        <w:t>Optimizing Wind Turbine Operation for Bird Collision Prevention</w:t>
      </w:r>
      <w:r>
        <w:rPr>
          <w:rFonts w:ascii="Times New Roman" w:hAnsi="Times New Roman" w:cs="Times New Roman"/>
          <w:b w:val="0"/>
          <w:i w:val="0"/>
          <w:sz w:val="20"/>
        </w:rPr>
        <w:t xml:space="preserve">, </w:t>
      </w:r>
      <w:r>
        <w:rPr>
          <w:rFonts w:ascii="Times New Roman" w:hAnsi="Times New Roman" w:cs="Times New Roman"/>
          <w:b w:val="0"/>
          <w:i/>
          <w:sz w:val="20"/>
        </w:rPr>
        <w:t>Arizona State University</w:t>
      </w:r>
    </w:p>
    <w:p>
      <w:pPr>
        <w:pStyle w:val="ListBullet"/>
        <w:spacing w:before="0" w:after="0"/>
        <w:ind w:left="360"/>
      </w:pPr>
      <w:r>
        <w:rPr>
          <w:rFonts w:ascii="Times New Roman" w:hAnsi="Times New Roman" w:cs="Times New Roman"/>
          <w:b w:val="0"/>
          <w:i w:val="0"/>
          <w:sz w:val="20"/>
        </w:rPr>
        <w:t>Led a 3-member team developing a wind turbine collision avoidance system to reduce bird strikes through real-time detection and automated mitigation.</w:t>
      </w:r>
    </w:p>
    <w:p>
      <w:pPr>
        <w:pStyle w:val="ListBullet"/>
        <w:spacing w:before="0" w:after="0"/>
        <w:ind w:left="360"/>
      </w:pPr>
      <w:r>
        <w:rPr>
          <w:rFonts w:ascii="Times New Roman" w:hAnsi="Times New Roman" w:cs="Times New Roman"/>
          <w:b w:val="0"/>
          <w:i w:val="0"/>
          <w:sz w:val="20"/>
        </w:rPr>
        <w:t>Designed a multi-sensor detection system integrating radar and LiDAR for real-time object detection and collision prevention, improving operational safety.</w:t>
      </w:r>
    </w:p>
    <w:p>
      <w:pPr>
        <w:pStyle w:val="ListBullet"/>
        <w:spacing w:before="0" w:after="0"/>
        <w:ind w:left="360"/>
      </w:pPr>
      <w:r>
        <w:rPr>
          <w:rFonts w:ascii="Times New Roman" w:hAnsi="Times New Roman" w:cs="Times New Roman"/>
          <w:b w:val="0"/>
          <w:i w:val="0"/>
          <w:sz w:val="20"/>
        </w:rPr>
        <w:t>Showcased multi-million-dollar cost savings potential by reducing bird collisions and associated fines through effective system design and deployment feasibility analysis.</w:t>
      </w:r>
    </w:p>
    <w:p>
      <w:pPr>
        <w:spacing w:before="60" w:after="0"/>
      </w:pPr>
      <w:r>
        <w:rPr>
          <w:rFonts w:ascii="Times New Roman" w:hAnsi="Times New Roman" w:cs="Times New Roman"/>
          <w:b/>
          <w:i w:val="0"/>
          <w:sz w:val="20"/>
        </w:rPr>
        <w:t>Study of Two-Bounce LiDAR for Non-Line-of-Sight Imaging</w:t>
      </w:r>
      <w:r>
        <w:rPr>
          <w:rFonts w:ascii="Times New Roman" w:hAnsi="Times New Roman" w:cs="Times New Roman"/>
          <w:b w:val="0"/>
          <w:i w:val="0"/>
          <w:sz w:val="20"/>
        </w:rPr>
        <w:t xml:space="preserve">, </w:t>
      </w:r>
      <w:r>
        <w:rPr>
          <w:rFonts w:ascii="Times New Roman" w:hAnsi="Times New Roman" w:cs="Times New Roman"/>
          <w:b w:val="0"/>
          <w:i/>
          <w:sz w:val="20"/>
        </w:rPr>
        <w:t>Arizona State University</w:t>
      </w:r>
    </w:p>
    <w:p>
      <w:pPr>
        <w:pStyle w:val="ListBullet"/>
        <w:spacing w:before="0" w:after="0"/>
        <w:ind w:left="360"/>
      </w:pPr>
      <w:r>
        <w:rPr>
          <w:rFonts w:ascii="Times New Roman" w:hAnsi="Times New Roman" w:cs="Times New Roman"/>
          <w:b w:val="0"/>
          <w:i w:val="0"/>
          <w:sz w:val="20"/>
        </w:rPr>
        <w:t>Collaborated in a 5-member team studying Two-Bounce LiDAR and NLOS imaging for autonomous vehicle applications and non-line-of-sight object detection.</w:t>
      </w:r>
    </w:p>
    <w:p>
      <w:pPr>
        <w:pStyle w:val="ListBullet"/>
        <w:spacing w:before="0" w:after="0"/>
        <w:ind w:left="360"/>
      </w:pPr>
      <w:r>
        <w:rPr>
          <w:rFonts w:ascii="Times New Roman" w:hAnsi="Times New Roman" w:cs="Times New Roman"/>
          <w:b w:val="0"/>
          <w:i w:val="0"/>
          <w:sz w:val="20"/>
        </w:rPr>
        <w:t>Assessed non-line-of-sight object detection capability of SPAD sensors, lasers, and optics, evaluating implementation trade-offs and sensor integration challenges.</w:t>
      </w:r>
    </w:p>
    <w:p>
      <w:pPr>
        <w:pStyle w:val="ListBullet"/>
        <w:spacing w:before="0" w:after="0"/>
        <w:ind w:left="360"/>
      </w:pPr>
      <w:r>
        <w:rPr>
          <w:rFonts w:ascii="Times New Roman" w:hAnsi="Times New Roman" w:cs="Times New Roman"/>
          <w:b w:val="0"/>
          <w:i w:val="0"/>
          <w:sz w:val="20"/>
        </w:rPr>
        <w:t>Presented feasibility, deployment risks, and economic considerations for real-world implementation of NLOS imaging systems in autonomous driving environments.</w:t>
      </w:r>
    </w:p>
    <w:sectPr w:rsidR="00FC693F" w:rsidRPr="0006063C" w:rsidSect="00034616">
      <w:pgSz w:w="12240" w:h="15840"/>
      <w:pgMar w:top="432" w:right="576" w:bottom="432"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