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0A6250E" w:rsidR="00E370AF" w:rsidRDefault="000E3ABD">
            <w:r w:rsidRPr="000E3ABD">
              <w:t>LTVIP2026TMIDS76805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3E16410" w:rsidR="00E370AF" w:rsidRDefault="000E3ABD">
            <w:r w:rsidRPr="000E3ABD">
              <w:t>Online Payments Fraud Detection using Machine Learning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0143E5BE" w14:textId="77777777" w:rsidR="00E91EDF" w:rsidRPr="00E91EDF" w:rsidRDefault="00E91EDF" w:rsidP="00E91EDF">
      <w:pPr>
        <w:rPr>
          <w:rFonts w:ascii="Arial" w:eastAsia="Arial" w:hAnsi="Arial" w:cs="Arial"/>
          <w:color w:val="000000"/>
          <w:sz w:val="24"/>
          <w:szCs w:val="24"/>
        </w:rPr>
      </w:pPr>
      <w:r w:rsidRPr="00E91EDF">
        <w:rPr>
          <w:rFonts w:ascii="Arial" w:eastAsia="Arial" w:hAnsi="Arial" w:cs="Arial"/>
          <w:color w:val="000000"/>
          <w:sz w:val="24"/>
          <w:szCs w:val="24"/>
        </w:rPr>
        <w:t>Solution architecture bridges the gap between the business problem (online payment fraud) and the technical implementation (Machine Learning fraud detection system).</w:t>
      </w:r>
    </w:p>
    <w:p w14:paraId="24D154A9" w14:textId="77777777" w:rsidR="00E91EDF" w:rsidRPr="00E91EDF" w:rsidRDefault="00E91EDF" w:rsidP="00E91EDF">
      <w:pPr>
        <w:rPr>
          <w:rFonts w:ascii="Arial" w:eastAsia="Arial" w:hAnsi="Arial" w:cs="Arial"/>
          <w:color w:val="000000"/>
          <w:sz w:val="24"/>
          <w:szCs w:val="24"/>
        </w:rPr>
      </w:pPr>
      <w:r w:rsidRPr="00E91EDF">
        <w:rPr>
          <w:rFonts w:ascii="Arial" w:eastAsia="Arial" w:hAnsi="Arial" w:cs="Arial"/>
          <w:color w:val="000000"/>
          <w:sz w:val="24"/>
          <w:szCs w:val="24"/>
        </w:rPr>
        <w:t>The goals of the solution architecture are:</w:t>
      </w:r>
    </w:p>
    <w:p w14:paraId="0DA99870" w14:textId="77777777" w:rsidR="00E91EDF" w:rsidRPr="00E91EDF" w:rsidRDefault="00E91EDF" w:rsidP="00E91EDF">
      <w:pPr>
        <w:rPr>
          <w:rFonts w:ascii="Arial" w:eastAsia="Arial" w:hAnsi="Arial" w:cs="Arial"/>
          <w:color w:val="000000"/>
          <w:sz w:val="24"/>
          <w:szCs w:val="24"/>
        </w:rPr>
      </w:pPr>
      <w:r w:rsidRPr="00E91EDF">
        <w:rPr>
          <w:rFonts w:ascii="Arial" w:eastAsia="Arial" w:hAnsi="Arial" w:cs="Arial"/>
          <w:color w:val="000000"/>
          <w:sz w:val="24"/>
          <w:szCs w:val="24"/>
        </w:rPr>
        <w:t>● Identify the most suitable Machine Learning and web technologies to detect fraudulent transactions in real-time.</w:t>
      </w:r>
      <w:r w:rsidRPr="00E91EDF">
        <w:rPr>
          <w:rFonts w:ascii="Arial" w:eastAsia="Arial" w:hAnsi="Arial" w:cs="Arial"/>
          <w:color w:val="000000"/>
          <w:sz w:val="24"/>
          <w:szCs w:val="24"/>
        </w:rPr>
        <w:br/>
        <w:t>● Describe the structure, workflow, and data flow of the fraud detection system to stakeholders.</w:t>
      </w:r>
      <w:r w:rsidRPr="00E91EDF">
        <w:rPr>
          <w:rFonts w:ascii="Arial" w:eastAsia="Arial" w:hAnsi="Arial" w:cs="Arial"/>
          <w:color w:val="000000"/>
          <w:sz w:val="24"/>
          <w:szCs w:val="24"/>
        </w:rPr>
        <w:br/>
        <w:t>● Define system features such as user input, fraud prediction, probability scoring, and alert mechanisms.</w:t>
      </w:r>
      <w:r w:rsidRPr="00E91EDF">
        <w:rPr>
          <w:rFonts w:ascii="Arial" w:eastAsia="Arial" w:hAnsi="Arial" w:cs="Arial"/>
          <w:color w:val="000000"/>
          <w:sz w:val="24"/>
          <w:szCs w:val="24"/>
        </w:rPr>
        <w:br/>
        <w:t>● Provide technical specifications for development, deployment, and system management.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23BFC436">
            <wp:extent cx="5731510" cy="2507535"/>
            <wp:effectExtent l="0" t="0" r="2540" b="762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442E4" w14:textId="0F054F62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</w:t>
      </w:r>
      <w:r w:rsidR="00E91EDF" w:rsidRPr="00E91EDF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and Data Flow of Online Payments Fraud Detection System</w: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E1643CD-4FEF-4F0D-8842-2A9A3252C59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280D282-4B9D-4474-A587-9D642D577E88}"/>
    <w:embedBold r:id="rId3" w:fontKey="{4AE6EC6D-0E0B-4A30-B390-1BB7F46A28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8D6B652-6B15-4F9F-8EFC-DC3AE6CCAED8}"/>
    <w:embedItalic r:id="rId5" w:fontKey="{AC794D64-2266-48B6-8351-58BA5D89BE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6" w:fontKey="{4EE3C861-6A13-40E4-ADC1-B25418E1E948}"/>
    <w:embedItalic r:id="rId7" w:fontKey="{AF179599-3808-4522-BACB-86CE77E6B71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90281BD-F3CB-40D2-8726-53C0CE9567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E3ABD"/>
    <w:rsid w:val="00267921"/>
    <w:rsid w:val="00862077"/>
    <w:rsid w:val="008E53BA"/>
    <w:rsid w:val="00E370AF"/>
    <w:rsid w:val="00E9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nani 12</cp:lastModifiedBy>
  <cp:revision>4</cp:revision>
  <dcterms:created xsi:type="dcterms:W3CDTF">2022-10-03T08:27:00Z</dcterms:created>
  <dcterms:modified xsi:type="dcterms:W3CDTF">2026-02-25T09:34:00Z</dcterms:modified>
</cp:coreProperties>
</file>