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9C7A2E"/>
          <w:spacing w:val="40"/>
          <w:sz w:val="22"/>
          <w:szCs w:val="22"/>
        </w:rPr>
        <w:t xml:space="preserve">193 COUNTRIES CONSORTIUM</w:t>
      </w:r>
    </w:p>
    <w:p>
      <w:pPr>
        <w:spacing w:after="100" w:before="200"/>
        <w:jc w:val="center"/>
      </w:pPr>
      <w:r>
        <w:rPr>
          <w:rFonts w:ascii="Georgia" w:cs="Georgia" w:eastAsia="Georgia" w:hAnsi="Georgia"/>
          <w:b/>
          <w:bCs/>
          <w:color w:val="0F172A"/>
          <w:sz w:val="52"/>
          <w:szCs w:val="52"/>
        </w:rPr>
        <w:t xml:space="preserve">Membership Management Platform</w:t>
      </w:r>
    </w:p>
    <w:p>
      <w:pPr>
        <w:spacing w:after="600"/>
        <w:jc w:val="center"/>
      </w:pPr>
      <w:r>
        <w:rPr>
          <w:rFonts w:ascii="Georgia" w:cs="Georgia" w:eastAsia="Georgia" w:hAnsi="Georgia"/>
          <w:i/>
          <w:iCs/>
          <w:color w:val="9C7A2E"/>
          <w:sz w:val="30"/>
          <w:szCs w:val="30"/>
        </w:rPr>
        <w:t xml:space="preserve">Client Walkthrough Brief</w:t>
      </w:r>
    </w:p>
    <w:p>
      <w:pPr>
        <w:pBdr>
          <w:bottom w:val="single" w:color="9C7A2E" w:sz="6"/>
        </w:pBdr>
        <w:spacing w:after="600"/>
        <w:jc w:val="center"/>
      </w:pPr>
      <w:r>
        <w:t xml:space="preserve"/>
      </w:r>
    </w:p>
    <w:p>
      <w:pPr>
        <w:spacing w:after="120"/>
        <w:jc w:val="center"/>
      </w:pPr>
      <w:r>
        <w:rPr>
          <w:color w:val="595959"/>
          <w:sz w:val="22"/>
          <w:szCs w:val="22"/>
        </w:rPr>
        <w:t xml:space="preserve">What's inside, how it works, and how to present it</w:t>
      </w:r>
    </w:p>
    <w:p>
      <w:pPr>
        <w:spacing w:after="60"/>
        <w:jc w:val="center"/>
      </w:pPr>
      <w:r>
        <w:rPr>
          <w:i/>
          <w:iCs/>
          <w:color w:val="595959"/>
          <w:sz w:val="19"/>
          <w:szCs w:val="19"/>
        </w:rPr>
        <w:t xml:space="preserve">Prepared for the internal team ahead of client presentation</w:t>
      </w:r>
    </w:p>
    <w:p>
      <w:pPr>
        <w:spacing w:after="900"/>
        <w:jc w:val="center"/>
      </w:pPr>
      <w:r>
        <w:rPr>
          <w:color w:val="595959"/>
          <w:sz w:val="19"/>
          <w:szCs w:val="19"/>
        </w:rPr>
        <w:t xml:space="preserve">12 July 2026  ·  Version 2.0 (post client-clarification call)</w:t>
      </w:r>
    </w:p>
    <w:p>
      <w:pPr>
        <w:jc w:val="center"/>
      </w:pPr>
      <w:r>
        <w:rPr>
          <w:color w:val="595959"/>
          <w:sz w:val="19"/>
          <w:szCs w:val="19"/>
        </w:rPr>
        <w:t xml:space="preserve">All demo accounts use password: </w:t>
      </w:r>
      <w:r>
        <w:rPr>
          <w:rFonts w:ascii="Consolas" w:cs="Consolas" w:eastAsia="Consolas" w:hAnsi="Consolas"/>
          <w:b/>
          <w:bCs/>
          <w:color w:val="0F172A"/>
          <w:sz w:val="19"/>
          <w:szCs w:val="19"/>
        </w:rPr>
        <w:t xml:space="preserve">Demo123!</w:t>
      </w:r>
    </w:p>
    <w:p>
      <w:r>
        <w:br w:type="page"/>
      </w:r>
    </w:p>
    <w:p>
      <w:pPr>
        <w:pStyle w:val="Heading1"/>
        <w:pBdr>
          <w:bottom w:val="single" w:color="9C7A2E" w:sz="10"/>
        </w:pBdr>
        <w:spacing w:after="200" w:before="420"/>
      </w:pPr>
      <w:r>
        <w:rPr>
          <w:rFonts w:ascii="Georgia" w:cs="Georgia" w:eastAsia="Georgia" w:hAnsi="Georgia"/>
          <w:b/>
          <w:bCs/>
          <w:color w:val="0F172A"/>
          <w:sz w:val="32"/>
          <w:szCs w:val="32"/>
        </w:rPr>
        <w:t xml:space="preserve">1.  The 30-Second Pitch</w:t>
      </w:r>
    </w:p>
    <w:p>
      <w:pPr>
        <w:spacing w:after="160" w:line="300"/>
      </w:pPr>
      <w:r>
        <w:rPr>
          <w:color w:val="1F2933"/>
          <w:sz w:val="21"/>
          <w:szCs w:val="21"/>
        </w:rPr>
        <w:t xml:space="preserve">Open the meeting with this — memorize it, don't read it:</w:t>
      </w:r>
    </w:p>
    <w:p>
      <w:pPr>
        <w:pBdr>
          <w:left w:val="single" w:color="9C7A2E" w:sz="18"/>
        </w:pBdr>
        <w:shd w:fill="F4F1E9" w:val="clear"/>
        <w:spacing w:after="200" w:before="120"/>
        <w:ind w:left="360"/>
      </w:pPr>
      <w:r>
        <w:rPr>
          <w:rFonts w:ascii="Georgia" w:cs="Georgia" w:eastAsia="Georgia" w:hAnsi="Georgia"/>
          <w:i/>
          <w:iCs/>
          <w:color w:val="0F172A"/>
          <w:sz w:val="22"/>
          <w:szCs w:val="22"/>
        </w:rPr>
        <w:t xml:space="preserve">“Your entire membership operation — enrolment, contracts, payments, the £2,600 Major-Event rule, Summit slot allocation, mentoring hours, publishing, investor introductions — now runs itself on one platform, under your own brand. Members sign and pay online and their benefits switch on automatically. Your team gets six permission-scoped consoles. Every action is recorded in an audit trail. Nothing publishes, unlocks, or books without the rules you configure.”</w:t>
      </w:r>
    </w:p>
    <w:p>
      <w:pPr>
        <w:spacing w:after="160" w:line="300"/>
      </w:pPr>
      <w:r>
        <w:rPr>
          <w:i/>
          <w:iCs/>
          <w:color w:val="555555"/>
          <w:sz w:val="21"/>
          <w:szCs w:val="21"/>
        </w:rPr>
        <w:t xml:space="preserve">Then let the platform do the talking — the demo script in Section 6 is built to prove every sentence of that pitch live, in front of them.</w:t>
      </w:r>
    </w:p>
    <w:p>
      <w:pPr>
        <w:pStyle w:val="Heading1"/>
        <w:pBdr>
          <w:bottom w:val="single" w:color="9C7A2E" w:sz="10"/>
        </w:pBdr>
        <w:spacing w:after="200" w:before="420"/>
      </w:pPr>
      <w:r>
        <w:rPr>
          <w:rFonts w:ascii="Georgia" w:cs="Georgia" w:eastAsia="Georgia" w:hAnsi="Georgia"/>
          <w:b/>
          <w:bCs/>
          <w:color w:val="0F172A"/>
          <w:sz w:val="32"/>
          <w:szCs w:val="32"/>
        </w:rPr>
        <w:t xml:space="preserve">2.  What's Inside — The Map</w:t>
      </w:r>
    </w:p>
    <w:p>
      <w:pPr>
        <w:spacing w:after="160" w:line="300"/>
      </w:pPr>
      <w:r>
        <w:rPr>
          <w:color w:val="1F2933"/>
          <w:sz w:val="21"/>
          <w:szCs w:val="21"/>
        </w:rPr>
        <w:t xml:space="preserve">One public website plus six logins — all one codebase, one database: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450"/>
        <w:gridCol w:w="5000"/>
      </w:tblGrid>
      <w:tr>
        <w:trPr>
          <w:tblHeader/>
        </w:trPr>
        <w:tc>
          <w:tcPr>
            <w:tcW w:type="dxa" w:w="1900"/>
            <w:shd w:fill="0B1220" w:val="clear"/>
            <w:tcMar>
              <w:top w:type="dxa" w:w="100"/>
              <w:left w:type="dxa" w:w="140"/>
              <w:bottom w:type="dxa" w:w="100"/>
              <w:right w:type="dxa" w:w="140"/>
            </w:tcMar>
            <w:vAlign w:val="center"/>
          </w:tcPr>
          <w:p>
            <w:pPr>
              <w:jc w:val="left"/>
            </w:pPr>
            <w:r>
              <w:rPr>
                <w:b/>
                <w:bCs/>
                <w:color w:val="FFFFFF"/>
                <w:sz w:val="19"/>
                <w:szCs w:val="19"/>
              </w:rPr>
              <w:t xml:space="preserve">Surface</w:t>
            </w:r>
          </w:p>
        </w:tc>
        <w:tc>
          <w:tcPr>
            <w:tcW w:type="dxa" w:w="2450"/>
            <w:shd w:fill="0B1220" w:val="clear"/>
            <w:tcMar>
              <w:top w:type="dxa" w:w="100"/>
              <w:left w:type="dxa" w:w="140"/>
              <w:bottom w:type="dxa" w:w="100"/>
              <w:right w:type="dxa" w:w="140"/>
            </w:tcMar>
            <w:vAlign w:val="center"/>
          </w:tcPr>
          <w:p>
            <w:pPr>
              <w:jc w:val="left"/>
            </w:pPr>
            <w:r>
              <w:rPr>
                <w:b/>
                <w:bCs/>
                <w:color w:val="FFFFFF"/>
                <w:sz w:val="19"/>
                <w:szCs w:val="19"/>
              </w:rPr>
              <w:t xml:space="preserve">Who</w:t>
            </w:r>
          </w:p>
        </w:tc>
        <w:tc>
          <w:tcPr>
            <w:tcW w:type="dxa" w:w="5000"/>
            <w:shd w:fill="0B1220" w:val="clear"/>
            <w:tcMar>
              <w:top w:type="dxa" w:w="100"/>
              <w:left w:type="dxa" w:w="140"/>
              <w:bottom w:type="dxa" w:w="100"/>
              <w:right w:type="dxa" w:w="140"/>
            </w:tcMar>
            <w:vAlign w:val="center"/>
          </w:tcPr>
          <w:p>
            <w:pPr>
              <w:jc w:val="left"/>
            </w:pPr>
            <w:r>
              <w:rPr>
                <w:b/>
                <w:bCs/>
                <w:color w:val="FFFFFF"/>
                <w:sz w:val="19"/>
                <w:szCs w:val="19"/>
              </w:rPr>
              <w:t xml:space="preserve">What they can do</w:t>
            </w:r>
          </w:p>
        </w:tc>
      </w:tr>
      <w:tr>
        <w:tc>
          <w:tcPr>
            <w:tcW w:type="dxa" w:w="1900"/>
            <w:tcMar>
              <w:top w:type="dxa" w:w="100"/>
              <w:left w:type="dxa" w:w="140"/>
              <w:bottom w:type="dxa" w:w="100"/>
              <w:right w:type="dxa" w:w="140"/>
            </w:tcMar>
            <w:vAlign w:val="center"/>
          </w:tcPr>
          <w:p>
            <w:pPr>
              <w:jc w:val="left"/>
            </w:pPr>
            <w:r>
              <w:rPr>
                <w:b/>
                <w:bCs/>
                <w:color w:val="1F2933"/>
                <w:sz w:val="19"/>
                <w:szCs w:val="19"/>
              </w:rPr>
              <w:t xml:space="preserve">Public site</w:t>
            </w:r>
          </w:p>
        </w:tc>
        <w:tc>
          <w:tcPr>
            <w:tcW w:type="dxa" w:w="2450"/>
            <w:tcMar>
              <w:top w:type="dxa" w:w="100"/>
              <w:left w:type="dxa" w:w="140"/>
              <w:bottom w:type="dxa" w:w="100"/>
              <w:right w:type="dxa" w:w="140"/>
            </w:tcMar>
            <w:vAlign w:val="center"/>
          </w:tcPr>
          <w:p>
            <w:pPr>
              <w:jc w:val="left"/>
            </w:pPr>
            <w:r>
              <w:rPr>
                <w:b w:val="false"/>
                <w:bCs w:val="false"/>
                <w:color w:val="1F2933"/>
                <w:sz w:val="19"/>
                <w:szCs w:val="19"/>
              </w:rPr>
              <w:t xml:space="preserve">Anyone</w:t>
            </w:r>
          </w:p>
        </w:tc>
        <w:tc>
          <w:tcPr>
            <w:tcW w:type="dxa" w:w="5000"/>
            <w:tcMar>
              <w:top w:type="dxa" w:w="100"/>
              <w:left w:type="dxa" w:w="140"/>
              <w:bottom w:type="dxa" w:w="100"/>
              <w:right w:type="dxa" w:w="140"/>
            </w:tcMar>
            <w:vAlign w:val="center"/>
          </w:tcPr>
          <w:p>
            <w:pPr>
              <w:jc w:val="left"/>
            </w:pPr>
            <w:r>
              <w:rPr>
                <w:b w:val="false"/>
                <w:bCs w:val="false"/>
                <w:color w:val="1F2933"/>
                <w:sz w:val="19"/>
                <w:szCs w:val="19"/>
              </w:rPr>
              <w:t xml:space="preserve">Marketing pages, tier comparison, self-service enrolment (details → e-sign → pay → active), privacy policy</w:t>
            </w:r>
          </w:p>
        </w:tc>
      </w:tr>
      <w:tr>
        <w:tc>
          <w:tcPr>
            <w:tcW w:type="dxa" w:w="1900"/>
            <w:shd w:fill="F4F1E9" w:val="clear"/>
            <w:tcMar>
              <w:top w:type="dxa" w:w="100"/>
              <w:left w:type="dxa" w:w="140"/>
              <w:bottom w:type="dxa" w:w="100"/>
              <w:right w:type="dxa" w:w="140"/>
            </w:tcMar>
            <w:vAlign w:val="center"/>
          </w:tcPr>
          <w:p>
            <w:pPr>
              <w:jc w:val="left"/>
            </w:pPr>
            <w:r>
              <w:rPr>
                <w:b/>
                <w:bCs/>
                <w:color w:val="1F2933"/>
                <w:sz w:val="19"/>
                <w:szCs w:val="19"/>
              </w:rPr>
              <w:t xml:space="preserve">Member portal</w:t>
            </w:r>
          </w:p>
        </w:tc>
        <w:tc>
          <w:tcPr>
            <w:tcW w:type="dxa" w:w="2450"/>
            <w:shd w:fill="F4F1E9" w:val="clear"/>
            <w:tcMar>
              <w:top w:type="dxa" w:w="100"/>
              <w:left w:type="dxa" w:w="140"/>
              <w:bottom w:type="dxa" w:w="100"/>
              <w:right w:type="dxa" w:w="140"/>
            </w:tcMar>
            <w:vAlign w:val="center"/>
          </w:tcPr>
          <w:p>
            <w:pPr>
              <w:jc w:val="left"/>
            </w:pPr>
            <w:r>
              <w:rPr>
                <w:b w:val="false"/>
                <w:bCs w:val="false"/>
                <w:color w:val="1F2933"/>
                <w:sz w:val="19"/>
                <w:szCs w:val="19"/>
              </w:rPr>
              <w:t xml:space="preserve">Individual / Enterprise / Temporary members</w:t>
            </w:r>
          </w:p>
        </w:tc>
        <w:tc>
          <w:tcPr>
            <w:tcW w:type="dxa" w:w="5000"/>
            <w:shd w:fill="F4F1E9" w:val="clear"/>
            <w:tcMar>
              <w:top w:type="dxa" w:w="100"/>
              <w:left w:type="dxa" w:w="140"/>
              <w:bottom w:type="dxa" w:w="100"/>
              <w:right w:type="dxa" w:w="140"/>
            </w:tcMar>
            <w:vAlign w:val="center"/>
          </w:tcPr>
          <w:p>
            <w:pPr>
              <w:jc w:val="left"/>
            </w:pPr>
            <w:r>
              <w:rPr>
                <w:b w:val="false"/>
                <w:bCs w:val="false"/>
                <w:color w:val="1F2933"/>
                <w:sz w:val="19"/>
                <w:szCs w:val="19"/>
              </w:rPr>
              <w:t xml:space="preserve">Dashboard, wallet progress, contracts, mentoring booking, Summit intent letters, article/video submission, investor pitch + consent, News</w:t>
            </w:r>
          </w:p>
        </w:tc>
      </w:tr>
      <w:tr>
        <w:tc>
          <w:tcPr>
            <w:tcW w:type="dxa" w:w="1900"/>
            <w:tcMar>
              <w:top w:type="dxa" w:w="100"/>
              <w:left w:type="dxa" w:w="140"/>
              <w:bottom w:type="dxa" w:w="100"/>
              <w:right w:type="dxa" w:w="140"/>
            </w:tcMar>
            <w:vAlign w:val="center"/>
          </w:tcPr>
          <w:p>
            <w:pPr>
              <w:jc w:val="left"/>
            </w:pPr>
            <w:r>
              <w:rPr>
                <w:b/>
                <w:bCs/>
                <w:color w:val="1F2933"/>
                <w:sz w:val="19"/>
                <w:szCs w:val="19"/>
              </w:rPr>
              <w:t xml:space="preserve">Admin console</w:t>
            </w:r>
          </w:p>
        </w:tc>
        <w:tc>
          <w:tcPr>
            <w:tcW w:type="dxa" w:w="2450"/>
            <w:tcMar>
              <w:top w:type="dxa" w:w="100"/>
              <w:left w:type="dxa" w:w="140"/>
              <w:bottom w:type="dxa" w:w="100"/>
              <w:right w:type="dxa" w:w="140"/>
            </w:tcMar>
            <w:vAlign w:val="center"/>
          </w:tcPr>
          <w:p>
            <w:pPr>
              <w:jc w:val="left"/>
            </w:pPr>
            <w:r>
              <w:rPr>
                <w:b w:val="false"/>
                <w:bCs w:val="false"/>
                <w:color w:val="1F2933"/>
                <w:sz w:val="19"/>
                <w:szCs w:val="19"/>
              </w:rPr>
              <w:t xml:space="preserve">Administrators</w:t>
            </w:r>
          </w:p>
        </w:tc>
        <w:tc>
          <w:tcPr>
            <w:tcW w:type="dxa" w:w="5000"/>
            <w:tcMar>
              <w:top w:type="dxa" w:w="100"/>
              <w:left w:type="dxa" w:w="140"/>
              <w:bottom w:type="dxa" w:w="100"/>
              <w:right w:type="dxa" w:w="140"/>
            </w:tcMar>
            <w:vAlign w:val="center"/>
          </w:tcPr>
          <w:p>
            <w:pPr>
              <w:jc w:val="left"/>
            </w:pPr>
            <w:r>
              <w:rPr>
                <w:b w:val="false"/>
                <w:bCs w:val="false"/>
                <w:color w:val="1F2933"/>
                <w:sz w:val="19"/>
                <w:szCs w:val="19"/>
              </w:rPr>
              <w:t xml:space="preserve">Everything — full detail in Section 3</w:t>
            </w:r>
          </w:p>
        </w:tc>
      </w:tr>
      <w:tr>
        <w:tc>
          <w:tcPr>
            <w:tcW w:type="dxa" w:w="1900"/>
            <w:shd w:fill="F4F1E9" w:val="clear"/>
            <w:tcMar>
              <w:top w:type="dxa" w:w="100"/>
              <w:left w:type="dxa" w:w="140"/>
              <w:bottom w:type="dxa" w:w="100"/>
              <w:right w:type="dxa" w:w="140"/>
            </w:tcMar>
            <w:vAlign w:val="center"/>
          </w:tcPr>
          <w:p>
            <w:pPr>
              <w:jc w:val="left"/>
            </w:pPr>
            <w:r>
              <w:rPr>
                <w:b/>
                <w:bCs/>
                <w:color w:val="1F2933"/>
                <w:sz w:val="19"/>
                <w:szCs w:val="19"/>
              </w:rPr>
              <w:t xml:space="preserve">Sales console</w:t>
            </w:r>
          </w:p>
        </w:tc>
        <w:tc>
          <w:tcPr>
            <w:tcW w:type="dxa" w:w="2450"/>
            <w:shd w:fill="F4F1E9" w:val="clear"/>
            <w:tcMar>
              <w:top w:type="dxa" w:w="100"/>
              <w:left w:type="dxa" w:w="140"/>
              <w:bottom w:type="dxa" w:w="100"/>
              <w:right w:type="dxa" w:w="140"/>
            </w:tcMar>
            <w:vAlign w:val="center"/>
          </w:tcPr>
          <w:p>
            <w:pPr>
              <w:jc w:val="left"/>
            </w:pPr>
            <w:r>
              <w:rPr>
                <w:b w:val="false"/>
                <w:bCs w:val="false"/>
                <w:color w:val="1F2933"/>
                <w:sz w:val="19"/>
                <w:szCs w:val="19"/>
              </w:rPr>
              <w:t xml:space="preserve">Sales representatives</w:t>
            </w:r>
          </w:p>
        </w:tc>
        <w:tc>
          <w:tcPr>
            <w:tcW w:type="dxa" w:w="5000"/>
            <w:shd w:fill="F4F1E9" w:val="clear"/>
            <w:tcMar>
              <w:top w:type="dxa" w:w="100"/>
              <w:left w:type="dxa" w:w="140"/>
              <w:bottom w:type="dxa" w:w="100"/>
              <w:right w:type="dxa" w:w="140"/>
            </w:tcMar>
            <w:vAlign w:val="center"/>
          </w:tcPr>
          <w:p>
            <w:pPr>
              <w:jc w:val="left"/>
            </w:pPr>
            <w:r>
              <w:rPr>
                <w:b w:val="false"/>
                <w:bCs w:val="false"/>
                <w:color w:val="1F2933"/>
                <w:sz w:val="19"/>
                <w:szCs w:val="19"/>
              </w:rPr>
              <w:t xml:space="preserve">Own leads pipeline, manual enrolment, own enrolments only — cannot see other reps' data</w:t>
            </w:r>
          </w:p>
        </w:tc>
      </w:tr>
      <w:tr>
        <w:tc>
          <w:tcPr>
            <w:tcW w:type="dxa" w:w="1900"/>
            <w:tcMar>
              <w:top w:type="dxa" w:w="100"/>
              <w:left w:type="dxa" w:w="140"/>
              <w:bottom w:type="dxa" w:w="100"/>
              <w:right w:type="dxa" w:w="140"/>
            </w:tcMar>
            <w:vAlign w:val="center"/>
          </w:tcPr>
          <w:p>
            <w:pPr>
              <w:jc w:val="left"/>
            </w:pPr>
            <w:r>
              <w:rPr>
                <w:b/>
                <w:bCs/>
                <w:color w:val="1F2933"/>
                <w:sz w:val="19"/>
                <w:szCs w:val="19"/>
              </w:rPr>
              <w:t xml:space="preserve">Mentor console</w:t>
            </w:r>
          </w:p>
        </w:tc>
        <w:tc>
          <w:tcPr>
            <w:tcW w:type="dxa" w:w="2450"/>
            <w:tcMar>
              <w:top w:type="dxa" w:w="100"/>
              <w:left w:type="dxa" w:w="140"/>
              <w:bottom w:type="dxa" w:w="100"/>
              <w:right w:type="dxa" w:w="140"/>
            </w:tcMar>
            <w:vAlign w:val="center"/>
          </w:tcPr>
          <w:p>
            <w:pPr>
              <w:jc w:val="left"/>
            </w:pPr>
            <w:r>
              <w:rPr>
                <w:b w:val="false"/>
                <w:bCs w:val="false"/>
                <w:color w:val="1F2933"/>
                <w:sz w:val="19"/>
                <w:szCs w:val="19"/>
              </w:rPr>
              <w:t xml:space="preserve">Mentors</w:t>
            </w:r>
          </w:p>
        </w:tc>
        <w:tc>
          <w:tcPr>
            <w:tcW w:type="dxa" w:w="5000"/>
            <w:tcMar>
              <w:top w:type="dxa" w:w="100"/>
              <w:left w:type="dxa" w:w="140"/>
              <w:bottom w:type="dxa" w:w="100"/>
              <w:right w:type="dxa" w:w="140"/>
            </w:tcMar>
            <w:vAlign w:val="center"/>
          </w:tcPr>
          <w:p>
            <w:pPr>
              <w:jc w:val="left"/>
            </w:pPr>
            <w:r>
              <w:rPr>
                <w:b w:val="false"/>
                <w:bCs w:val="false"/>
                <w:color w:val="1F2933"/>
                <w:sz w:val="19"/>
                <w:szCs w:val="19"/>
              </w:rPr>
              <w:t xml:space="preserve">ONLY their assigned members; log delivered hours; can book sessions on a member's behalf</w:t>
            </w:r>
          </w:p>
        </w:tc>
      </w:tr>
      <w:tr>
        <w:tc>
          <w:tcPr>
            <w:tcW w:type="dxa" w:w="1900"/>
            <w:shd w:fill="F4F1E9" w:val="clear"/>
            <w:tcMar>
              <w:top w:type="dxa" w:w="100"/>
              <w:left w:type="dxa" w:w="140"/>
              <w:bottom w:type="dxa" w:w="100"/>
              <w:right w:type="dxa" w:w="140"/>
            </w:tcMar>
            <w:vAlign w:val="center"/>
          </w:tcPr>
          <w:p>
            <w:pPr>
              <w:jc w:val="left"/>
            </w:pPr>
            <w:r>
              <w:rPr>
                <w:b/>
                <w:bCs/>
                <w:color w:val="1F2933"/>
                <w:sz w:val="19"/>
                <w:szCs w:val="19"/>
              </w:rPr>
              <w:t xml:space="preserve">Investor console</w:t>
            </w:r>
          </w:p>
        </w:tc>
        <w:tc>
          <w:tcPr>
            <w:tcW w:type="dxa" w:w="2450"/>
            <w:shd w:fill="F4F1E9" w:val="clear"/>
            <w:tcMar>
              <w:top w:type="dxa" w:w="100"/>
              <w:left w:type="dxa" w:w="140"/>
              <w:bottom w:type="dxa" w:w="100"/>
              <w:right w:type="dxa" w:w="140"/>
            </w:tcMar>
            <w:vAlign w:val="center"/>
          </w:tcPr>
          <w:p>
            <w:pPr>
              <w:jc w:val="left"/>
            </w:pPr>
            <w:r>
              <w:rPr>
                <w:b w:val="false"/>
                <w:bCs w:val="false"/>
                <w:color w:val="1F2933"/>
                <w:sz w:val="19"/>
                <w:szCs w:val="19"/>
              </w:rPr>
              <w:t xml:space="preserve">Investors</w:t>
            </w:r>
          </w:p>
        </w:tc>
        <w:tc>
          <w:tcPr>
            <w:tcW w:type="dxa" w:w="5000"/>
            <w:shd w:fill="F4F1E9" w:val="clear"/>
            <w:tcMar>
              <w:top w:type="dxa" w:w="100"/>
              <w:left w:type="dxa" w:w="140"/>
              <w:bottom w:type="dxa" w:w="100"/>
              <w:right w:type="dxa" w:w="140"/>
            </w:tcMar>
            <w:vAlign w:val="center"/>
          </w:tcPr>
          <w:p>
            <w:pPr>
              <w:jc w:val="left"/>
            </w:pPr>
            <w:r>
              <w:rPr>
                <w:b w:val="false"/>
                <w:bCs w:val="false"/>
                <w:color w:val="1F2933"/>
                <w:sz w:val="19"/>
                <w:szCs w:val="19"/>
              </w:rPr>
              <w:t xml:space="preserve">ONLY pitches whose owner gave explicit consent; express interest</w:t>
            </w:r>
          </w:p>
        </w:tc>
      </w:tr>
      <w:tr>
        <w:tc>
          <w:tcPr>
            <w:tcW w:type="dxa" w:w="1900"/>
            <w:tcMar>
              <w:top w:type="dxa" w:w="100"/>
              <w:left w:type="dxa" w:w="140"/>
              <w:bottom w:type="dxa" w:w="100"/>
              <w:right w:type="dxa" w:w="140"/>
            </w:tcMar>
            <w:vAlign w:val="center"/>
          </w:tcPr>
          <w:p>
            <w:pPr>
              <w:jc w:val="left"/>
            </w:pPr>
            <w:r>
              <w:rPr>
                <w:b/>
                <w:bCs/>
                <w:color w:val="1F2933"/>
                <w:sz w:val="19"/>
                <w:szCs w:val="19"/>
              </w:rPr>
              <w:t xml:space="preserve">Consultant console</w:t>
            </w:r>
          </w:p>
        </w:tc>
        <w:tc>
          <w:tcPr>
            <w:tcW w:type="dxa" w:w="2450"/>
            <w:tcMar>
              <w:top w:type="dxa" w:w="100"/>
              <w:left w:type="dxa" w:w="140"/>
              <w:bottom w:type="dxa" w:w="100"/>
              <w:right w:type="dxa" w:w="140"/>
            </w:tcMar>
            <w:vAlign w:val="center"/>
          </w:tcPr>
          <w:p>
            <w:pPr>
              <w:jc w:val="left"/>
            </w:pPr>
            <w:r>
              <w:rPr>
                <w:b w:val="false"/>
                <w:bCs w:val="false"/>
                <w:color w:val="1F2933"/>
                <w:sz w:val="19"/>
                <w:szCs w:val="19"/>
              </w:rPr>
              <w:t xml:space="preserve">Consultants</w:t>
            </w:r>
          </w:p>
        </w:tc>
        <w:tc>
          <w:tcPr>
            <w:tcW w:type="dxa" w:w="5000"/>
            <w:tcMar>
              <w:top w:type="dxa" w:w="100"/>
              <w:left w:type="dxa" w:w="140"/>
              <w:bottom w:type="dxa" w:w="100"/>
              <w:right w:type="dxa" w:w="140"/>
            </w:tcMar>
            <w:vAlign w:val="center"/>
          </w:tcPr>
          <w:p>
            <w:pPr>
              <w:jc w:val="left"/>
            </w:pPr>
            <w:r>
              <w:rPr>
                <w:b w:val="false"/>
                <w:bCs w:val="false"/>
                <w:color w:val="1F2933"/>
                <w:sz w:val="19"/>
                <w:szCs w:val="19"/>
              </w:rPr>
              <w:t xml:space="preserve">Mentor-level view plus article co-drafting for assigned members</w:t>
            </w:r>
          </w:p>
        </w:tc>
      </w:tr>
    </w:tbl>
    <w:p>
      <w:pPr>
        <w:spacing w:before="220"/>
      </w:pPr>
      <w:r>
        <w:rPr>
          <w:b/>
          <w:bCs/>
          <w:color w:val="0F172A"/>
          <w:sz w:val="21"/>
          <w:szCs w:val="21"/>
        </w:rPr>
        <w:t xml:space="preserve">Important: </w:t>
      </w:r>
      <w:r>
        <w:rPr>
          <w:sz w:val="21"/>
          <w:szCs w:val="21"/>
        </w:rPr>
        <w:t xml:space="preserve">the sidebar each person sees is generated from their role — but that is cosmetic. The real security is that every single action re-checks permissions on the server, every time. See Section 5.</w:t>
      </w:r>
    </w:p>
    <w:p>
      <w:r>
        <w:br w:type="page"/>
      </w:r>
    </w:p>
    <w:p>
      <w:pPr>
        <w:pStyle w:val="Heading1"/>
        <w:pBdr>
          <w:bottom w:val="single" w:color="9C7A2E" w:sz="10"/>
        </w:pBdr>
        <w:spacing w:after="200" w:before="420"/>
      </w:pPr>
      <w:r>
        <w:rPr>
          <w:rFonts w:ascii="Georgia" w:cs="Georgia" w:eastAsia="Georgia" w:hAnsi="Georgia"/>
          <w:b/>
          <w:bCs/>
          <w:color w:val="0F172A"/>
          <w:sz w:val="32"/>
          <w:szCs w:val="32"/>
        </w:rPr>
        <w:t xml:space="preserve">3.  The Admin Panel, Screen by Screen</w:t>
      </w:r>
    </w:p>
    <w:p>
      <w:pPr>
        <w:spacing w:after="60" w:before="200"/>
      </w:pPr>
      <w:r>
        <w:rPr>
          <w:b/>
          <w:bCs/>
          <w:color w:val="9C7A2E"/>
          <w:sz w:val="22"/>
          <w:szCs w:val="22"/>
        </w:rPr>
        <w:t xml:space="preserve">1.  </w:t>
      </w:r>
      <w:r>
        <w:rPr>
          <w:b/>
          <w:bCs/>
          <w:color w:val="0F172A"/>
          <w:sz w:val="22"/>
          <w:szCs w:val="22"/>
        </w:rPr>
        <w:t xml:space="preserve">Overview</w:t>
      </w:r>
    </w:p>
    <w:p>
      <w:pPr>
        <w:spacing w:after="100" w:line="290"/>
        <w:ind w:left="360"/>
      </w:pPr>
      <w:r>
        <w:rPr>
          <w:sz w:val="20"/>
          <w:szCs w:val="20"/>
        </w:rPr>
        <w:t xml:space="preserve">Live counts (members, total credited, waitlist, pending approvals) plus the latest audit feed.</w:t>
      </w:r>
    </w:p>
    <w:p>
      <w:pPr>
        <w:spacing w:after="180"/>
        <w:ind w:left="360"/>
      </w:pPr>
      <w:r>
        <w:rPr>
          <w:i/>
          <w:iCs/>
          <w:color w:val="9C7A2E"/>
          <w:sz w:val="20"/>
          <w:szCs w:val="20"/>
        </w:rPr>
        <w:t xml:space="preserve">Talking point: “These numbers are computed from the database at page load — there is no fake dashboard data anywhere.”</w:t>
      </w:r>
    </w:p>
    <w:p>
      <w:pPr>
        <w:spacing w:after="60" w:before="200"/>
      </w:pPr>
      <w:r>
        <w:rPr>
          <w:b/>
          <w:bCs/>
          <w:color w:val="9C7A2E"/>
          <w:sz w:val="22"/>
          <w:szCs w:val="22"/>
        </w:rPr>
        <w:t xml:space="preserve">2.  </w:t>
      </w:r>
      <w:r>
        <w:rPr>
          <w:b/>
          <w:bCs/>
          <w:color w:val="0F172A"/>
          <w:sz w:val="22"/>
          <w:szCs w:val="22"/>
        </w:rPr>
        <w:t xml:space="preserve">Members</w:t>
      </w:r>
    </w:p>
    <w:p>
      <w:pPr>
        <w:spacing w:after="160" w:line="290"/>
        <w:ind w:left="360"/>
      </w:pPr>
      <w:r>
        <w:rPr>
          <w:sz w:val="20"/>
          <w:szCs w:val="20"/>
        </w:rPr>
        <w:t xml:space="preserve">Searchable / filterable register (tier, status, payment health including at-risk Direct Debits). Click through to a full Member 360°: wallet ring with £2,600 progress, every membership with contract link, Direct Debit plan with a Collect Next Instalment button, mentor assignment control, manual ledger entry, manual Major-Event unlock (reason box is mandatory and goes to the audit log), and GDPR erasure.</w:t>
      </w:r>
    </w:p>
    <w:p>
      <w:pPr>
        <w:spacing w:after="60" w:before="200"/>
      </w:pPr>
      <w:r>
        <w:rPr>
          <w:b/>
          <w:bCs/>
          <w:color w:val="9C7A2E"/>
          <w:sz w:val="22"/>
          <w:szCs w:val="22"/>
        </w:rPr>
        <w:t xml:space="preserve">3.  </w:t>
      </w:r>
      <w:r>
        <w:rPr>
          <w:b/>
          <w:bCs/>
          <w:color w:val="0F172A"/>
          <w:sz w:val="22"/>
          <w:szCs w:val="22"/>
        </w:rPr>
        <w:t xml:space="preserve">Payments &amp; wallet</w:t>
      </w:r>
    </w:p>
    <w:p>
      <w:pPr>
        <w:spacing w:after="160" w:line="290"/>
        <w:ind w:left="360"/>
      </w:pPr>
      <w:r>
        <w:rPr>
          <w:sz w:val="20"/>
          <w:szCs w:val="20"/>
        </w:rPr>
        <w:t xml:space="preserve">The append-only ledger — every charge, instalment, refund and adjustment ever recorded. Nothing can be edited or deleted; this is enforced by the database itself. Plus every Direct Debit plan with its progress.</w:t>
      </w:r>
    </w:p>
    <w:p>
      <w:pPr>
        <w:spacing w:after="60" w:before="200"/>
      </w:pPr>
      <w:r>
        <w:rPr>
          <w:b/>
          <w:bCs/>
          <w:color w:val="9C7A2E"/>
          <w:sz w:val="22"/>
          <w:szCs w:val="22"/>
        </w:rPr>
        <w:t xml:space="preserve">4.  </w:t>
      </w:r>
      <w:r>
        <w:rPr>
          <w:b/>
          <w:bCs/>
          <w:color w:val="0F172A"/>
          <w:sz w:val="22"/>
          <w:szCs w:val="22"/>
        </w:rPr>
        <w:t xml:space="preserve">Summit console</w:t>
      </w:r>
    </w:p>
    <w:p>
      <w:pPr>
        <w:spacing w:after="160" w:line="290"/>
        <w:ind w:left="360"/>
      </w:pPr>
      <w:r>
        <w:rPr>
          <w:sz w:val="20"/>
          <w:szCs w:val="20"/>
        </w:rPr>
        <w:t xml:space="preserve">Create a Summit (three 15-slot categories are auto-created), invite members per category, view uploaded intent letters, confirm slots. Capacity is locked at the database level — two admins clicking at the exact same moment can never oversell a category. Cancel with a reason → the next waitlisted person is auto-promoted with a 48-hour offer window.</w:t>
      </w:r>
    </w:p>
    <w:p>
      <w:pPr>
        <w:spacing w:after="60" w:before="200"/>
      </w:pPr>
      <w:r>
        <w:rPr>
          <w:b/>
          <w:bCs/>
          <w:color w:val="9C7A2E"/>
          <w:sz w:val="22"/>
          <w:szCs w:val="22"/>
        </w:rPr>
        <w:t xml:space="preserve">5.  </w:t>
      </w:r>
      <w:r>
        <w:rPr>
          <w:b/>
          <w:bCs/>
          <w:color w:val="0F172A"/>
          <w:sz w:val="22"/>
          <w:szCs w:val="22"/>
        </w:rPr>
        <w:t xml:space="preserve">Deal-flow</w:t>
      </w:r>
    </w:p>
    <w:p>
      <w:pPr>
        <w:spacing w:after="160" w:line="290"/>
        <w:ind w:left="360"/>
      </w:pPr>
      <w:r>
        <w:rPr>
          <w:sz w:val="20"/>
          <w:szCs w:val="20"/>
        </w:rPr>
        <w:t xml:space="preserve">Every pitch, and which investors expressed interest in it — the Summit-day matchmaking sheet.</w:t>
      </w:r>
    </w:p>
    <w:p>
      <w:pPr>
        <w:spacing w:after="60" w:before="200"/>
      </w:pPr>
      <w:r>
        <w:rPr>
          <w:b/>
          <w:bCs/>
          <w:color w:val="9C7A2E"/>
          <w:sz w:val="22"/>
          <w:szCs w:val="22"/>
        </w:rPr>
        <w:t xml:space="preserve">6.  </w:t>
      </w:r>
      <w:r>
        <w:rPr>
          <w:b/>
          <w:bCs/>
          <w:color w:val="0F172A"/>
          <w:sz w:val="22"/>
          <w:szCs w:val="22"/>
        </w:rPr>
        <w:t xml:space="preserve">Approvals</w:t>
      </w:r>
    </w:p>
    <w:p>
      <w:pPr>
        <w:spacing w:after="160" w:line="290"/>
        <w:ind w:left="360"/>
      </w:pPr>
      <w:r>
        <w:rPr>
          <w:sz w:val="20"/>
          <w:szCs w:val="20"/>
        </w:rPr>
        <w:t xml:space="preserve">Submitted articles (approve / request changes / publish) and the video production pipeline (brief → schedule shoot date → production → upload final asset → publish). Nothing goes public without an administrator's decision.</w:t>
      </w:r>
    </w:p>
    <w:p>
      <w:pPr>
        <w:spacing w:after="60" w:before="200"/>
      </w:pPr>
      <w:r>
        <w:rPr>
          <w:b/>
          <w:bCs/>
          <w:color w:val="9C7A2E"/>
          <w:sz w:val="22"/>
          <w:szCs w:val="22"/>
        </w:rPr>
        <w:t xml:space="preserve">7.  </w:t>
      </w:r>
      <w:r>
        <w:rPr>
          <w:b/>
          <w:bCs/>
          <w:color w:val="0F172A"/>
          <w:sz w:val="22"/>
          <w:szCs w:val="22"/>
        </w:rPr>
        <w:t xml:space="preserve">Reports</w:t>
      </w:r>
    </w:p>
    <w:p>
      <w:pPr>
        <w:spacing w:after="160" w:line="290"/>
        <w:ind w:left="360"/>
      </w:pPr>
      <w:r>
        <w:rPr>
          <w:sz w:val="20"/>
          <w:szCs w:val="20"/>
        </w:rPr>
        <w:t xml:space="preserve">Revenue by tier, Major-Event eligibility pipeline, Summit fill rates, Direct Debit health, mentoring utilisation — all computed live from current data.</w:t>
      </w:r>
    </w:p>
    <w:p>
      <w:pPr>
        <w:spacing w:after="60" w:before="200"/>
      </w:pPr>
      <w:r>
        <w:rPr>
          <w:b/>
          <w:bCs/>
          <w:color w:val="9C7A2E"/>
          <w:sz w:val="22"/>
          <w:szCs w:val="22"/>
        </w:rPr>
        <w:t xml:space="preserve">8.  </w:t>
      </w:r>
      <w:r>
        <w:rPr>
          <w:b/>
          <w:bCs/>
          <w:color w:val="0F172A"/>
          <w:sz w:val="22"/>
          <w:szCs w:val="22"/>
        </w:rPr>
        <w:t xml:space="preserve">Audit log</w:t>
      </w:r>
    </w:p>
    <w:p>
      <w:pPr>
        <w:spacing w:after="160" w:line="290"/>
        <w:ind w:left="360"/>
      </w:pPr>
      <w:r>
        <w:rPr>
          <w:sz w:val="20"/>
          <w:szCs w:val="20"/>
        </w:rPr>
        <w:t xml:space="preserve">Who did what, when, to what, and why — fully searchable. Covers contracts, money, permissions, overrides, slots, and publishing decisions.</w:t>
      </w:r>
    </w:p>
    <w:p>
      <w:pPr>
        <w:spacing w:after="60" w:before="200"/>
      </w:pPr>
      <w:r>
        <w:rPr>
          <w:b/>
          <w:bCs/>
          <w:color w:val="9C7A2E"/>
          <w:sz w:val="22"/>
          <w:szCs w:val="22"/>
        </w:rPr>
        <w:t xml:space="preserve">9.  </w:t>
      </w:r>
      <w:r>
        <w:rPr>
          <w:b/>
          <w:bCs/>
          <w:color w:val="0F172A"/>
          <w:sz w:val="22"/>
          <w:szCs w:val="22"/>
        </w:rPr>
        <w:t xml:space="preserve">Email log</w:t>
      </w:r>
    </w:p>
    <w:p>
      <w:pPr>
        <w:spacing w:after="160" w:line="290"/>
        <w:ind w:left="360"/>
      </w:pPr>
      <w:r>
        <w:rPr>
          <w:sz w:val="20"/>
          <w:szCs w:val="20"/>
        </w:rPr>
        <w:t xml:space="preserve">Every notification the platform has sent. In production these also deliver for real via Postmark; this log remains as the permanent audit copy.</w:t>
      </w:r>
    </w:p>
    <w:p>
      <w:pPr>
        <w:spacing w:after="60" w:before="200"/>
      </w:pPr>
      <w:r>
        <w:rPr>
          <w:b/>
          <w:bCs/>
          <w:color w:val="9C7A2E"/>
          <w:sz w:val="22"/>
          <w:szCs w:val="22"/>
        </w:rPr>
        <w:t xml:space="preserve">10.  </w:t>
      </w:r>
      <w:r>
        <w:rPr>
          <w:b/>
          <w:bCs/>
          <w:color w:val="0F172A"/>
          <w:sz w:val="22"/>
          <w:szCs w:val="22"/>
        </w:rPr>
        <w:t xml:space="preserve">Settings</w:t>
      </w:r>
    </w:p>
    <w:p>
      <w:pPr>
        <w:spacing w:after="100" w:line="290"/>
        <w:ind w:left="360"/>
      </w:pPr>
      <w:r>
        <w:rPr>
          <w:sz w:val="20"/>
          <w:szCs w:val="20"/>
        </w:rPr>
        <w:t xml:space="preserve">The business rules, as data: the £2,600 threshold, membership fees, waitlist offer window, grace days, rollover policy.</w:t>
      </w:r>
    </w:p>
    <w:p>
      <w:pPr>
        <w:spacing w:after="180"/>
        <w:ind w:left="360"/>
      </w:pPr>
      <w:r>
        <w:rPr>
          <w:i/>
          <w:iCs/>
          <w:color w:val="9C7A2E"/>
          <w:sz w:val="20"/>
          <w:szCs w:val="20"/>
        </w:rPr>
        <w:t xml:space="preserve">Talking point: “Changing a rule is an edit here — not a software change.”</w:t>
      </w:r>
    </w:p>
    <w:p>
      <w:r>
        <w:br w:type="page"/>
      </w:r>
    </w:p>
    <w:p>
      <w:pPr>
        <w:pStyle w:val="Heading1"/>
        <w:pBdr>
          <w:bottom w:val="single" w:color="9C7A2E" w:sz="10"/>
        </w:pBdr>
        <w:spacing w:after="200" w:before="420"/>
      </w:pPr>
      <w:r>
        <w:rPr>
          <w:rFonts w:ascii="Georgia" w:cs="Georgia" w:eastAsia="Georgia" w:hAnsi="Georgia"/>
          <w:b/>
          <w:bCs/>
          <w:color w:val="0F172A"/>
          <w:sz w:val="32"/>
          <w:szCs w:val="32"/>
        </w:rPr>
        <w:t xml:space="preserve">4.  How Data Is Handled in the Backend</w:t>
      </w:r>
    </w:p>
    <w:p>
      <w:pPr>
        <w:pStyle w:val="Heading2"/>
        <w:spacing w:after="140" w:before="300"/>
      </w:pPr>
      <w:r>
        <w:rPr>
          <w:rFonts w:ascii="Georgia" w:cs="Georgia" w:eastAsia="Georgia" w:hAnsi="Georgia"/>
          <w:b/>
          <w:bCs/>
          <w:color w:val="9C7A2E"/>
          <w:sz w:val="24"/>
          <w:szCs w:val="24"/>
        </w:rPr>
        <w:t xml:space="preserve">Stack</w:t>
      </w:r>
    </w:p>
    <w:p>
      <w:pPr>
        <w:spacing w:after="160" w:line="300"/>
      </w:pPr>
      <w:r>
        <w:rPr>
          <w:color w:val="1F2933"/>
          <w:sz w:val="21"/>
          <w:szCs w:val="21"/>
        </w:rPr>
        <w:t xml:space="preserve">Next.js 15 (TypeScript) with PostgreSQL 16 via Prisma — roughly 25 tables. All money is stored as integer pence (never floating point); all timestamps are UTC internally and displayed in London time.</w:t>
      </w:r>
    </w:p>
    <w:p>
      <w:pPr>
        <w:pStyle w:val="Heading2"/>
        <w:spacing w:after="140" w:before="300"/>
      </w:pPr>
      <w:r>
        <w:rPr>
          <w:rFonts w:ascii="Georgia" w:cs="Georgia" w:eastAsia="Georgia" w:hAnsi="Georgia"/>
          <w:b/>
          <w:bCs/>
          <w:color w:val="9C7A2E"/>
          <w:sz w:val="24"/>
          <w:szCs w:val="24"/>
        </w:rPr>
        <w:t xml:space="preserve">The Enrolment State Machine (the heart of the system)</w:t>
      </w:r>
    </w:p>
    <w:p>
      <w:pPr>
        <w:spacing w:after="160" w:line="300"/>
      </w:pPr>
      <w:r>
        <w:rPr>
          <w:color w:val="1F2933"/>
          <w:sz w:val="21"/>
          <w:szCs w:val="21"/>
        </w:rPr>
        <w:t xml:space="preserve">Every membership moves through: AWAITING SIGNATURE → AWAITING PAYMENT → ACTIVE. An account cannot become active without BOTH a signed contract AND confirmed payment — the transition happens inside a single database transaction, and the order the two events arrive in does not matter. Manual enrolment by a sales representative goes through the identical machine — there are no side doors.</w:t>
      </w:r>
    </w:p>
    <w:p>
      <w:pPr>
        <w:pStyle w:val="Heading2"/>
        <w:spacing w:after="140" w:before="300"/>
      </w:pPr>
      <w:r>
        <w:rPr>
          <w:rFonts w:ascii="Georgia" w:cs="Georgia" w:eastAsia="Georgia" w:hAnsi="Georgia"/>
          <w:b/>
          <w:bCs/>
          <w:color w:val="9C7A2E"/>
          <w:sz w:val="24"/>
          <w:szCs w:val="24"/>
        </w:rPr>
        <w:t xml:space="preserve">Money Is an Append-Only Ledger</w:t>
      </w:r>
    </w:p>
    <w:p>
      <w:pPr>
        <w:spacing w:after="160" w:line="300"/>
      </w:pPr>
      <w:r>
        <w:rPr>
          <w:color w:val="1F2933"/>
          <w:sz w:val="21"/>
          <w:szCs w:val="21"/>
        </w:rPr>
        <w:t xml:space="preserve">Every payment event — charge, instalment, refund, adjustment — is a brand-new row. The member's balance is simply the sum of their rows. Refunds are negative rows, never edits. Nothing is ever changed or deleted after the fact — a database-level trigger physically rejects any attempt to update or delete a ledger or audit row, even from inside the application code.</w:t>
      </w:r>
    </w:p>
    <w:p>
      <w:pPr>
        <w:spacing w:after="160" w:line="300"/>
      </w:pPr>
      <w:r>
        <w:rPr>
          <w:color w:val="1F2933"/>
          <w:sz w:val="21"/>
          <w:szCs w:val="21"/>
        </w:rPr>
        <w:t xml:space="preserve">On every credit, the threshold engine re-evaluates automatically: once cumulative qualifying credits reach £2,600, a benefit-unlock record is created exactly once, the member is emailed, and the Major Event booking option appears on their dashboard. The threshold amount and which products count toward it are configuration values, never hard-coded numbers.</w:t>
      </w:r>
    </w:p>
    <w:p>
      <w:pPr>
        <w:pStyle w:val="Heading2"/>
        <w:spacing w:after="140" w:before="300"/>
      </w:pPr>
      <w:r>
        <w:rPr>
          <w:rFonts w:ascii="Georgia" w:cs="Georgia" w:eastAsia="Georgia" w:hAnsi="Georgia"/>
          <w:b/>
          <w:bCs/>
          <w:color w:val="9C7A2E"/>
          <w:sz w:val="24"/>
          <w:szCs w:val="24"/>
        </w:rPr>
        <w:t xml:space="preserve">The Summit Machine</w:t>
      </w:r>
    </w:p>
    <w:p>
      <w:pPr>
        <w:spacing w:after="160" w:line="300"/>
      </w:pPr>
      <w:r>
        <w:rPr>
          <w:color w:val="1F2933"/>
          <w:sz w:val="21"/>
          <w:szCs w:val="21"/>
        </w:rPr>
        <w:t xml:space="preserve">Invitation → intent letter upload (the submission deadline is enforced twice — once immediately by the server, and again by a background scheduler that force-closes the round) → confirmation under a database row-lock, so capacity can never mathematically exceed 15 per category → cancellations automatically promote the next waitlisted applicant, who receives a time-limited offer.</w:t>
      </w:r>
    </w:p>
    <w:p>
      <w:pPr>
        <w:pStyle w:val="Heading2"/>
        <w:spacing w:after="140" w:before="300"/>
      </w:pPr>
      <w:r>
        <w:rPr>
          <w:rFonts w:ascii="Georgia" w:cs="Georgia" w:eastAsia="Georgia" w:hAnsi="Georgia"/>
          <w:b/>
          <w:bCs/>
          <w:color w:val="9C7A2E"/>
          <w:sz w:val="24"/>
          <w:szCs w:val="24"/>
        </w:rPr>
        <w:t xml:space="preserve">Background Housekeeping</w:t>
      </w:r>
    </w:p>
    <w:p>
      <w:pPr>
        <w:spacing w:after="160" w:line="300"/>
      </w:pPr>
      <w:r>
        <w:rPr>
          <w:color w:val="1F2933"/>
          <w:sz w:val="21"/>
          <w:szCs w:val="21"/>
        </w:rPr>
        <w:t xml:space="preserve">A scheduled process runs every 60 seconds to: close Summits past their deadline, expire stale waitlist offers, lapse overdue memberships past their grace period, and collect any Direct Debit instalments that fall due — flagging failed collections as “at risk” for admin follow-up.</w:t>
      </w:r>
    </w:p>
    <w:p>
      <w:pPr>
        <w:pStyle w:val="Heading2"/>
        <w:spacing w:after="140" w:before="300"/>
      </w:pPr>
      <w:r>
        <w:rPr>
          <w:rFonts w:ascii="Georgia" w:cs="Georgia" w:eastAsia="Georgia" w:hAnsi="Georgia"/>
          <w:b/>
          <w:bCs/>
          <w:color w:val="9C7A2E"/>
          <w:sz w:val="24"/>
          <w:szCs w:val="24"/>
        </w:rPr>
        <w:t xml:space="preserve">What's Simulated Today (clearly labelled in the interface)</w:t>
      </w:r>
    </w:p>
    <w:p>
      <w:pPr>
        <w:spacing w:after="160" w:line="300"/>
      </w:pPr>
      <w:r>
        <w:rPr>
          <w:color w:val="1F2933"/>
          <w:sz w:val="21"/>
          <w:szCs w:val="21"/>
        </w:rPr>
        <w:t xml:space="preserve">Card charges, Direct Debit mandates, and the e-signature provider currently run in labelled simulation mode — the logic surrounding them is fully real and tested; going live means connecting the client's actual Stripe, GoCardless, and e-signature accounts. Email notifications are already real — one API key and every notification delivers for real.</w:t>
      </w:r>
    </w:p>
    <w:p>
      <w:pPr>
        <w:pStyle w:val="Heading1"/>
        <w:pBdr>
          <w:bottom w:val="single" w:color="9C7A2E" w:sz="10"/>
        </w:pBdr>
        <w:spacing w:after="200" w:before="420"/>
      </w:pPr>
      <w:r>
        <w:rPr>
          <w:rFonts w:ascii="Georgia" w:cs="Georgia" w:eastAsia="Georgia" w:hAnsi="Georgia"/>
          <w:b/>
          <w:bCs/>
          <w:color w:val="0F172A"/>
          <w:sz w:val="32"/>
          <w:szCs w:val="32"/>
        </w:rPr>
        <w:t xml:space="preserve">5.  How Frontend &amp; Backend Stay Perfectly in Sync</w:t>
      </w:r>
    </w:p>
    <w:p>
      <w:pPr>
        <w:spacing w:after="160" w:line="300"/>
      </w:pPr>
      <w:r>
        <w:rPr>
          <w:b/>
          <w:bCs/>
          <w:color w:val="1F2933"/>
          <w:sz w:val="21"/>
          <w:szCs w:val="21"/>
        </w:rPr>
        <w:t xml:space="preserve">This is the single strongest architecture point to make to the client — there is no separate API layer that can silently drift out of sync with the database:</w:t>
      </w:r>
    </w:p>
    <w:p>
      <w:pPr>
        <w:pStyle w:val="ListParagraph"/>
        <w:numPr>
          <w:ilvl w:val="0"/>
          <w:numId w:val="2"/>
        </w:numPr>
        <w:spacing w:after="130" w:line="290"/>
      </w:pPr>
      <w:r>
        <w:rPr>
          <w:color w:val="1F2933"/>
          <w:sz w:val="21"/>
          <w:szCs w:val="21"/>
        </w:rPr>
        <w:t xml:space="preserve">Reads: every page is a server component. It queries PostgreSQL directly at the moment the page is requested and renders exactly what it finds. The screen literally cannot show stale or fabricated data — what is displayed IS the database at that instant.</w:t>
      </w:r>
    </w:p>
    <w:p>
      <w:pPr>
        <w:pStyle w:val="ListParagraph"/>
        <w:numPr>
          <w:ilvl w:val="0"/>
          <w:numId w:val="2"/>
        </w:numPr>
        <w:spacing w:after="130" w:line="290"/>
      </w:pPr>
      <w:r>
        <w:rPr>
          <w:color w:val="1F2933"/>
          <w:sz w:val="21"/>
          <w:szCs w:val="21"/>
        </w:rPr>
        <w:t xml:space="preserve">Writes: every button press calls a server action — a server-side function that re-authenticates the session, re-checks the user's role against the permission matrix, re-checks row-level scope (a mentor can only touch their own assigned members; an investor can only see consented pitches), performs the change inside a transaction, writes the audit record, and tells Next.js which pages to refresh. The interface updates from the database's new truth — there is no manual cache to keep in sync, and no duplicated state to fall out of step.</w:t>
      </w:r>
    </w:p>
    <w:p>
      <w:pPr>
        <w:pStyle w:val="ListParagraph"/>
        <w:numPr>
          <w:ilvl w:val="0"/>
          <w:numId w:val="2"/>
        </w:numPr>
        <w:spacing w:after="130" w:line="290"/>
      </w:pPr>
      <w:r>
        <w:rPr>
          <w:color w:val="1F2933"/>
          <w:sz w:val="21"/>
          <w:szCs w:val="21"/>
        </w:rPr>
        <w:t xml:space="preserve">Entitlements: the member dashboard is generated by a single resolver — the union of every active membership plus any wallet unlocks. An upgrade, a lapse, or a new unlock is reflected automatically on the very next page load.</w:t>
      </w:r>
    </w:p>
    <w:p>
      <w:pPr>
        <w:spacing w:before="200"/>
      </w:pPr>
    </w:p>
    <w:p>
      <w:pPr>
        <w:pBdr>
          <w:left w:val="single" w:color="9C7A2E" w:sz="18"/>
        </w:pBdr>
        <w:shd w:fill="F4F1E9" w:val="clear"/>
        <w:spacing w:after="200" w:before="120"/>
        <w:ind w:left="360"/>
      </w:pPr>
      <w:r>
        <w:rPr>
          <w:rFonts w:ascii="Georgia" w:cs="Georgia" w:eastAsia="Georgia" w:hAnsi="Georgia"/>
          <w:i/>
          <w:iCs/>
          <w:color w:val="0F172A"/>
          <w:sz w:val="22"/>
          <w:szCs w:val="22"/>
        </w:rPr>
        <w:t xml:space="preserve">The screens are windows onto the database, and every action is re-verified by the server — the frontend cannot lie, and cannot be tricked.</w:t>
      </w:r>
    </w:p>
    <w:p>
      <w:r>
        <w:br w:type="page"/>
      </w:r>
    </w:p>
    <w:p>
      <w:pPr>
        <w:pStyle w:val="Heading1"/>
        <w:pBdr>
          <w:bottom w:val="single" w:color="9C7A2E" w:sz="10"/>
        </w:pBdr>
        <w:spacing w:after="200" w:before="420"/>
      </w:pPr>
      <w:r>
        <w:rPr>
          <w:rFonts w:ascii="Georgia" w:cs="Georgia" w:eastAsia="Georgia" w:hAnsi="Georgia"/>
          <w:b/>
          <w:bCs/>
          <w:color w:val="0F172A"/>
          <w:sz w:val="32"/>
          <w:szCs w:val="32"/>
        </w:rPr>
        <w:t xml:space="preserve">6.  The 10-Minute Demo Script</w:t>
      </w:r>
    </w:p>
    <w:p>
      <w:pPr>
        <w:spacing w:after="60" w:before="200"/>
      </w:pPr>
      <w:r>
        <w:rPr>
          <w:b/>
          <w:bCs/>
          <w:color w:val="9C7A2E"/>
          <w:sz w:val="22"/>
          <w:szCs w:val="22"/>
        </w:rPr>
        <w:t xml:space="preserve">1.  </w:t>
      </w:r>
      <w:r>
        <w:rPr>
          <w:b/>
          <w:bCs/>
          <w:color w:val="0F172A"/>
          <w:sz w:val="22"/>
          <w:szCs w:val="22"/>
        </w:rPr>
        <w:t xml:space="preserve">Landing page</w:t>
      </w:r>
    </w:p>
    <w:p>
      <w:pPr>
        <w:spacing w:after="120" w:line="290"/>
        <w:ind w:left="360"/>
      </w:pPr>
      <w:r>
        <w:rPr>
          <w:sz w:val="20"/>
          <w:szCs w:val="20"/>
        </w:rPr>
        <w:t xml:space="preserve">Scroll slowly through their own roundel logo, the italic-serif hero, the Companies House credibility strip, the light-ribbon background animation that follows the scroll, the live Summit countdowns, their real House of Lords event footage, and the tilt-interaction cards.</w:t>
      </w:r>
    </w:p>
    <w:p>
      <w:pPr>
        <w:spacing w:after="60" w:before="200"/>
      </w:pPr>
      <w:r>
        <w:rPr>
          <w:b/>
          <w:bCs/>
          <w:color w:val="9C7A2E"/>
          <w:sz w:val="22"/>
          <w:szCs w:val="22"/>
        </w:rPr>
        <w:t xml:space="preserve">2.  </w:t>
      </w:r>
      <w:r>
        <w:rPr>
          <w:b/>
          <w:bCs/>
          <w:color w:val="0F172A"/>
          <w:sz w:val="22"/>
          <w:szCs w:val="22"/>
        </w:rPr>
        <w:t xml:space="preserve">Self-enrolment</w:t>
      </w:r>
    </w:p>
    <w:p>
      <w:pPr>
        <w:spacing w:after="120" w:line="290"/>
        <w:ind w:left="360"/>
      </w:pPr>
      <w:r>
        <w:rPr>
          <w:sz w:val="20"/>
          <w:szCs w:val="20"/>
        </w:rPr>
        <w:t xml:space="preserve">Go to /join → choose Enterprise Standard → fill in details → the contract appears already personalised → type a name to sign → pay by simulated card → the account is ACTIVE, the wallet shows £3,500, and the Major Event unlocks automatically because the single payment already exceeds £2,600.</w:t>
      </w:r>
    </w:p>
    <w:p>
      <w:pPr>
        <w:spacing w:after="60" w:before="200"/>
      </w:pPr>
      <w:r>
        <w:rPr>
          <w:b/>
          <w:bCs/>
          <w:color w:val="9C7A2E"/>
          <w:sz w:val="22"/>
          <w:szCs w:val="22"/>
        </w:rPr>
        <w:t xml:space="preserve">3.  </w:t>
      </w:r>
      <w:r>
        <w:rPr>
          <w:b/>
          <w:bCs/>
          <w:color w:val="0F172A"/>
          <w:sz w:val="22"/>
          <w:szCs w:val="22"/>
        </w:rPr>
        <w:t xml:space="preserve">The £2,600 moment</w:t>
      </w:r>
    </w:p>
    <w:p>
      <w:pPr>
        <w:spacing w:after="120" w:line="290"/>
        <w:ind w:left="360"/>
      </w:pPr>
      <w:r>
        <w:rPr>
          <w:sz w:val="20"/>
          <w:szCs w:val="20"/>
        </w:rPr>
        <w:t xml:space="preserve">Log in as admin → Members → open Bruno Keller (wallet sitting just under the threshold) → click Collect Next Instalment → refresh → UNLOCKED. Show the congratulations email in the Email log and the corresponding row in the Audit log. This is the exact rule the client described on the clarification call, happening live.</w:t>
      </w:r>
    </w:p>
    <w:p>
      <w:pPr>
        <w:spacing w:after="60" w:before="200"/>
      </w:pPr>
      <w:r>
        <w:rPr>
          <w:b/>
          <w:bCs/>
          <w:color w:val="9C7A2E"/>
          <w:sz w:val="22"/>
          <w:szCs w:val="22"/>
        </w:rPr>
        <w:t xml:space="preserve">4.  </w:t>
      </w:r>
      <w:r>
        <w:rPr>
          <w:b/>
          <w:bCs/>
          <w:color w:val="0F172A"/>
          <w:sz w:val="22"/>
          <w:szCs w:val="22"/>
        </w:rPr>
        <w:t xml:space="preserve">Summit console</w:t>
      </w:r>
    </w:p>
    <w:p>
      <w:pPr>
        <w:spacing w:after="120" w:line="290"/>
        <w:ind w:left="360"/>
      </w:pPr>
      <w:r>
        <w:rPr>
          <w:sz w:val="20"/>
          <w:szCs w:val="20"/>
        </w:rPr>
        <w:t xml:space="preserve">Show the slot grids, Dora's uploaded intent letter, then cancel a confirmed slot (typing a reason) — the next waitlisted applicant instantly becomes OFFERED with a 48-hour countdown. “No more chasing cancellations by email.”</w:t>
      </w:r>
    </w:p>
    <w:p>
      <w:pPr>
        <w:spacing w:after="60" w:before="200"/>
      </w:pPr>
      <w:r>
        <w:rPr>
          <w:b/>
          <w:bCs/>
          <w:color w:val="9C7A2E"/>
          <w:sz w:val="22"/>
          <w:szCs w:val="22"/>
        </w:rPr>
        <w:t xml:space="preserve">5.  </w:t>
      </w:r>
      <w:r>
        <w:rPr>
          <w:b/>
          <w:bCs/>
          <w:color w:val="0F172A"/>
          <w:sz w:val="22"/>
          <w:szCs w:val="22"/>
        </w:rPr>
        <w:t xml:space="preserve">Approvals</w:t>
      </w:r>
    </w:p>
    <w:p>
      <w:pPr>
        <w:spacing w:after="120" w:line="290"/>
        <w:ind w:left="360"/>
      </w:pPr>
      <w:r>
        <w:rPr>
          <w:sz w:val="20"/>
          <w:szCs w:val="20"/>
        </w:rPr>
        <w:t xml:space="preserve">Approve and publish Bruno's article, then show it appear immediately in the member News feed.</w:t>
      </w:r>
    </w:p>
    <w:p>
      <w:pPr>
        <w:spacing w:after="60" w:before="200"/>
      </w:pPr>
      <w:r>
        <w:rPr>
          <w:b/>
          <w:bCs/>
          <w:color w:val="9C7A2E"/>
          <w:sz w:val="22"/>
          <w:szCs w:val="22"/>
        </w:rPr>
        <w:t xml:space="preserve">6.  </w:t>
      </w:r>
      <w:r>
        <w:rPr>
          <w:b/>
          <w:bCs/>
          <w:color w:val="0F172A"/>
          <w:sz w:val="22"/>
          <w:szCs w:val="22"/>
        </w:rPr>
        <w:t xml:space="preserve">Deny-proofs (30 seconds — the most convincing part)</w:t>
      </w:r>
    </w:p>
    <w:p>
      <w:pPr>
        <w:spacing w:after="120" w:line="290"/>
        <w:ind w:left="360"/>
      </w:pPr>
      <w:r>
        <w:rPr>
          <w:sz w:val="20"/>
          <w:szCs w:val="20"/>
        </w:rPr>
        <w:t xml:space="preserve">Log in as the mentor account — only her two assigned members exist, nobody else's data is visible. Log in as the investor account — only the pitch with explicit consent is visible; the other member's non-consented pitch simply does not appear.</w:t>
      </w:r>
    </w:p>
    <w:p>
      <w:pPr>
        <w:spacing w:after="60" w:before="200"/>
      </w:pPr>
      <w:r>
        <w:rPr>
          <w:b/>
          <w:bCs/>
          <w:color w:val="9C7A2E"/>
          <w:sz w:val="22"/>
          <w:szCs w:val="22"/>
        </w:rPr>
        <w:t xml:space="preserve">7.  </w:t>
      </w:r>
      <w:r>
        <w:rPr>
          <w:b/>
          <w:bCs/>
          <w:color w:val="0F172A"/>
          <w:sz w:val="22"/>
          <w:szCs w:val="22"/>
        </w:rPr>
        <w:t xml:space="preserve">Settings</w:t>
      </w:r>
    </w:p>
    <w:p>
      <w:pPr>
        <w:spacing w:after="120" w:line="290"/>
        <w:ind w:left="360"/>
      </w:pPr>
      <w:r>
        <w:rPr>
          <w:sz w:val="20"/>
          <w:szCs w:val="20"/>
        </w:rPr>
        <w:t xml:space="preserve">Change the £2,600 threshold to £3,000 and back again. “Your rules are configuration — not code.”</w:t>
      </w:r>
    </w:p>
    <w:p>
      <w:pPr>
        <w:spacing w:after="60" w:before="200"/>
      </w:pPr>
      <w:r>
        <w:rPr>
          <w:b/>
          <w:bCs/>
          <w:color w:val="9C7A2E"/>
          <w:sz w:val="22"/>
          <w:szCs w:val="22"/>
        </w:rPr>
        <w:t xml:space="preserve">8.  </w:t>
      </w:r>
      <w:r>
        <w:rPr>
          <w:b/>
          <w:bCs/>
          <w:color w:val="0F172A"/>
          <w:sz w:val="22"/>
          <w:szCs w:val="22"/>
        </w:rPr>
        <w:t xml:space="preserve">Close on the Audit log</w:t>
      </w:r>
    </w:p>
    <w:p>
      <w:pPr>
        <w:spacing w:after="120" w:line="290"/>
        <w:ind w:left="360"/>
      </w:pPr>
      <w:r>
        <w:rPr>
          <w:sz w:val="20"/>
          <w:szCs w:val="20"/>
        </w:rPr>
        <w:t xml:space="preserve">“Every single step we just did together is recorded here, permanently, and cannot be altered.”</w:t>
      </w:r>
    </w:p>
    <w:p>
      <w:r>
        <w:br w:type="page"/>
      </w:r>
    </w:p>
    <w:p>
      <w:pPr>
        <w:pStyle w:val="Heading1"/>
        <w:pBdr>
          <w:bottom w:val="single" w:color="9C7A2E" w:sz="10"/>
        </w:pBdr>
        <w:spacing w:after="200" w:before="420"/>
      </w:pPr>
      <w:r>
        <w:rPr>
          <w:rFonts w:ascii="Georgia" w:cs="Georgia" w:eastAsia="Georgia" w:hAnsi="Georgia"/>
          <w:b/>
          <w:bCs/>
          <w:color w:val="0F172A"/>
          <w:sz w:val="32"/>
          <w:szCs w:val="32"/>
        </w:rPr>
        <w:t xml:space="preserve">7.  Confirmed Client Decisions (Clarification Call, 12 July 2026)</w:t>
      </w:r>
    </w:p>
    <w:p>
      <w:pPr>
        <w:spacing w:after="160" w:line="300"/>
      </w:pPr>
      <w:r>
        <w:rPr>
          <w:color w:val="1F2933"/>
          <w:sz w:val="21"/>
          <w:szCs w:val="21"/>
        </w:rPr>
        <w:t xml:space="preserve">The client's voice-note clarification answered four of the highest-impact open questions from the original requirements questionnaire. All four confirm the interpretation the platform was already built against — no rework required.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650"/>
        <w:gridCol w:w="1600"/>
        <w:gridCol w:w="5600"/>
      </w:tblGrid>
      <w:tr>
        <w:trPr>
          <w:tblHeader/>
        </w:trPr>
        <w:tc>
          <w:tcPr>
            <w:tcW w:type="dxa" w:w="500"/>
            <w:shd w:fill="0B1220" w:val="clear"/>
            <w:tcMar>
              <w:top w:type="dxa" w:w="100"/>
              <w:left w:type="dxa" w:w="140"/>
              <w:bottom w:type="dxa" w:w="100"/>
              <w:right w:type="dxa" w:w="140"/>
            </w:tcMar>
            <w:vAlign w:val="center"/>
          </w:tcPr>
          <w:p>
            <w:pPr>
              <w:jc w:val="left"/>
            </w:pPr>
            <w:r>
              <w:rPr>
                <w:b/>
                <w:bCs/>
                <w:color w:val="FFFFFF"/>
                <w:sz w:val="19"/>
                <w:szCs w:val="19"/>
              </w:rPr>
              <w:t xml:space="preserve">#</w:t>
            </w:r>
          </w:p>
        </w:tc>
        <w:tc>
          <w:tcPr>
            <w:tcW w:type="dxa" w:w="1650"/>
            <w:shd w:fill="0B1220" w:val="clear"/>
            <w:tcMar>
              <w:top w:type="dxa" w:w="100"/>
              <w:left w:type="dxa" w:w="140"/>
              <w:bottom w:type="dxa" w:w="100"/>
              <w:right w:type="dxa" w:w="140"/>
            </w:tcMar>
            <w:vAlign w:val="center"/>
          </w:tcPr>
          <w:p>
            <w:pPr>
              <w:jc w:val="left"/>
            </w:pPr>
            <w:r>
              <w:rPr>
                <w:b/>
                <w:bCs/>
                <w:color w:val="FFFFFF"/>
                <w:sz w:val="19"/>
                <w:szCs w:val="19"/>
              </w:rPr>
              <w:t xml:space="preserve">Topic</w:t>
            </w:r>
          </w:p>
        </w:tc>
        <w:tc>
          <w:tcPr>
            <w:tcW w:type="dxa" w:w="1600"/>
            <w:shd w:fill="0B1220" w:val="clear"/>
            <w:tcMar>
              <w:top w:type="dxa" w:w="100"/>
              <w:left w:type="dxa" w:w="140"/>
              <w:bottom w:type="dxa" w:w="100"/>
              <w:right w:type="dxa" w:w="140"/>
            </w:tcMar>
            <w:vAlign w:val="center"/>
          </w:tcPr>
          <w:p>
            <w:pPr>
              <w:jc w:val="left"/>
            </w:pPr>
            <w:r>
              <w:rPr>
                <w:b/>
                <w:bCs/>
                <w:color w:val="FFFFFF"/>
                <w:sz w:val="19"/>
                <w:szCs w:val="19"/>
              </w:rPr>
              <w:t xml:space="preserve">Status</w:t>
            </w:r>
          </w:p>
        </w:tc>
        <w:tc>
          <w:tcPr>
            <w:tcW w:type="dxa" w:w="5600"/>
            <w:shd w:fill="0B1220" w:val="clear"/>
            <w:tcMar>
              <w:top w:type="dxa" w:w="100"/>
              <w:left w:type="dxa" w:w="140"/>
              <w:bottom w:type="dxa" w:w="100"/>
              <w:right w:type="dxa" w:w="140"/>
            </w:tcMar>
            <w:vAlign w:val="center"/>
          </w:tcPr>
          <w:p>
            <w:pPr>
              <w:jc w:val="left"/>
            </w:pPr>
            <w:r>
              <w:rPr>
                <w:b/>
                <w:bCs/>
                <w:color w:val="FFFFFF"/>
                <w:sz w:val="19"/>
                <w:szCs w:val="19"/>
              </w:rPr>
              <w:t xml:space="preserve">What the client confirmed</w:t>
            </w:r>
          </w:p>
        </w:tc>
      </w:tr>
      <w:tr>
        <w:tc>
          <w:tcPr>
            <w:tcW w:type="dxa" w:w="500"/>
            <w:tcMar>
              <w:top w:type="dxa" w:w="100"/>
              <w:left w:type="dxa" w:w="140"/>
              <w:bottom w:type="dxa" w:w="100"/>
              <w:right w:type="dxa" w:w="140"/>
            </w:tcMar>
            <w:vAlign w:val="center"/>
          </w:tcPr>
          <w:p>
            <w:pPr>
              <w:jc w:val="center"/>
            </w:pPr>
            <w:r>
              <w:rPr>
                <w:b w:val="false"/>
                <w:bCs w:val="false"/>
                <w:color w:val="1F2933"/>
                <w:sz w:val="19"/>
                <w:szCs w:val="19"/>
              </w:rPr>
              <w:t xml:space="preserve">1</w:t>
            </w:r>
          </w:p>
        </w:tc>
        <w:tc>
          <w:tcPr>
            <w:tcW w:type="dxa" w:w="1650"/>
            <w:tcMar>
              <w:top w:type="dxa" w:w="100"/>
              <w:left w:type="dxa" w:w="140"/>
              <w:bottom w:type="dxa" w:w="100"/>
              <w:right w:type="dxa" w:w="140"/>
            </w:tcMar>
            <w:vAlign w:val="center"/>
          </w:tcPr>
          <w:p>
            <w:pPr>
              <w:jc w:val="left"/>
            </w:pPr>
            <w:r>
              <w:rPr>
                <w:b/>
                <w:bCs/>
                <w:color w:val="1F2933"/>
                <w:sz w:val="19"/>
                <w:szCs w:val="19"/>
              </w:rPr>
              <w:t xml:space="preserve">£2,600 scope</w:t>
            </w:r>
          </w:p>
        </w:tc>
        <w:tc>
          <w:tcPr>
            <w:tcW w:type="dxa" w:w="1600"/>
            <w:tcMar>
              <w:top w:type="dxa" w:w="100"/>
              <w:left w:type="dxa" w:w="140"/>
              <w:bottom w:type="dxa" w:w="100"/>
              <w:right w:type="dxa" w:w="140"/>
            </w:tcMar>
            <w:vAlign w:val="center"/>
          </w:tcPr>
          <w:p>
            <w:pPr>
              <w:jc w:val="left"/>
            </w:pPr>
            <w:r>
              <w:rPr>
                <w:b/>
                <w:bCs/>
                <w:color w:val="1B7A3D"/>
                <w:sz w:val="19"/>
                <w:szCs w:val="19"/>
              </w:rPr>
              <w:t xml:space="preserve">CONFIRMED</w:t>
            </w:r>
          </w:p>
        </w:tc>
        <w:tc>
          <w:tcPr>
            <w:tcW w:type="dxa" w:w="5600"/>
            <w:tcMar>
              <w:top w:type="dxa" w:w="100"/>
              <w:left w:type="dxa" w:w="140"/>
              <w:bottom w:type="dxa" w:w="100"/>
              <w:right w:type="dxa" w:w="140"/>
            </w:tcMar>
            <w:vAlign w:val="center"/>
          </w:tcPr>
          <w:p>
            <w:pPr>
              <w:jc w:val="left"/>
            </w:pPr>
            <w:r>
              <w:rPr>
                <w:b w:val="false"/>
                <w:bCs w:val="false"/>
                <w:color w:val="1F2933"/>
                <w:sz w:val="18"/>
                <w:szCs w:val="18"/>
              </w:rPr>
              <w:t xml:space="preserve">Client, on the clarification call: “£2,600 is not the membership amount — it is a software control.” The £3,500 Enterprise (Direct Debit) membership activates immediately with every other benefit; ONLY the Parliament / Major Event gates behind £2,600 cumulative credited. Individual £500 members (no Direct Debit) attend as delegates with no threshold at all. This matches the platform exactly as built — zero changes required.</w:t>
            </w:r>
          </w:p>
        </w:tc>
      </w:tr>
      <w:tr>
        <w:tc>
          <w:tcPr>
            <w:tcW w:type="dxa" w:w="500"/>
            <w:shd w:fill="F4F1E9" w:val="clear"/>
            <w:tcMar>
              <w:top w:type="dxa" w:w="100"/>
              <w:left w:type="dxa" w:w="140"/>
              <w:bottom w:type="dxa" w:w="100"/>
              <w:right w:type="dxa" w:w="140"/>
            </w:tcMar>
            <w:vAlign w:val="center"/>
          </w:tcPr>
          <w:p>
            <w:pPr>
              <w:jc w:val="center"/>
            </w:pPr>
            <w:r>
              <w:rPr>
                <w:b w:val="false"/>
                <w:bCs w:val="false"/>
                <w:color w:val="1F2933"/>
                <w:sz w:val="19"/>
                <w:szCs w:val="19"/>
              </w:rPr>
              <w:t xml:space="preserve">2</w:t>
            </w:r>
          </w:p>
        </w:tc>
        <w:tc>
          <w:tcPr>
            <w:tcW w:type="dxa" w:w="1650"/>
            <w:shd w:fill="F4F1E9" w:val="clear"/>
            <w:tcMar>
              <w:top w:type="dxa" w:w="100"/>
              <w:left w:type="dxa" w:w="140"/>
              <w:bottom w:type="dxa" w:w="100"/>
              <w:right w:type="dxa" w:w="140"/>
            </w:tcMar>
            <w:vAlign w:val="center"/>
          </w:tcPr>
          <w:p>
            <w:pPr>
              <w:jc w:val="left"/>
            </w:pPr>
            <w:r>
              <w:rPr>
                <w:b/>
                <w:bCs/>
                <w:color w:val="1F2933"/>
                <w:sz w:val="19"/>
                <w:szCs w:val="19"/>
              </w:rPr>
              <w:t xml:space="preserve">Direct Debit for individuals</w:t>
            </w:r>
          </w:p>
        </w:tc>
        <w:tc>
          <w:tcPr>
            <w:tcW w:type="dxa" w:w="1600"/>
            <w:shd w:fill="F4F1E9" w:val="clear"/>
            <w:tcMar>
              <w:top w:type="dxa" w:w="100"/>
              <w:left w:type="dxa" w:w="140"/>
              <w:bottom w:type="dxa" w:w="100"/>
              <w:right w:type="dxa" w:w="140"/>
            </w:tcMar>
            <w:vAlign w:val="center"/>
          </w:tcPr>
          <w:p>
            <w:pPr>
              <w:jc w:val="left"/>
            </w:pPr>
            <w:r>
              <w:rPr>
                <w:b/>
                <w:bCs/>
                <w:color w:val="1B7A3D"/>
                <w:sz w:val="19"/>
                <w:szCs w:val="19"/>
              </w:rPr>
              <w:t xml:space="preserve">CONFIRMED</w:t>
            </w:r>
          </w:p>
        </w:tc>
        <w:tc>
          <w:tcPr>
            <w:tcW w:type="dxa" w:w="5600"/>
            <w:shd w:fill="F4F1E9" w:val="clear"/>
            <w:tcMar>
              <w:top w:type="dxa" w:w="100"/>
              <w:left w:type="dxa" w:w="140"/>
              <w:bottom w:type="dxa" w:w="100"/>
              <w:right w:type="dxa" w:w="140"/>
            </w:tcMar>
            <w:vAlign w:val="center"/>
          </w:tcPr>
          <w:p>
            <w:pPr>
              <w:jc w:val="left"/>
            </w:pPr>
            <w:r>
              <w:rPr>
                <w:b w:val="false"/>
                <w:bCs w:val="false"/>
                <w:color w:val="1F2933"/>
                <w:sz w:val="18"/>
                <w:szCs w:val="18"/>
              </w:rPr>
              <w:t xml:space="preserve">Individuals pay £500 by card only, no Direct Debit — matches the built default.</w:t>
            </w:r>
          </w:p>
        </w:tc>
      </w:tr>
      <w:tr>
        <w:tc>
          <w:tcPr>
            <w:tcW w:type="dxa" w:w="500"/>
            <w:tcMar>
              <w:top w:type="dxa" w:w="100"/>
              <w:left w:type="dxa" w:w="140"/>
              <w:bottom w:type="dxa" w:w="100"/>
              <w:right w:type="dxa" w:w="140"/>
            </w:tcMar>
            <w:vAlign w:val="center"/>
          </w:tcPr>
          <w:p>
            <w:pPr>
              <w:jc w:val="center"/>
            </w:pPr>
            <w:r>
              <w:rPr>
                <w:b w:val="false"/>
                <w:bCs w:val="false"/>
                <w:color w:val="1F2933"/>
                <w:sz w:val="19"/>
                <w:szCs w:val="19"/>
              </w:rPr>
              <w:t xml:space="preserve">3</w:t>
            </w:r>
          </w:p>
        </w:tc>
        <w:tc>
          <w:tcPr>
            <w:tcW w:type="dxa" w:w="1650"/>
            <w:tcMar>
              <w:top w:type="dxa" w:w="100"/>
              <w:left w:type="dxa" w:w="140"/>
              <w:bottom w:type="dxa" w:w="100"/>
              <w:right w:type="dxa" w:w="140"/>
            </w:tcMar>
            <w:vAlign w:val="center"/>
          </w:tcPr>
          <w:p>
            <w:pPr>
              <w:jc w:val="left"/>
            </w:pPr>
            <w:r>
              <w:rPr>
                <w:b/>
                <w:bCs/>
                <w:color w:val="1F2933"/>
                <w:sz w:val="19"/>
                <w:szCs w:val="19"/>
              </w:rPr>
              <w:t xml:space="preserve">Annual renewal</w:t>
            </w:r>
          </w:p>
        </w:tc>
        <w:tc>
          <w:tcPr>
            <w:tcW w:type="dxa" w:w="1600"/>
            <w:tcMar>
              <w:top w:type="dxa" w:w="100"/>
              <w:left w:type="dxa" w:w="140"/>
              <w:bottom w:type="dxa" w:w="100"/>
              <w:right w:type="dxa" w:w="140"/>
            </w:tcMar>
            <w:vAlign w:val="center"/>
          </w:tcPr>
          <w:p>
            <w:pPr>
              <w:jc w:val="left"/>
            </w:pPr>
            <w:r>
              <w:rPr>
                <w:b/>
                <w:bCs/>
                <w:color w:val="1B7A3D"/>
                <w:sz w:val="19"/>
                <w:szCs w:val="19"/>
              </w:rPr>
              <w:t xml:space="preserve">CONFIRMED (restriction live; auto-charge pending)</w:t>
            </w:r>
          </w:p>
        </w:tc>
        <w:tc>
          <w:tcPr>
            <w:tcW w:type="dxa" w:w="5600"/>
            <w:tcMar>
              <w:top w:type="dxa" w:w="100"/>
              <w:left w:type="dxa" w:w="140"/>
              <w:bottom w:type="dxa" w:w="100"/>
              <w:right w:type="dxa" w:w="140"/>
            </w:tcMar>
            <w:vAlign w:val="center"/>
          </w:tcPr>
          <w:p>
            <w:pPr>
              <w:jc w:val="left"/>
            </w:pPr>
            <w:r>
              <w:rPr>
                <w:b w:val="false"/>
                <w:bCs w:val="false"/>
                <w:color w:val="1F2933"/>
                <w:sz w:val="18"/>
                <w:szCs w:val="18"/>
              </w:rPr>
              <w:t xml:space="preserve">Renewal is to be automated; if not renewed, access must be restricted. The restriction side already works today — memberships lapse automatically after their period plus a grace window, and all entitlements are withdrawn immediately. Automatically re-charging the card or Direct Debit on renewal will ship alongside the live Stripe / GoCardless integration.</w:t>
            </w:r>
          </w:p>
        </w:tc>
      </w:tr>
      <w:tr>
        <w:tc>
          <w:tcPr>
            <w:tcW w:type="dxa" w:w="500"/>
            <w:shd w:fill="F4F1E9" w:val="clear"/>
            <w:tcMar>
              <w:top w:type="dxa" w:w="100"/>
              <w:left w:type="dxa" w:w="140"/>
              <w:bottom w:type="dxa" w:w="100"/>
              <w:right w:type="dxa" w:w="140"/>
            </w:tcMar>
            <w:vAlign w:val="center"/>
          </w:tcPr>
          <w:p>
            <w:pPr>
              <w:jc w:val="center"/>
            </w:pPr>
            <w:r>
              <w:rPr>
                <w:b w:val="false"/>
                <w:bCs w:val="false"/>
                <w:color w:val="1F2933"/>
                <w:sz w:val="19"/>
                <w:szCs w:val="19"/>
              </w:rPr>
              <w:t xml:space="preserve">5</w:t>
            </w:r>
          </w:p>
        </w:tc>
        <w:tc>
          <w:tcPr>
            <w:tcW w:type="dxa" w:w="1650"/>
            <w:shd w:fill="F4F1E9" w:val="clear"/>
            <w:tcMar>
              <w:top w:type="dxa" w:w="100"/>
              <w:left w:type="dxa" w:w="140"/>
              <w:bottom w:type="dxa" w:w="100"/>
              <w:right w:type="dxa" w:w="140"/>
            </w:tcMar>
            <w:vAlign w:val="center"/>
          </w:tcPr>
          <w:p>
            <w:pPr>
              <w:jc w:val="left"/>
            </w:pPr>
            <w:r>
              <w:rPr>
                <w:b/>
                <w:bCs/>
                <w:color w:val="1F2933"/>
                <w:sz w:val="19"/>
                <w:szCs w:val="19"/>
              </w:rPr>
              <w:t xml:space="preserve">Mentoring rollover</w:t>
            </w:r>
          </w:p>
        </w:tc>
        <w:tc>
          <w:tcPr>
            <w:tcW w:type="dxa" w:w="1600"/>
            <w:shd w:fill="F4F1E9" w:val="clear"/>
            <w:tcMar>
              <w:top w:type="dxa" w:w="100"/>
              <w:left w:type="dxa" w:w="140"/>
              <w:bottom w:type="dxa" w:w="100"/>
              <w:right w:type="dxa" w:w="140"/>
            </w:tcMar>
            <w:vAlign w:val="center"/>
          </w:tcPr>
          <w:p>
            <w:pPr>
              <w:jc w:val="left"/>
            </w:pPr>
            <w:r>
              <w:rPr>
                <w:b/>
                <w:bCs/>
                <w:color w:val="1B7A3D"/>
                <w:sz w:val="19"/>
                <w:szCs w:val="19"/>
              </w:rPr>
              <w:t xml:space="preserve">CONFIRMED</w:t>
            </w:r>
          </w:p>
        </w:tc>
        <w:tc>
          <w:tcPr>
            <w:tcW w:type="dxa" w:w="5600"/>
            <w:shd w:fill="F4F1E9" w:val="clear"/>
            <w:tcMar>
              <w:top w:type="dxa" w:w="100"/>
              <w:left w:type="dxa" w:w="140"/>
              <w:bottom w:type="dxa" w:w="100"/>
              <w:right w:type="dxa" w:w="140"/>
            </w:tcMar>
            <w:vAlign w:val="center"/>
          </w:tcPr>
          <w:p>
            <w:pPr>
              <w:jc w:val="left"/>
            </w:pPr>
            <w:r>
              <w:rPr>
                <w:b w:val="false"/>
                <w:bCs w:val="false"/>
                <w:color w:val="1F2933"/>
                <w:sz w:val="18"/>
                <w:szCs w:val="18"/>
              </w:rPr>
              <w:t xml:space="preserve">No rollover — client: “every month we need to support” fresh consultation and mentorship. Unused hours expire at month end; this is already the platform default.</w:t>
            </w:r>
          </w:p>
        </w:tc>
      </w:tr>
    </w:tbl>
    <w:p>
      <w:pPr>
        <w:spacing w:after="100" w:before="260"/>
      </w:pPr>
      <w:r>
        <w:rPr>
          <w:b/>
          <w:bCs/>
          <w:color w:val="0F172A"/>
          <w:sz w:val="21"/>
          <w:szCs w:val="21"/>
        </w:rPr>
        <w:t xml:space="preserve">Still open — worth chasing at the next call:</w:t>
      </w:r>
    </w:p>
    <w:p>
      <w:pPr>
        <w:pStyle w:val="ListParagraph"/>
        <w:numPr>
          <w:ilvl w:val="0"/>
          <w:numId w:val="3"/>
        </w:numPr>
        <w:spacing w:after="90" w:line="290"/>
      </w:pPr>
      <w:r>
        <w:rPr>
          <w:color w:val="1F2933"/>
          <w:sz w:val="20"/>
          <w:szCs w:val="20"/>
        </w:rPr>
        <w:t xml:space="preserve">Migration of existing members' historical payment data into the wallet system</w:t>
      </w:r>
    </w:p>
    <w:p>
      <w:pPr>
        <w:pStyle w:val="ListParagraph"/>
        <w:numPr>
          <w:ilvl w:val="0"/>
          <w:numId w:val="3"/>
        </w:numPr>
        <w:spacing w:after="90" w:line="290"/>
      </w:pPr>
      <w:r>
        <w:rPr>
          <w:color w:val="1F2933"/>
          <w:sz w:val="20"/>
          <w:szCs w:val="20"/>
        </w:rPr>
        <w:t xml:space="preserve">Final legal wording for the membership contracts</w:t>
      </w:r>
    </w:p>
    <w:p>
      <w:pPr>
        <w:pStyle w:val="ListParagraph"/>
        <w:numPr>
          <w:ilvl w:val="0"/>
          <w:numId w:val="3"/>
        </w:numPr>
        <w:spacing w:after="90" w:line="290"/>
      </w:pPr>
      <w:r>
        <w:rPr>
          <w:color w:val="1F2933"/>
          <w:sz w:val="20"/>
          <w:szCs w:val="20"/>
        </w:rPr>
        <w:t xml:space="preserve">Number of instalment months to offer on Direct Debit plans</w:t>
      </w:r>
    </w:p>
    <w:p>
      <w:pPr>
        <w:pStyle w:val="ListParagraph"/>
        <w:numPr>
          <w:ilvl w:val="0"/>
          <w:numId w:val="3"/>
        </w:numPr>
        <w:spacing w:after="90" w:line="290"/>
      </w:pPr>
      <w:r>
        <w:rPr>
          <w:color w:val="1F2933"/>
          <w:sz w:val="20"/>
          <w:szCs w:val="20"/>
        </w:rPr>
        <w:t xml:space="preserve">Investor-visibility consent capture point, Temporary-membership login expiry window, waitlist offer duration, and discount-code rules</w:t>
      </w:r>
    </w:p>
    <w:p>
      <w:pPr>
        <w:pStyle w:val="Heading1"/>
        <w:pBdr>
          <w:bottom w:val="single" w:color="9C7A2E" w:sz="10"/>
        </w:pBdr>
        <w:spacing w:after="200" w:before="420"/>
      </w:pPr>
      <w:r>
        <w:rPr>
          <w:rFonts w:ascii="Georgia" w:cs="Georgia" w:eastAsia="Georgia" w:hAnsi="Georgia"/>
          <w:b/>
          <w:bCs/>
          <w:color w:val="0F172A"/>
          <w:sz w:val="32"/>
          <w:szCs w:val="32"/>
        </w:rPr>
        <w:t xml:space="preserve">8.  Questions the Client Will Ask — Honest Answers</w:t>
      </w:r>
    </w:p>
    <w:p>
      <w:pPr>
        <w:spacing w:after="80" w:before="200"/>
      </w:pPr>
      <w:r>
        <w:rPr>
          <w:b/>
          <w:bCs/>
          <w:i/>
          <w:iCs/>
          <w:color w:val="0F172A"/>
          <w:sz w:val="22"/>
          <w:szCs w:val="22"/>
        </w:rPr>
        <w:t xml:space="preserve">“Is it live for real payments?”</w:t>
      </w:r>
    </w:p>
    <w:p>
      <w:pPr>
        <w:spacing w:after="100" w:line="290"/>
        <w:ind w:left="360"/>
      </w:pPr>
      <w:r>
        <w:rPr>
          <w:sz w:val="20"/>
          <w:szCs w:val="20"/>
        </w:rPr>
        <w:t xml:space="preserve">The platform is complete and payment-ready. Card, Direct Debit, and e-signature currently run in clearly labelled simulation mode until we connect your Stripe, GoCardless, and e-signature accounts — roughly one to two weeks of integration work once we have your credentials. Email notifications already deliver for real today.</w:t>
      </w:r>
    </w:p>
    <w:p>
      <w:pPr>
        <w:spacing w:after="80" w:before="200"/>
      </w:pPr>
      <w:r>
        <w:rPr>
          <w:b/>
          <w:bCs/>
          <w:i/>
          <w:iCs/>
          <w:color w:val="0F172A"/>
          <w:sz w:val="22"/>
          <w:szCs w:val="22"/>
        </w:rPr>
        <w:t xml:space="preserve">“Where does our data live?”</w:t>
      </w:r>
    </w:p>
    <w:p>
      <w:pPr>
        <w:spacing w:after="100" w:line="290"/>
        <w:ind w:left="360"/>
      </w:pPr>
      <w:r>
        <w:rPr>
          <w:sz w:val="20"/>
          <w:szCs w:val="20"/>
        </w:rPr>
        <w:t xml:space="preserve">PostgreSQL, deployable to UK-region hosting, packaged with automated daily backups. A GDPR privacy policy with documented lawful bases is built in, along with a right-to-erasure tool for administrators. No card data ever touches our servers — that is handled entirely by the payment provider.</w:t>
      </w:r>
    </w:p>
    <w:p>
      <w:pPr>
        <w:spacing w:after="80" w:before="200"/>
      </w:pPr>
      <w:r>
        <w:rPr>
          <w:b/>
          <w:bCs/>
          <w:i/>
          <w:iCs/>
          <w:color w:val="0F172A"/>
          <w:sz w:val="22"/>
          <w:szCs w:val="22"/>
        </w:rPr>
        <w:t xml:space="preserve">“Can we change fees or rules ourselves, without a developer?”</w:t>
      </w:r>
    </w:p>
    <w:p>
      <w:pPr>
        <w:spacing w:after="100" w:line="290"/>
        <w:ind w:left="360"/>
      </w:pPr>
      <w:r>
        <w:rPr>
          <w:sz w:val="20"/>
          <w:szCs w:val="20"/>
        </w:rPr>
        <w:t xml:space="preserve">Yes — the Settings screen in the admin console, and every change is recorded in the audit log.</w:t>
      </w:r>
    </w:p>
    <w:p>
      <w:pPr>
        <w:spacing w:after="80" w:before="200"/>
      </w:pPr>
      <w:r>
        <w:rPr>
          <w:b/>
          <w:bCs/>
          <w:i/>
          <w:iCs/>
          <w:color w:val="0F172A"/>
          <w:sz w:val="22"/>
          <w:szCs w:val="22"/>
        </w:rPr>
        <w:t xml:space="preserve">“What do you need from us to go fully live?”</w:t>
      </w:r>
    </w:p>
    <w:p>
      <w:pPr>
        <w:spacing w:after="100" w:line="290"/>
        <w:ind w:left="360"/>
      </w:pPr>
      <w:r>
        <w:rPr>
          <w:sz w:val="20"/>
          <w:szCs w:val="20"/>
        </w:rPr>
        <w:t xml:space="preserve">Final contract legal wording, your answers to the remaining questionnaire items, your provider accounts (Stripe, GoCardless, e-signature), your original event footage if you would like it in place of the sample clip, and a decision on UK hosting.</w:t>
      </w:r>
    </w:p>
    <w:p>
      <w:r>
        <w:br w:type="page"/>
      </w:r>
    </w:p>
    <w:p>
      <w:pPr>
        <w:pStyle w:val="Heading1"/>
        <w:pBdr>
          <w:bottom w:val="single" w:color="9C7A2E" w:sz="10"/>
        </w:pBdr>
        <w:spacing w:after="200" w:before="420"/>
      </w:pPr>
      <w:r>
        <w:rPr>
          <w:rFonts w:ascii="Georgia" w:cs="Georgia" w:eastAsia="Georgia" w:hAnsi="Georgia"/>
          <w:b/>
          <w:bCs/>
          <w:color w:val="0F172A"/>
          <w:sz w:val="32"/>
          <w:szCs w:val="32"/>
        </w:rPr>
        <w:t xml:space="preserve">9.  Link Map — Every URL in the Platform</w:t>
      </w:r>
    </w:p>
    <w:p>
      <w:pPr>
        <w:spacing w:after="160" w:line="300"/>
      </w:pPr>
      <w:r>
        <w:rPr>
          <w:color w:val="1F2933"/>
          <w:sz w:val="21"/>
          <w:szCs w:val="21"/>
        </w:rPr>
        <w:t xml:space="preserve">Base address (local machine only): http://127.0.0.1:3000 — the server must be running: docker start membership-db, then npm run dev in D:\membership-platform (or simply ask Claude to start it). All demo logins share the password Demo123!.</w:t>
      </w:r>
    </w:p>
    <w:p>
      <w:pPr>
        <w:pStyle w:val="Heading2"/>
        <w:spacing w:after="140" w:before="300"/>
      </w:pPr>
      <w:r>
        <w:rPr>
          <w:rFonts w:ascii="Georgia" w:cs="Georgia" w:eastAsia="Georgia" w:hAnsi="Georgia"/>
          <w:b/>
          <w:bCs/>
          <w:color w:val="9C7A2E"/>
          <w:sz w:val="24"/>
          <w:szCs w:val="24"/>
        </w:rPr>
        <w:t xml:space="preserve">Public Site (no login required)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1220" w:val="clear"/>
            <w:tcMar>
              <w:top w:type="dxa" w:w="100"/>
              <w:left w:type="dxa" w:w="140"/>
              <w:bottom w:type="dxa" w:w="100"/>
              <w:right w:type="dxa" w:w="140"/>
            </w:tcMar>
            <w:vAlign w:val="center"/>
          </w:tcPr>
          <w:p>
            <w:pPr>
              <w:jc w:val="left"/>
            </w:pPr>
            <w:r>
              <w:rPr>
                <w:b/>
                <w:bCs/>
                <w:color w:val="FFFFFF"/>
                <w:sz w:val="19"/>
                <w:szCs w:val="19"/>
              </w:rPr>
              <w:t xml:space="preserve">Page</w:t>
            </w:r>
          </w:p>
        </w:tc>
        <w:tc>
          <w:tcPr>
            <w:tcW w:type="dxa" w:w="6150"/>
            <w:shd w:fill="0B1220" w:val="clear"/>
            <w:tcMar>
              <w:top w:type="dxa" w:w="100"/>
              <w:left w:type="dxa" w:w="140"/>
              <w:bottom w:type="dxa" w:w="100"/>
              <w:right w:type="dxa" w:w="140"/>
            </w:tcMar>
            <w:vAlign w:val="center"/>
          </w:tcPr>
          <w:p>
            <w:pPr>
              <w:jc w:val="left"/>
            </w:pPr>
            <w:r>
              <w:rPr>
                <w:b/>
                <w:bCs/>
                <w:color w:val="FFFFFF"/>
                <w:sz w:val="19"/>
                <w:szCs w:val="19"/>
              </w:rPr>
              <w:t xml:space="preserve">URL</w:t>
            </w:r>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Landing</w:t>
            </w:r>
          </w:p>
        </w:tc>
        <w:tc>
          <w:tcPr>
            <w:tcW w:type="dxa" w:w="6150"/>
            <w:tcMar>
              <w:top w:type="dxa" w:w="100"/>
              <w:left w:type="dxa" w:w="140"/>
              <w:bottom w:type="dxa" w:w="100"/>
              <w:right w:type="dxa" w:w="140"/>
            </w:tcMar>
            <w:vAlign w:val="center"/>
          </w:tcPr>
          <w:p>
            <w:hyperlink w:history="1" r:id="rId8ob_fx_ijf5wtnjnedjdg">
              <w:r>
                <w:rPr>
                  <w:rStyle w:val="Hyperlink"/>
                  <w:rFonts w:ascii="Consolas" w:cs="Consolas" w:eastAsia="Consolas" w:hAnsi="Consolas"/>
                  <w:color w:val="1155CC"/>
                  <w:sz w:val="18"/>
                  <w:szCs w:val="18"/>
                  <w:u w:val="single"/>
                </w:rPr>
                <w:t xml:space="preserve">http://127.0.0.1:3000/</w:t>
              </w:r>
            </w:hyperlink>
          </w:p>
        </w:tc>
      </w:tr>
      <w:tr>
        <w:tc>
          <w:tcPr>
            <w:tcW w:type="dxa" w:w="3200"/>
            <w:shd w:fill="F4F1E9" w:val="clear"/>
            <w:tcMar>
              <w:top w:type="dxa" w:w="100"/>
              <w:left w:type="dxa" w:w="140"/>
              <w:bottom w:type="dxa" w:w="100"/>
              <w:right w:type="dxa" w:w="140"/>
            </w:tcMar>
            <w:vAlign w:val="center"/>
          </w:tcPr>
          <w:p>
            <w:pPr>
              <w:jc w:val="left"/>
            </w:pPr>
            <w:r>
              <w:rPr>
                <w:b/>
                <w:bCs/>
                <w:color w:val="1F2933"/>
                <w:sz w:val="19"/>
                <w:szCs w:val="19"/>
              </w:rPr>
              <w:t xml:space="preserve">All tiers</w:t>
            </w:r>
          </w:p>
        </w:tc>
        <w:tc>
          <w:tcPr>
            <w:tcW w:type="dxa" w:w="6150"/>
            <w:shd w:fill="F4F1E9" w:val="clear"/>
            <w:tcMar>
              <w:top w:type="dxa" w:w="100"/>
              <w:left w:type="dxa" w:w="140"/>
              <w:bottom w:type="dxa" w:w="100"/>
              <w:right w:type="dxa" w:w="140"/>
            </w:tcMar>
            <w:vAlign w:val="center"/>
          </w:tcPr>
          <w:p>
            <w:hyperlink w:history="1" r:id="rIdrqcinxlrlq-5ikbixdfhe">
              <w:r>
                <w:rPr>
                  <w:rStyle w:val="Hyperlink"/>
                  <w:rFonts w:ascii="Consolas" w:cs="Consolas" w:eastAsia="Consolas" w:hAnsi="Consolas"/>
                  <w:color w:val="1155CC"/>
                  <w:sz w:val="18"/>
                  <w:szCs w:val="18"/>
                  <w:u w:val="single"/>
                </w:rPr>
                <w:t xml:space="preserve">http://127.0.0.1:3000/join</w:t>
              </w:r>
            </w:hyperlink>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Individual tier</w:t>
            </w:r>
          </w:p>
        </w:tc>
        <w:tc>
          <w:tcPr>
            <w:tcW w:type="dxa" w:w="6150"/>
            <w:tcMar>
              <w:top w:type="dxa" w:w="100"/>
              <w:left w:type="dxa" w:w="140"/>
              <w:bottom w:type="dxa" w:w="100"/>
              <w:right w:type="dxa" w:w="140"/>
            </w:tcMar>
            <w:vAlign w:val="center"/>
          </w:tcPr>
          <w:p>
            <w:hyperlink w:history="1" r:id="rId_wfghb7ip1yqdjhdaccse">
              <w:r>
                <w:rPr>
                  <w:rStyle w:val="Hyperlink"/>
                  <w:rFonts w:ascii="Consolas" w:cs="Consolas" w:eastAsia="Consolas" w:hAnsi="Consolas"/>
                  <w:color w:val="1155CC"/>
                  <w:sz w:val="18"/>
                  <w:szCs w:val="18"/>
                  <w:u w:val="single"/>
                </w:rPr>
                <w:t xml:space="preserve">http://127.0.0.1:3000/join/INDIVIDUAL</w:t>
              </w:r>
            </w:hyperlink>
          </w:p>
        </w:tc>
      </w:tr>
      <w:tr>
        <w:tc>
          <w:tcPr>
            <w:tcW w:type="dxa" w:w="3200"/>
            <w:shd w:fill="F4F1E9" w:val="clear"/>
            <w:tcMar>
              <w:top w:type="dxa" w:w="100"/>
              <w:left w:type="dxa" w:w="140"/>
              <w:bottom w:type="dxa" w:w="100"/>
              <w:right w:type="dxa" w:w="140"/>
            </w:tcMar>
            <w:vAlign w:val="center"/>
          </w:tcPr>
          <w:p>
            <w:pPr>
              <w:jc w:val="left"/>
            </w:pPr>
            <w:r>
              <w:rPr>
                <w:b/>
                <w:bCs/>
                <w:color w:val="1F2933"/>
                <w:sz w:val="19"/>
                <w:szCs w:val="19"/>
              </w:rPr>
              <w:t xml:space="preserve">Enterprise Standard tier</w:t>
            </w:r>
          </w:p>
        </w:tc>
        <w:tc>
          <w:tcPr>
            <w:tcW w:type="dxa" w:w="6150"/>
            <w:shd w:fill="F4F1E9" w:val="clear"/>
            <w:tcMar>
              <w:top w:type="dxa" w:w="100"/>
              <w:left w:type="dxa" w:w="140"/>
              <w:bottom w:type="dxa" w:w="100"/>
              <w:right w:type="dxa" w:w="140"/>
            </w:tcMar>
            <w:vAlign w:val="center"/>
          </w:tcPr>
          <w:p>
            <w:hyperlink w:history="1" r:id="rId0sg98rtmh7x18jtwpx24r">
              <w:r>
                <w:rPr>
                  <w:rStyle w:val="Hyperlink"/>
                  <w:rFonts w:ascii="Consolas" w:cs="Consolas" w:eastAsia="Consolas" w:hAnsi="Consolas"/>
                  <w:color w:val="1155CC"/>
                  <w:sz w:val="18"/>
                  <w:szCs w:val="18"/>
                  <w:u w:val="single"/>
                </w:rPr>
                <w:t xml:space="preserve">http://127.0.0.1:3000/join/ENT_STANDARD</w:t>
              </w:r>
            </w:hyperlink>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Enterprise Investor Ready tier</w:t>
            </w:r>
          </w:p>
        </w:tc>
        <w:tc>
          <w:tcPr>
            <w:tcW w:type="dxa" w:w="6150"/>
            <w:tcMar>
              <w:top w:type="dxa" w:w="100"/>
              <w:left w:type="dxa" w:w="140"/>
              <w:bottom w:type="dxa" w:w="100"/>
              <w:right w:type="dxa" w:w="140"/>
            </w:tcMar>
            <w:vAlign w:val="center"/>
          </w:tcPr>
          <w:p>
            <w:hyperlink w:history="1" r:id="rIduusbgiguuytx4mhwffula">
              <w:r>
                <w:rPr>
                  <w:rStyle w:val="Hyperlink"/>
                  <w:rFonts w:ascii="Consolas" w:cs="Consolas" w:eastAsia="Consolas" w:hAnsi="Consolas"/>
                  <w:color w:val="1155CC"/>
                  <w:sz w:val="18"/>
                  <w:szCs w:val="18"/>
                  <w:u w:val="single"/>
                </w:rPr>
                <w:t xml:space="preserve">http://127.0.0.1:3000/join/ENT_INVESTOR</w:t>
              </w:r>
            </w:hyperlink>
          </w:p>
        </w:tc>
      </w:tr>
      <w:tr>
        <w:tc>
          <w:tcPr>
            <w:tcW w:type="dxa" w:w="3200"/>
            <w:shd w:fill="F4F1E9" w:val="clear"/>
            <w:tcMar>
              <w:top w:type="dxa" w:w="100"/>
              <w:left w:type="dxa" w:w="140"/>
              <w:bottom w:type="dxa" w:w="100"/>
              <w:right w:type="dxa" w:w="140"/>
            </w:tcMar>
            <w:vAlign w:val="center"/>
          </w:tcPr>
          <w:p>
            <w:pPr>
              <w:jc w:val="left"/>
            </w:pPr>
            <w:r>
              <w:rPr>
                <w:b/>
                <w:bCs/>
                <w:color w:val="1F2933"/>
                <w:sz w:val="19"/>
                <w:szCs w:val="19"/>
              </w:rPr>
              <w:t xml:space="preserve">Temporary (Summit) tier</w:t>
            </w:r>
          </w:p>
        </w:tc>
        <w:tc>
          <w:tcPr>
            <w:tcW w:type="dxa" w:w="6150"/>
            <w:shd w:fill="F4F1E9" w:val="clear"/>
            <w:tcMar>
              <w:top w:type="dxa" w:w="100"/>
              <w:left w:type="dxa" w:w="140"/>
              <w:bottom w:type="dxa" w:w="100"/>
              <w:right w:type="dxa" w:w="140"/>
            </w:tcMar>
            <w:vAlign w:val="center"/>
          </w:tcPr>
          <w:p>
            <w:hyperlink w:history="1" r:id="rIdvm_vzzuvmpwv6hko1jjl3">
              <w:r>
                <w:rPr>
                  <w:rStyle w:val="Hyperlink"/>
                  <w:rFonts w:ascii="Consolas" w:cs="Consolas" w:eastAsia="Consolas" w:hAnsi="Consolas"/>
                  <w:color w:val="1155CC"/>
                  <w:sz w:val="18"/>
                  <w:szCs w:val="18"/>
                  <w:u w:val="single"/>
                </w:rPr>
                <w:t xml:space="preserve">http://127.0.0.1:3000/join/TEMPORARY</w:t>
              </w:r>
            </w:hyperlink>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Login (all roles)</w:t>
            </w:r>
          </w:p>
        </w:tc>
        <w:tc>
          <w:tcPr>
            <w:tcW w:type="dxa" w:w="6150"/>
            <w:tcMar>
              <w:top w:type="dxa" w:w="100"/>
              <w:left w:type="dxa" w:w="140"/>
              <w:bottom w:type="dxa" w:w="100"/>
              <w:right w:type="dxa" w:w="140"/>
            </w:tcMar>
            <w:vAlign w:val="center"/>
          </w:tcPr>
          <w:p>
            <w:hyperlink w:history="1" r:id="rIdt30ei6jwo2xzoqbd0lifh">
              <w:r>
                <w:rPr>
                  <w:rStyle w:val="Hyperlink"/>
                  <w:rFonts w:ascii="Consolas" w:cs="Consolas" w:eastAsia="Consolas" w:hAnsi="Consolas"/>
                  <w:color w:val="1155CC"/>
                  <w:sz w:val="18"/>
                  <w:szCs w:val="18"/>
                  <w:u w:val="single"/>
                </w:rPr>
                <w:t xml:space="preserve">http://127.0.0.1:3000/login</w:t>
              </w:r>
            </w:hyperlink>
          </w:p>
        </w:tc>
      </w:tr>
      <w:tr>
        <w:tc>
          <w:tcPr>
            <w:tcW w:type="dxa" w:w="3200"/>
            <w:shd w:fill="F4F1E9" w:val="clear"/>
            <w:tcMar>
              <w:top w:type="dxa" w:w="100"/>
              <w:left w:type="dxa" w:w="140"/>
              <w:bottom w:type="dxa" w:w="100"/>
              <w:right w:type="dxa" w:w="140"/>
            </w:tcMar>
            <w:vAlign w:val="center"/>
          </w:tcPr>
          <w:p>
            <w:pPr>
              <w:jc w:val="left"/>
            </w:pPr>
            <w:r>
              <w:rPr>
                <w:b/>
                <w:bCs/>
                <w:color w:val="1F2933"/>
                <w:sz w:val="19"/>
                <w:szCs w:val="19"/>
              </w:rPr>
              <w:t xml:space="preserve">Privacy policy</w:t>
            </w:r>
          </w:p>
        </w:tc>
        <w:tc>
          <w:tcPr>
            <w:tcW w:type="dxa" w:w="6150"/>
            <w:shd w:fill="F4F1E9" w:val="clear"/>
            <w:tcMar>
              <w:top w:type="dxa" w:w="100"/>
              <w:left w:type="dxa" w:w="140"/>
              <w:bottom w:type="dxa" w:w="100"/>
              <w:right w:type="dxa" w:w="140"/>
            </w:tcMar>
            <w:vAlign w:val="center"/>
          </w:tcPr>
          <w:p>
            <w:hyperlink w:history="1" r:id="rIdbgrrfkvhfpc_z78gwx5r3">
              <w:r>
                <w:rPr>
                  <w:rStyle w:val="Hyperlink"/>
                  <w:rFonts w:ascii="Consolas" w:cs="Consolas" w:eastAsia="Consolas" w:hAnsi="Consolas"/>
                  <w:color w:val="1155CC"/>
                  <w:sz w:val="18"/>
                  <w:szCs w:val="18"/>
                  <w:u w:val="single"/>
                </w:rPr>
                <w:t xml:space="preserve">http://127.0.0.1:3000/privacy</w:t>
              </w:r>
            </w:hyperlink>
          </w:p>
        </w:tc>
      </w:tr>
    </w:tbl>
    <w:p>
      <w:pPr>
        <w:pStyle w:val="Heading2"/>
        <w:spacing w:after="140" w:before="300"/>
      </w:pPr>
      <w:r>
        <w:rPr>
          <w:rFonts w:ascii="Georgia" w:cs="Georgia" w:eastAsia="Georgia" w:hAnsi="Georgia"/>
          <w:b/>
          <w:bCs/>
          <w:color w:val="9C7A2E"/>
          <w:sz w:val="24"/>
          <w:szCs w:val="24"/>
        </w:rPr>
        <w:t xml:space="preserve">Member Portal — log in as alice@member.demo or bruno@acme.demo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1220" w:val="clear"/>
            <w:tcMar>
              <w:top w:type="dxa" w:w="100"/>
              <w:left w:type="dxa" w:w="140"/>
              <w:bottom w:type="dxa" w:w="100"/>
              <w:right w:type="dxa" w:w="140"/>
            </w:tcMar>
            <w:vAlign w:val="center"/>
          </w:tcPr>
          <w:p>
            <w:pPr>
              <w:jc w:val="left"/>
            </w:pPr>
            <w:r>
              <w:rPr>
                <w:b/>
                <w:bCs/>
                <w:color w:val="FFFFFF"/>
                <w:sz w:val="19"/>
                <w:szCs w:val="19"/>
              </w:rPr>
              <w:t xml:space="preserve">Page</w:t>
            </w:r>
          </w:p>
        </w:tc>
        <w:tc>
          <w:tcPr>
            <w:tcW w:type="dxa" w:w="6150"/>
            <w:shd w:fill="0B1220" w:val="clear"/>
            <w:tcMar>
              <w:top w:type="dxa" w:w="100"/>
              <w:left w:type="dxa" w:w="140"/>
              <w:bottom w:type="dxa" w:w="100"/>
              <w:right w:type="dxa" w:w="140"/>
            </w:tcMar>
            <w:vAlign w:val="center"/>
          </w:tcPr>
          <w:p>
            <w:pPr>
              <w:jc w:val="left"/>
            </w:pPr>
            <w:r>
              <w:rPr>
                <w:b/>
                <w:bCs/>
                <w:color w:val="FFFFFF"/>
                <w:sz w:val="19"/>
                <w:szCs w:val="19"/>
              </w:rPr>
              <w:t xml:space="preserve">URL</w:t>
            </w:r>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Dashboard</w:t>
            </w:r>
          </w:p>
        </w:tc>
        <w:tc>
          <w:tcPr>
            <w:tcW w:type="dxa" w:w="6150"/>
            <w:tcMar>
              <w:top w:type="dxa" w:w="100"/>
              <w:left w:type="dxa" w:w="140"/>
              <w:bottom w:type="dxa" w:w="100"/>
              <w:right w:type="dxa" w:w="140"/>
            </w:tcMar>
            <w:vAlign w:val="center"/>
          </w:tcPr>
          <w:p>
            <w:hyperlink w:history="1" r:id="rId4najonjoeawgzpli2rwcy">
              <w:r>
                <w:rPr>
                  <w:rStyle w:val="Hyperlink"/>
                  <w:rFonts w:ascii="Consolas" w:cs="Consolas" w:eastAsia="Consolas" w:hAnsi="Consolas"/>
                  <w:color w:val="1155CC"/>
                  <w:sz w:val="18"/>
                  <w:szCs w:val="18"/>
                  <w:u w:val="single"/>
                </w:rPr>
                <w:t xml:space="preserve">http://127.0.0.1:3000/portal/dashboard</w:t>
              </w:r>
            </w:hyperlink>
          </w:p>
        </w:tc>
      </w:tr>
      <w:tr>
        <w:tc>
          <w:tcPr>
            <w:tcW w:type="dxa" w:w="3200"/>
            <w:shd w:fill="F4F1E9" w:val="clear"/>
            <w:tcMar>
              <w:top w:type="dxa" w:w="100"/>
              <w:left w:type="dxa" w:w="140"/>
              <w:bottom w:type="dxa" w:w="100"/>
              <w:right w:type="dxa" w:w="140"/>
            </w:tcMar>
            <w:vAlign w:val="center"/>
          </w:tcPr>
          <w:p>
            <w:pPr>
              <w:jc w:val="left"/>
            </w:pPr>
            <w:r>
              <w:rPr>
                <w:b/>
                <w:bCs/>
                <w:color w:val="1F2933"/>
                <w:sz w:val="19"/>
                <w:szCs w:val="19"/>
              </w:rPr>
              <w:t xml:space="preserve">Membership &amp; wallet</w:t>
            </w:r>
          </w:p>
        </w:tc>
        <w:tc>
          <w:tcPr>
            <w:tcW w:type="dxa" w:w="6150"/>
            <w:shd w:fill="F4F1E9" w:val="clear"/>
            <w:tcMar>
              <w:top w:type="dxa" w:w="100"/>
              <w:left w:type="dxa" w:w="140"/>
              <w:bottom w:type="dxa" w:w="100"/>
              <w:right w:type="dxa" w:w="140"/>
            </w:tcMar>
            <w:vAlign w:val="center"/>
          </w:tcPr>
          <w:p>
            <w:hyperlink w:history="1" r:id="rIdqebgwujsfm9ds_hkqznvd">
              <w:r>
                <w:rPr>
                  <w:rStyle w:val="Hyperlink"/>
                  <w:rFonts w:ascii="Consolas" w:cs="Consolas" w:eastAsia="Consolas" w:hAnsi="Consolas"/>
                  <w:color w:val="1155CC"/>
                  <w:sz w:val="18"/>
                  <w:szCs w:val="18"/>
                  <w:u w:val="single"/>
                </w:rPr>
                <w:t xml:space="preserve">http://127.0.0.1:3000/portal/membership</w:t>
              </w:r>
            </w:hyperlink>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Mentoring</w:t>
            </w:r>
          </w:p>
        </w:tc>
        <w:tc>
          <w:tcPr>
            <w:tcW w:type="dxa" w:w="6150"/>
            <w:tcMar>
              <w:top w:type="dxa" w:w="100"/>
              <w:left w:type="dxa" w:w="140"/>
              <w:bottom w:type="dxa" w:w="100"/>
              <w:right w:type="dxa" w:w="140"/>
            </w:tcMar>
            <w:vAlign w:val="center"/>
          </w:tcPr>
          <w:p>
            <w:hyperlink w:history="1" r:id="rIdd7pogfvcij3cuuaz6aozc">
              <w:r>
                <w:rPr>
                  <w:rStyle w:val="Hyperlink"/>
                  <w:rFonts w:ascii="Consolas" w:cs="Consolas" w:eastAsia="Consolas" w:hAnsi="Consolas"/>
                  <w:color w:val="1155CC"/>
                  <w:sz w:val="18"/>
                  <w:szCs w:val="18"/>
                  <w:u w:val="single"/>
                </w:rPr>
                <w:t xml:space="preserve">http://127.0.0.1:3000/portal/mentoring</w:t>
              </w:r>
            </w:hyperlink>
          </w:p>
        </w:tc>
      </w:tr>
      <w:tr>
        <w:tc>
          <w:tcPr>
            <w:tcW w:type="dxa" w:w="3200"/>
            <w:shd w:fill="F4F1E9" w:val="clear"/>
            <w:tcMar>
              <w:top w:type="dxa" w:w="100"/>
              <w:left w:type="dxa" w:w="140"/>
              <w:bottom w:type="dxa" w:w="100"/>
              <w:right w:type="dxa" w:w="140"/>
            </w:tcMar>
            <w:vAlign w:val="center"/>
          </w:tcPr>
          <w:p>
            <w:pPr>
              <w:jc w:val="left"/>
            </w:pPr>
            <w:r>
              <w:rPr>
                <w:b/>
                <w:bCs/>
                <w:color w:val="1F2933"/>
                <w:sz w:val="19"/>
                <w:szCs w:val="19"/>
              </w:rPr>
              <w:t xml:space="preserve">Summit</w:t>
            </w:r>
          </w:p>
        </w:tc>
        <w:tc>
          <w:tcPr>
            <w:tcW w:type="dxa" w:w="6150"/>
            <w:shd w:fill="F4F1E9" w:val="clear"/>
            <w:tcMar>
              <w:top w:type="dxa" w:w="100"/>
              <w:left w:type="dxa" w:w="140"/>
              <w:bottom w:type="dxa" w:w="100"/>
              <w:right w:type="dxa" w:w="140"/>
            </w:tcMar>
            <w:vAlign w:val="center"/>
          </w:tcPr>
          <w:p>
            <w:hyperlink w:history="1" r:id="rId-f-uusgiwit9nipwsnpi3">
              <w:r>
                <w:rPr>
                  <w:rStyle w:val="Hyperlink"/>
                  <w:rFonts w:ascii="Consolas" w:cs="Consolas" w:eastAsia="Consolas" w:hAnsi="Consolas"/>
                  <w:color w:val="1155CC"/>
                  <w:sz w:val="18"/>
                  <w:szCs w:val="18"/>
                  <w:u w:val="single"/>
                </w:rPr>
                <w:t xml:space="preserve">http://127.0.0.1:3000/portal/summit</w:t>
              </w:r>
            </w:hyperlink>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Article &amp; video</w:t>
            </w:r>
          </w:p>
        </w:tc>
        <w:tc>
          <w:tcPr>
            <w:tcW w:type="dxa" w:w="6150"/>
            <w:tcMar>
              <w:top w:type="dxa" w:w="100"/>
              <w:left w:type="dxa" w:w="140"/>
              <w:bottom w:type="dxa" w:w="100"/>
              <w:right w:type="dxa" w:w="140"/>
            </w:tcMar>
            <w:vAlign w:val="center"/>
          </w:tcPr>
          <w:p>
            <w:hyperlink w:history="1" r:id="rIdxfms0kdicr1bpu-7qbxmi">
              <w:r>
                <w:rPr>
                  <w:rStyle w:val="Hyperlink"/>
                  <w:rFonts w:ascii="Consolas" w:cs="Consolas" w:eastAsia="Consolas" w:hAnsi="Consolas"/>
                  <w:color w:val="1155CC"/>
                  <w:sz w:val="18"/>
                  <w:szCs w:val="18"/>
                  <w:u w:val="single"/>
                </w:rPr>
                <w:t xml:space="preserve">http://127.0.0.1:3000/portal/content</w:t>
              </w:r>
            </w:hyperlink>
          </w:p>
        </w:tc>
      </w:tr>
      <w:tr>
        <w:tc>
          <w:tcPr>
            <w:tcW w:type="dxa" w:w="3200"/>
            <w:shd w:fill="F4F1E9" w:val="clear"/>
            <w:tcMar>
              <w:top w:type="dxa" w:w="100"/>
              <w:left w:type="dxa" w:w="140"/>
              <w:bottom w:type="dxa" w:w="100"/>
              <w:right w:type="dxa" w:w="140"/>
            </w:tcMar>
            <w:vAlign w:val="center"/>
          </w:tcPr>
          <w:p>
            <w:pPr>
              <w:jc w:val="left"/>
            </w:pPr>
            <w:r>
              <w:rPr>
                <w:b/>
                <w:bCs/>
                <w:color w:val="1F2933"/>
                <w:sz w:val="19"/>
                <w:szCs w:val="19"/>
              </w:rPr>
              <w:t xml:space="preserve">Investor pitch</w:t>
            </w:r>
          </w:p>
        </w:tc>
        <w:tc>
          <w:tcPr>
            <w:tcW w:type="dxa" w:w="6150"/>
            <w:shd w:fill="F4F1E9" w:val="clear"/>
            <w:tcMar>
              <w:top w:type="dxa" w:w="100"/>
              <w:left w:type="dxa" w:w="140"/>
              <w:bottom w:type="dxa" w:w="100"/>
              <w:right w:type="dxa" w:w="140"/>
            </w:tcMar>
            <w:vAlign w:val="center"/>
          </w:tcPr>
          <w:p>
            <w:hyperlink w:history="1" r:id="rId0jod1gfc8zbyira5iik9-">
              <w:r>
                <w:rPr>
                  <w:rStyle w:val="Hyperlink"/>
                  <w:rFonts w:ascii="Consolas" w:cs="Consolas" w:eastAsia="Consolas" w:hAnsi="Consolas"/>
                  <w:color w:val="1155CC"/>
                  <w:sz w:val="18"/>
                  <w:szCs w:val="18"/>
                  <w:u w:val="single"/>
                </w:rPr>
                <w:t xml:space="preserve">http://127.0.0.1:3000/portal/pitch</w:t>
              </w:r>
            </w:hyperlink>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News &amp; networking</w:t>
            </w:r>
          </w:p>
        </w:tc>
        <w:tc>
          <w:tcPr>
            <w:tcW w:type="dxa" w:w="6150"/>
            <w:tcMar>
              <w:top w:type="dxa" w:w="100"/>
              <w:left w:type="dxa" w:w="140"/>
              <w:bottom w:type="dxa" w:w="100"/>
              <w:right w:type="dxa" w:w="140"/>
            </w:tcMar>
            <w:vAlign w:val="center"/>
          </w:tcPr>
          <w:p>
            <w:hyperlink w:history="1" r:id="rIdj74ljd0skh2ryvg35wdjh">
              <w:r>
                <w:rPr>
                  <w:rStyle w:val="Hyperlink"/>
                  <w:rFonts w:ascii="Consolas" w:cs="Consolas" w:eastAsia="Consolas" w:hAnsi="Consolas"/>
                  <w:color w:val="1155CC"/>
                  <w:sz w:val="18"/>
                  <w:szCs w:val="18"/>
                  <w:u w:val="single"/>
                </w:rPr>
                <w:t xml:space="preserve">http://127.0.0.1:3000/portal/news</w:t>
              </w:r>
            </w:hyperlink>
          </w:p>
        </w:tc>
      </w:tr>
    </w:tbl>
    <w:p>
      <w:pPr>
        <w:pStyle w:val="Heading2"/>
        <w:spacing w:after="140" w:before="300"/>
      </w:pPr>
      <w:r>
        <w:rPr>
          <w:rFonts w:ascii="Georgia" w:cs="Georgia" w:eastAsia="Georgia" w:hAnsi="Georgia"/>
          <w:b/>
          <w:bCs/>
          <w:color w:val="9C7A2E"/>
          <w:sz w:val="24"/>
          <w:szCs w:val="24"/>
        </w:rPr>
        <w:t xml:space="preserve">Admin Console — log in as admin@platform.demo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0B1220" w:val="clear"/>
            <w:tcMar>
              <w:top w:type="dxa" w:w="100"/>
              <w:left w:type="dxa" w:w="140"/>
              <w:bottom w:type="dxa" w:w="100"/>
              <w:right w:type="dxa" w:w="140"/>
            </w:tcMar>
            <w:vAlign w:val="center"/>
          </w:tcPr>
          <w:p>
            <w:pPr>
              <w:jc w:val="left"/>
            </w:pPr>
            <w:r>
              <w:rPr>
                <w:b/>
                <w:bCs/>
                <w:color w:val="FFFFFF"/>
                <w:sz w:val="19"/>
                <w:szCs w:val="19"/>
              </w:rPr>
              <w:t xml:space="preserve">Page</w:t>
            </w:r>
          </w:p>
        </w:tc>
        <w:tc>
          <w:tcPr>
            <w:tcW w:type="dxa" w:w="6350"/>
            <w:shd w:fill="0B1220" w:val="clear"/>
            <w:tcMar>
              <w:top w:type="dxa" w:w="100"/>
              <w:left w:type="dxa" w:w="140"/>
              <w:bottom w:type="dxa" w:w="100"/>
              <w:right w:type="dxa" w:w="140"/>
            </w:tcMar>
            <w:vAlign w:val="center"/>
          </w:tcPr>
          <w:p>
            <w:pPr>
              <w:jc w:val="left"/>
            </w:pPr>
            <w:r>
              <w:rPr>
                <w:b/>
                <w:bCs/>
                <w:color w:val="FFFFFF"/>
                <w:sz w:val="19"/>
                <w:szCs w:val="19"/>
              </w:rPr>
              <w:t xml:space="preserve">URL</w:t>
            </w:r>
          </w:p>
        </w:tc>
      </w:tr>
      <w:tr>
        <w:tc>
          <w:tcPr>
            <w:tcW w:type="dxa" w:w="3000"/>
            <w:tcMar>
              <w:top w:type="dxa" w:w="100"/>
              <w:left w:type="dxa" w:w="140"/>
              <w:bottom w:type="dxa" w:w="100"/>
              <w:right w:type="dxa" w:w="140"/>
            </w:tcMar>
            <w:vAlign w:val="center"/>
          </w:tcPr>
          <w:p>
            <w:pPr>
              <w:jc w:val="left"/>
            </w:pPr>
            <w:r>
              <w:rPr>
                <w:b/>
                <w:bCs/>
                <w:color w:val="1F2933"/>
                <w:sz w:val="19"/>
                <w:szCs w:val="19"/>
              </w:rPr>
              <w:t xml:space="preserve">Overview</w:t>
            </w:r>
          </w:p>
        </w:tc>
        <w:tc>
          <w:tcPr>
            <w:tcW w:type="dxa" w:w="6350"/>
            <w:tcMar>
              <w:top w:type="dxa" w:w="100"/>
              <w:left w:type="dxa" w:w="140"/>
              <w:bottom w:type="dxa" w:w="100"/>
              <w:right w:type="dxa" w:w="140"/>
            </w:tcMar>
            <w:vAlign w:val="center"/>
          </w:tcPr>
          <w:p>
            <w:hyperlink w:history="1" r:id="rIdhdpl9oezlbyoq8owxksmm">
              <w:r>
                <w:rPr>
                  <w:rStyle w:val="Hyperlink"/>
                  <w:rFonts w:ascii="Consolas" w:cs="Consolas" w:eastAsia="Consolas" w:hAnsi="Consolas"/>
                  <w:color w:val="1155CC"/>
                  <w:sz w:val="18"/>
                  <w:szCs w:val="18"/>
                  <w:u w:val="single"/>
                </w:rPr>
                <w:t xml:space="preserve">http://127.0.0.1:3000/portal/admin</w:t>
              </w:r>
            </w:hyperlink>
          </w:p>
        </w:tc>
      </w:tr>
      <w:tr>
        <w:tc>
          <w:tcPr>
            <w:tcW w:type="dxa" w:w="3000"/>
            <w:shd w:fill="F4F1E9" w:val="clear"/>
            <w:tcMar>
              <w:top w:type="dxa" w:w="100"/>
              <w:left w:type="dxa" w:w="140"/>
              <w:bottom w:type="dxa" w:w="100"/>
              <w:right w:type="dxa" w:w="140"/>
            </w:tcMar>
            <w:vAlign w:val="center"/>
          </w:tcPr>
          <w:p>
            <w:pPr>
              <w:jc w:val="left"/>
            </w:pPr>
            <w:r>
              <w:rPr>
                <w:b/>
                <w:bCs/>
                <w:color w:val="1F2933"/>
                <w:sz w:val="19"/>
                <w:szCs w:val="19"/>
              </w:rPr>
              <w:t xml:space="preserve">Members (search/filter)</w:t>
            </w:r>
          </w:p>
        </w:tc>
        <w:tc>
          <w:tcPr>
            <w:tcW w:type="dxa" w:w="6350"/>
            <w:shd w:fill="F4F1E9" w:val="clear"/>
            <w:tcMar>
              <w:top w:type="dxa" w:w="100"/>
              <w:left w:type="dxa" w:w="140"/>
              <w:bottom w:type="dxa" w:w="100"/>
              <w:right w:type="dxa" w:w="140"/>
            </w:tcMar>
            <w:vAlign w:val="center"/>
          </w:tcPr>
          <w:p>
            <w:hyperlink w:history="1" r:id="rIdbeiua-sbqpe_54pj-0ksy">
              <w:r>
                <w:rPr>
                  <w:rStyle w:val="Hyperlink"/>
                  <w:rFonts w:ascii="Consolas" w:cs="Consolas" w:eastAsia="Consolas" w:hAnsi="Consolas"/>
                  <w:color w:val="1155CC"/>
                  <w:sz w:val="18"/>
                  <w:szCs w:val="18"/>
                  <w:u w:val="single"/>
                </w:rPr>
                <w:t xml:space="preserve">http://127.0.0.1:3000/portal/admin/members</w:t>
              </w:r>
            </w:hyperlink>
          </w:p>
        </w:tc>
      </w:tr>
      <w:tr>
        <w:tc>
          <w:tcPr>
            <w:tcW w:type="dxa" w:w="3000"/>
            <w:tcMar>
              <w:top w:type="dxa" w:w="100"/>
              <w:left w:type="dxa" w:w="140"/>
              <w:bottom w:type="dxa" w:w="100"/>
              <w:right w:type="dxa" w:w="140"/>
            </w:tcMar>
            <w:vAlign w:val="center"/>
          </w:tcPr>
          <w:p>
            <w:pPr>
              <w:jc w:val="left"/>
            </w:pPr>
            <w:r>
              <w:rPr>
                <w:b/>
                <w:bCs/>
                <w:color w:val="1F2933"/>
                <w:sz w:val="19"/>
                <w:szCs w:val="19"/>
              </w:rPr>
              <w:t xml:space="preserve">Member 360° (e.g. Bruno)</w:t>
            </w:r>
          </w:p>
        </w:tc>
        <w:tc>
          <w:tcPr>
            <w:tcW w:type="dxa" w:w="6350"/>
            <w:tcMar>
              <w:top w:type="dxa" w:w="100"/>
              <w:left w:type="dxa" w:w="140"/>
              <w:bottom w:type="dxa" w:w="100"/>
              <w:right w:type="dxa" w:w="140"/>
            </w:tcMar>
            <w:vAlign w:val="center"/>
          </w:tcPr>
          <w:p>
            <w:hyperlink w:history="1" r:id="rIdvugask1cne9vkkwtrc6pf">
              <w:r>
                <w:rPr>
                  <w:rStyle w:val="Hyperlink"/>
                  <w:rFonts w:ascii="Consolas" w:cs="Consolas" w:eastAsia="Consolas" w:hAnsi="Consolas"/>
                  <w:color w:val="1155CC"/>
                  <w:sz w:val="18"/>
                  <w:szCs w:val="18"/>
                  <w:u w:val="single"/>
                </w:rPr>
                <w:t xml:space="preserve">http://127.0.0.1:3000/portal/admin/members</w:t>
              </w:r>
            </w:hyperlink>
            <w:r>
              <w:rPr>
                <w:i/>
                <w:iCs/>
                <w:color w:val="595959"/>
                <w:sz w:val="16"/>
                <w:szCs w:val="16"/>
              </w:rPr>
              <w:t xml:space="preserve">  — click through, no fixed ID</w:t>
            </w:r>
          </w:p>
        </w:tc>
      </w:tr>
      <w:tr>
        <w:tc>
          <w:tcPr>
            <w:tcW w:type="dxa" w:w="3000"/>
            <w:shd w:fill="F4F1E9" w:val="clear"/>
            <w:tcMar>
              <w:top w:type="dxa" w:w="100"/>
              <w:left w:type="dxa" w:w="140"/>
              <w:bottom w:type="dxa" w:w="100"/>
              <w:right w:type="dxa" w:w="140"/>
            </w:tcMar>
            <w:vAlign w:val="center"/>
          </w:tcPr>
          <w:p>
            <w:pPr>
              <w:jc w:val="left"/>
            </w:pPr>
            <w:r>
              <w:rPr>
                <w:b/>
                <w:bCs/>
                <w:color w:val="1F2933"/>
                <w:sz w:val="19"/>
                <w:szCs w:val="19"/>
              </w:rPr>
              <w:t xml:space="preserve">Payments &amp; wallet</w:t>
            </w:r>
          </w:p>
        </w:tc>
        <w:tc>
          <w:tcPr>
            <w:tcW w:type="dxa" w:w="6350"/>
            <w:shd w:fill="F4F1E9" w:val="clear"/>
            <w:tcMar>
              <w:top w:type="dxa" w:w="100"/>
              <w:left w:type="dxa" w:w="140"/>
              <w:bottom w:type="dxa" w:w="100"/>
              <w:right w:type="dxa" w:w="140"/>
            </w:tcMar>
            <w:vAlign w:val="center"/>
          </w:tcPr>
          <w:p>
            <w:hyperlink w:history="1" r:id="rIdyrcalum_6khn5ez0psmto">
              <w:r>
                <w:rPr>
                  <w:rStyle w:val="Hyperlink"/>
                  <w:rFonts w:ascii="Consolas" w:cs="Consolas" w:eastAsia="Consolas" w:hAnsi="Consolas"/>
                  <w:color w:val="1155CC"/>
                  <w:sz w:val="18"/>
                  <w:szCs w:val="18"/>
                  <w:u w:val="single"/>
                </w:rPr>
                <w:t xml:space="preserve">http://127.0.0.1:3000/portal/admin/payments</w:t>
              </w:r>
            </w:hyperlink>
          </w:p>
        </w:tc>
      </w:tr>
      <w:tr>
        <w:tc>
          <w:tcPr>
            <w:tcW w:type="dxa" w:w="3000"/>
            <w:tcMar>
              <w:top w:type="dxa" w:w="100"/>
              <w:left w:type="dxa" w:w="140"/>
              <w:bottom w:type="dxa" w:w="100"/>
              <w:right w:type="dxa" w:w="140"/>
            </w:tcMar>
            <w:vAlign w:val="center"/>
          </w:tcPr>
          <w:p>
            <w:pPr>
              <w:jc w:val="left"/>
            </w:pPr>
            <w:r>
              <w:rPr>
                <w:b/>
                <w:bCs/>
                <w:color w:val="1F2933"/>
                <w:sz w:val="19"/>
                <w:szCs w:val="19"/>
              </w:rPr>
              <w:t xml:space="preserve">Summit console</w:t>
            </w:r>
          </w:p>
        </w:tc>
        <w:tc>
          <w:tcPr>
            <w:tcW w:type="dxa" w:w="6350"/>
            <w:tcMar>
              <w:top w:type="dxa" w:w="100"/>
              <w:left w:type="dxa" w:w="140"/>
              <w:bottom w:type="dxa" w:w="100"/>
              <w:right w:type="dxa" w:w="140"/>
            </w:tcMar>
            <w:vAlign w:val="center"/>
          </w:tcPr>
          <w:p>
            <w:hyperlink w:history="1" r:id="rIdfm5cr5mynj3hx8wrjf4sf">
              <w:r>
                <w:rPr>
                  <w:rStyle w:val="Hyperlink"/>
                  <w:rFonts w:ascii="Consolas" w:cs="Consolas" w:eastAsia="Consolas" w:hAnsi="Consolas"/>
                  <w:color w:val="1155CC"/>
                  <w:sz w:val="18"/>
                  <w:szCs w:val="18"/>
                  <w:u w:val="single"/>
                </w:rPr>
                <w:t xml:space="preserve">http://127.0.0.1:3000/portal/admin/summit</w:t>
              </w:r>
            </w:hyperlink>
          </w:p>
        </w:tc>
      </w:tr>
      <w:tr>
        <w:tc>
          <w:tcPr>
            <w:tcW w:type="dxa" w:w="3000"/>
            <w:shd w:fill="F4F1E9" w:val="clear"/>
            <w:tcMar>
              <w:top w:type="dxa" w:w="100"/>
              <w:left w:type="dxa" w:w="140"/>
              <w:bottom w:type="dxa" w:w="100"/>
              <w:right w:type="dxa" w:w="140"/>
            </w:tcMar>
            <w:vAlign w:val="center"/>
          </w:tcPr>
          <w:p>
            <w:pPr>
              <w:jc w:val="left"/>
            </w:pPr>
            <w:r>
              <w:rPr>
                <w:b/>
                <w:bCs/>
                <w:color w:val="1F2933"/>
                <w:sz w:val="19"/>
                <w:szCs w:val="19"/>
              </w:rPr>
              <w:t xml:space="preserve">Deal-flow</w:t>
            </w:r>
          </w:p>
        </w:tc>
        <w:tc>
          <w:tcPr>
            <w:tcW w:type="dxa" w:w="6350"/>
            <w:shd w:fill="F4F1E9" w:val="clear"/>
            <w:tcMar>
              <w:top w:type="dxa" w:w="100"/>
              <w:left w:type="dxa" w:w="140"/>
              <w:bottom w:type="dxa" w:w="100"/>
              <w:right w:type="dxa" w:w="140"/>
            </w:tcMar>
            <w:vAlign w:val="center"/>
          </w:tcPr>
          <w:p>
            <w:hyperlink w:history="1" r:id="rIdzhs56fbmm5jeqaiqyv9pk">
              <w:r>
                <w:rPr>
                  <w:rStyle w:val="Hyperlink"/>
                  <w:rFonts w:ascii="Consolas" w:cs="Consolas" w:eastAsia="Consolas" w:hAnsi="Consolas"/>
                  <w:color w:val="1155CC"/>
                  <w:sz w:val="18"/>
                  <w:szCs w:val="18"/>
                  <w:u w:val="single"/>
                </w:rPr>
                <w:t xml:space="preserve">http://127.0.0.1:3000/portal/admin/dealflow</w:t>
              </w:r>
            </w:hyperlink>
          </w:p>
        </w:tc>
      </w:tr>
      <w:tr>
        <w:tc>
          <w:tcPr>
            <w:tcW w:type="dxa" w:w="3000"/>
            <w:tcMar>
              <w:top w:type="dxa" w:w="100"/>
              <w:left w:type="dxa" w:w="140"/>
              <w:bottom w:type="dxa" w:w="100"/>
              <w:right w:type="dxa" w:w="140"/>
            </w:tcMar>
            <w:vAlign w:val="center"/>
          </w:tcPr>
          <w:p>
            <w:pPr>
              <w:jc w:val="left"/>
            </w:pPr>
            <w:r>
              <w:rPr>
                <w:b/>
                <w:bCs/>
                <w:color w:val="1F2933"/>
                <w:sz w:val="19"/>
                <w:szCs w:val="19"/>
              </w:rPr>
              <w:t xml:space="preserve">Approvals</w:t>
            </w:r>
          </w:p>
        </w:tc>
        <w:tc>
          <w:tcPr>
            <w:tcW w:type="dxa" w:w="6350"/>
            <w:tcMar>
              <w:top w:type="dxa" w:w="100"/>
              <w:left w:type="dxa" w:w="140"/>
              <w:bottom w:type="dxa" w:w="100"/>
              <w:right w:type="dxa" w:w="140"/>
            </w:tcMar>
            <w:vAlign w:val="center"/>
          </w:tcPr>
          <w:p>
            <w:hyperlink w:history="1" r:id="rId97d0or6xrbnk680ktansi">
              <w:r>
                <w:rPr>
                  <w:rStyle w:val="Hyperlink"/>
                  <w:rFonts w:ascii="Consolas" w:cs="Consolas" w:eastAsia="Consolas" w:hAnsi="Consolas"/>
                  <w:color w:val="1155CC"/>
                  <w:sz w:val="18"/>
                  <w:szCs w:val="18"/>
                  <w:u w:val="single"/>
                </w:rPr>
                <w:t xml:space="preserve">http://127.0.0.1:3000/portal/admin/approvals</w:t>
              </w:r>
            </w:hyperlink>
          </w:p>
        </w:tc>
      </w:tr>
      <w:tr>
        <w:tc>
          <w:tcPr>
            <w:tcW w:type="dxa" w:w="3000"/>
            <w:shd w:fill="F4F1E9" w:val="clear"/>
            <w:tcMar>
              <w:top w:type="dxa" w:w="100"/>
              <w:left w:type="dxa" w:w="140"/>
              <w:bottom w:type="dxa" w:w="100"/>
              <w:right w:type="dxa" w:w="140"/>
            </w:tcMar>
            <w:vAlign w:val="center"/>
          </w:tcPr>
          <w:p>
            <w:pPr>
              <w:jc w:val="left"/>
            </w:pPr>
            <w:r>
              <w:rPr>
                <w:b/>
                <w:bCs/>
                <w:color w:val="1F2933"/>
                <w:sz w:val="19"/>
                <w:szCs w:val="19"/>
              </w:rPr>
              <w:t xml:space="preserve">Reports</w:t>
            </w:r>
          </w:p>
        </w:tc>
        <w:tc>
          <w:tcPr>
            <w:tcW w:type="dxa" w:w="6350"/>
            <w:shd w:fill="F4F1E9" w:val="clear"/>
            <w:tcMar>
              <w:top w:type="dxa" w:w="100"/>
              <w:left w:type="dxa" w:w="140"/>
              <w:bottom w:type="dxa" w:w="100"/>
              <w:right w:type="dxa" w:w="140"/>
            </w:tcMar>
            <w:vAlign w:val="center"/>
          </w:tcPr>
          <w:p>
            <w:hyperlink w:history="1" r:id="rIdwpyf3ncgn7kufek981x4i">
              <w:r>
                <w:rPr>
                  <w:rStyle w:val="Hyperlink"/>
                  <w:rFonts w:ascii="Consolas" w:cs="Consolas" w:eastAsia="Consolas" w:hAnsi="Consolas"/>
                  <w:color w:val="1155CC"/>
                  <w:sz w:val="18"/>
                  <w:szCs w:val="18"/>
                  <w:u w:val="single"/>
                </w:rPr>
                <w:t xml:space="preserve">http://127.0.0.1:3000/portal/admin/reports</w:t>
              </w:r>
            </w:hyperlink>
          </w:p>
        </w:tc>
      </w:tr>
      <w:tr>
        <w:tc>
          <w:tcPr>
            <w:tcW w:type="dxa" w:w="3000"/>
            <w:tcMar>
              <w:top w:type="dxa" w:w="100"/>
              <w:left w:type="dxa" w:w="140"/>
              <w:bottom w:type="dxa" w:w="100"/>
              <w:right w:type="dxa" w:w="140"/>
            </w:tcMar>
            <w:vAlign w:val="center"/>
          </w:tcPr>
          <w:p>
            <w:pPr>
              <w:jc w:val="left"/>
            </w:pPr>
            <w:r>
              <w:rPr>
                <w:b/>
                <w:bCs/>
                <w:color w:val="1F2933"/>
                <w:sz w:val="19"/>
                <w:szCs w:val="19"/>
              </w:rPr>
              <w:t xml:space="preserve">Audit log</w:t>
            </w:r>
          </w:p>
        </w:tc>
        <w:tc>
          <w:tcPr>
            <w:tcW w:type="dxa" w:w="6350"/>
            <w:tcMar>
              <w:top w:type="dxa" w:w="100"/>
              <w:left w:type="dxa" w:w="140"/>
              <w:bottom w:type="dxa" w:w="100"/>
              <w:right w:type="dxa" w:w="140"/>
            </w:tcMar>
            <w:vAlign w:val="center"/>
          </w:tcPr>
          <w:p>
            <w:hyperlink w:history="1" r:id="rId8vtlr0iw0zq-wnqvg4f-p">
              <w:r>
                <w:rPr>
                  <w:rStyle w:val="Hyperlink"/>
                  <w:rFonts w:ascii="Consolas" w:cs="Consolas" w:eastAsia="Consolas" w:hAnsi="Consolas"/>
                  <w:color w:val="1155CC"/>
                  <w:sz w:val="18"/>
                  <w:szCs w:val="18"/>
                  <w:u w:val="single"/>
                </w:rPr>
                <w:t xml:space="preserve">http://127.0.0.1:3000/portal/admin/audit</w:t>
              </w:r>
            </w:hyperlink>
          </w:p>
        </w:tc>
      </w:tr>
      <w:tr>
        <w:tc>
          <w:tcPr>
            <w:tcW w:type="dxa" w:w="3000"/>
            <w:shd w:fill="F4F1E9" w:val="clear"/>
            <w:tcMar>
              <w:top w:type="dxa" w:w="100"/>
              <w:left w:type="dxa" w:w="140"/>
              <w:bottom w:type="dxa" w:w="100"/>
              <w:right w:type="dxa" w:w="140"/>
            </w:tcMar>
            <w:vAlign w:val="center"/>
          </w:tcPr>
          <w:p>
            <w:pPr>
              <w:jc w:val="left"/>
            </w:pPr>
            <w:r>
              <w:rPr>
                <w:b/>
                <w:bCs/>
                <w:color w:val="1F2933"/>
                <w:sz w:val="19"/>
                <w:szCs w:val="19"/>
              </w:rPr>
              <w:t xml:space="preserve">Email log</w:t>
            </w:r>
          </w:p>
        </w:tc>
        <w:tc>
          <w:tcPr>
            <w:tcW w:type="dxa" w:w="6350"/>
            <w:shd w:fill="F4F1E9" w:val="clear"/>
            <w:tcMar>
              <w:top w:type="dxa" w:w="100"/>
              <w:left w:type="dxa" w:w="140"/>
              <w:bottom w:type="dxa" w:w="100"/>
              <w:right w:type="dxa" w:w="140"/>
            </w:tcMar>
            <w:vAlign w:val="center"/>
          </w:tcPr>
          <w:p>
            <w:hyperlink w:history="1" r:id="rIdrdvjgr6w-24hmrucsrm55">
              <w:r>
                <w:rPr>
                  <w:rStyle w:val="Hyperlink"/>
                  <w:rFonts w:ascii="Consolas" w:cs="Consolas" w:eastAsia="Consolas" w:hAnsi="Consolas"/>
                  <w:color w:val="1155CC"/>
                  <w:sz w:val="18"/>
                  <w:szCs w:val="18"/>
                  <w:u w:val="single"/>
                </w:rPr>
                <w:t xml:space="preserve">http://127.0.0.1:3000/portal/admin/emails</w:t>
              </w:r>
            </w:hyperlink>
          </w:p>
        </w:tc>
      </w:tr>
      <w:tr>
        <w:tc>
          <w:tcPr>
            <w:tcW w:type="dxa" w:w="3000"/>
            <w:tcMar>
              <w:top w:type="dxa" w:w="100"/>
              <w:left w:type="dxa" w:w="140"/>
              <w:bottom w:type="dxa" w:w="100"/>
              <w:right w:type="dxa" w:w="140"/>
            </w:tcMar>
            <w:vAlign w:val="center"/>
          </w:tcPr>
          <w:p>
            <w:pPr>
              <w:jc w:val="left"/>
            </w:pPr>
            <w:r>
              <w:rPr>
                <w:b/>
                <w:bCs/>
                <w:color w:val="1F2933"/>
                <w:sz w:val="19"/>
                <w:szCs w:val="19"/>
              </w:rPr>
              <w:t xml:space="preserve">Settings</w:t>
            </w:r>
          </w:p>
        </w:tc>
        <w:tc>
          <w:tcPr>
            <w:tcW w:type="dxa" w:w="6350"/>
            <w:tcMar>
              <w:top w:type="dxa" w:w="100"/>
              <w:left w:type="dxa" w:w="140"/>
              <w:bottom w:type="dxa" w:w="100"/>
              <w:right w:type="dxa" w:w="140"/>
            </w:tcMar>
            <w:vAlign w:val="center"/>
          </w:tcPr>
          <w:p>
            <w:hyperlink w:history="1" r:id="rIdkn82exkgotsvmdb-flxw5">
              <w:r>
                <w:rPr>
                  <w:rStyle w:val="Hyperlink"/>
                  <w:rFonts w:ascii="Consolas" w:cs="Consolas" w:eastAsia="Consolas" w:hAnsi="Consolas"/>
                  <w:color w:val="1155CC"/>
                  <w:sz w:val="18"/>
                  <w:szCs w:val="18"/>
                  <w:u w:val="single"/>
                </w:rPr>
                <w:t xml:space="preserve">http://127.0.0.1:3000/portal/admin/settings</w:t>
              </w:r>
            </w:hyperlink>
          </w:p>
        </w:tc>
      </w:tr>
    </w:tbl>
    <w:p>
      <w:pPr>
        <w:pStyle w:val="Heading2"/>
        <w:spacing w:after="140" w:before="300"/>
      </w:pPr>
      <w:r>
        <w:rPr>
          <w:rFonts w:ascii="Georgia" w:cs="Georgia" w:eastAsia="Georgia" w:hAnsi="Georgia"/>
          <w:b/>
          <w:bCs/>
          <w:color w:val="9C7A2E"/>
          <w:sz w:val="24"/>
          <w:szCs w:val="24"/>
        </w:rPr>
        <w:t xml:space="preserve">Sales Console — log in as sales@platform.demo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1220" w:val="clear"/>
            <w:tcMar>
              <w:top w:type="dxa" w:w="100"/>
              <w:left w:type="dxa" w:w="140"/>
              <w:bottom w:type="dxa" w:w="100"/>
              <w:right w:type="dxa" w:w="140"/>
            </w:tcMar>
            <w:vAlign w:val="center"/>
          </w:tcPr>
          <w:p>
            <w:pPr>
              <w:jc w:val="left"/>
            </w:pPr>
            <w:r>
              <w:rPr>
                <w:b/>
                <w:bCs/>
                <w:color w:val="FFFFFF"/>
                <w:sz w:val="19"/>
                <w:szCs w:val="19"/>
              </w:rPr>
              <w:t xml:space="preserve">Page</w:t>
            </w:r>
          </w:p>
        </w:tc>
        <w:tc>
          <w:tcPr>
            <w:tcW w:type="dxa" w:w="6150"/>
            <w:shd w:fill="0B1220" w:val="clear"/>
            <w:tcMar>
              <w:top w:type="dxa" w:w="100"/>
              <w:left w:type="dxa" w:w="140"/>
              <w:bottom w:type="dxa" w:w="100"/>
              <w:right w:type="dxa" w:w="140"/>
            </w:tcMar>
            <w:vAlign w:val="center"/>
          </w:tcPr>
          <w:p>
            <w:pPr>
              <w:jc w:val="left"/>
            </w:pPr>
            <w:r>
              <w:rPr>
                <w:b/>
                <w:bCs/>
                <w:color w:val="FFFFFF"/>
                <w:sz w:val="19"/>
                <w:szCs w:val="19"/>
              </w:rPr>
              <w:t xml:space="preserve">URL</w:t>
            </w:r>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Pipeline</w:t>
            </w:r>
          </w:p>
        </w:tc>
        <w:tc>
          <w:tcPr>
            <w:tcW w:type="dxa" w:w="6150"/>
            <w:tcMar>
              <w:top w:type="dxa" w:w="100"/>
              <w:left w:type="dxa" w:w="140"/>
              <w:bottom w:type="dxa" w:w="100"/>
              <w:right w:type="dxa" w:w="140"/>
            </w:tcMar>
            <w:vAlign w:val="center"/>
          </w:tcPr>
          <w:p>
            <w:hyperlink w:history="1" r:id="rIdadalt2cfym16cnsb1v29_">
              <w:r>
                <w:rPr>
                  <w:rStyle w:val="Hyperlink"/>
                  <w:rFonts w:ascii="Consolas" w:cs="Consolas" w:eastAsia="Consolas" w:hAnsi="Consolas"/>
                  <w:color w:val="1155CC"/>
                  <w:sz w:val="18"/>
                  <w:szCs w:val="18"/>
                  <w:u w:val="single"/>
                </w:rPr>
                <w:t xml:space="preserve">http://127.0.0.1:3000/portal/sales</w:t>
              </w:r>
            </w:hyperlink>
          </w:p>
        </w:tc>
      </w:tr>
      <w:tr>
        <w:tc>
          <w:tcPr>
            <w:tcW w:type="dxa" w:w="3200"/>
            <w:shd w:fill="F4F1E9" w:val="clear"/>
            <w:tcMar>
              <w:top w:type="dxa" w:w="100"/>
              <w:left w:type="dxa" w:w="140"/>
              <w:bottom w:type="dxa" w:w="100"/>
              <w:right w:type="dxa" w:w="140"/>
            </w:tcMar>
            <w:vAlign w:val="center"/>
          </w:tcPr>
          <w:p>
            <w:pPr>
              <w:jc w:val="left"/>
            </w:pPr>
            <w:r>
              <w:rPr>
                <w:b/>
                <w:bCs/>
                <w:color w:val="1F2933"/>
                <w:sz w:val="19"/>
                <w:szCs w:val="19"/>
              </w:rPr>
              <w:t xml:space="preserve">Manual enrolment</w:t>
            </w:r>
          </w:p>
        </w:tc>
        <w:tc>
          <w:tcPr>
            <w:tcW w:type="dxa" w:w="6150"/>
            <w:shd w:fill="F4F1E9" w:val="clear"/>
            <w:tcMar>
              <w:top w:type="dxa" w:w="100"/>
              <w:left w:type="dxa" w:w="140"/>
              <w:bottom w:type="dxa" w:w="100"/>
              <w:right w:type="dxa" w:w="140"/>
            </w:tcMar>
            <w:vAlign w:val="center"/>
          </w:tcPr>
          <w:p>
            <w:hyperlink w:history="1" r:id="rId_40cgz6cyh4mgfnfkayva">
              <w:r>
                <w:rPr>
                  <w:rStyle w:val="Hyperlink"/>
                  <w:rFonts w:ascii="Consolas" w:cs="Consolas" w:eastAsia="Consolas" w:hAnsi="Consolas"/>
                  <w:color w:val="1155CC"/>
                  <w:sz w:val="18"/>
                  <w:szCs w:val="18"/>
                  <w:u w:val="single"/>
                </w:rPr>
                <w:t xml:space="preserve">http://127.0.0.1:3000/portal/sales/enrol</w:t>
              </w:r>
            </w:hyperlink>
          </w:p>
        </w:tc>
      </w:tr>
    </w:tbl>
    <w:p>
      <w:pPr>
        <w:pStyle w:val="Heading2"/>
        <w:spacing w:after="140" w:before="300"/>
      </w:pPr>
      <w:r>
        <w:rPr>
          <w:rFonts w:ascii="Georgia" w:cs="Georgia" w:eastAsia="Georgia" w:hAnsi="Georgia"/>
          <w:b/>
          <w:bCs/>
          <w:color w:val="9C7A2E"/>
          <w:sz w:val="24"/>
          <w:szCs w:val="24"/>
        </w:rPr>
        <w:t xml:space="preserve">Mentor Console — log in as mentor@platform.demo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1220" w:val="clear"/>
            <w:tcMar>
              <w:top w:type="dxa" w:w="100"/>
              <w:left w:type="dxa" w:w="140"/>
              <w:bottom w:type="dxa" w:w="100"/>
              <w:right w:type="dxa" w:w="140"/>
            </w:tcMar>
            <w:vAlign w:val="center"/>
          </w:tcPr>
          <w:p>
            <w:pPr>
              <w:jc w:val="left"/>
            </w:pPr>
            <w:r>
              <w:rPr>
                <w:b/>
                <w:bCs/>
                <w:color w:val="FFFFFF"/>
                <w:sz w:val="19"/>
                <w:szCs w:val="19"/>
              </w:rPr>
              <w:t xml:space="preserve">Page</w:t>
            </w:r>
          </w:p>
        </w:tc>
        <w:tc>
          <w:tcPr>
            <w:tcW w:type="dxa" w:w="6150"/>
            <w:shd w:fill="0B1220" w:val="clear"/>
            <w:tcMar>
              <w:top w:type="dxa" w:w="100"/>
              <w:left w:type="dxa" w:w="140"/>
              <w:bottom w:type="dxa" w:w="100"/>
              <w:right w:type="dxa" w:w="140"/>
            </w:tcMar>
            <w:vAlign w:val="center"/>
          </w:tcPr>
          <w:p>
            <w:pPr>
              <w:jc w:val="left"/>
            </w:pPr>
            <w:r>
              <w:rPr>
                <w:b/>
                <w:bCs/>
                <w:color w:val="FFFFFF"/>
                <w:sz w:val="19"/>
                <w:szCs w:val="19"/>
              </w:rPr>
              <w:t xml:space="preserve">URL</w:t>
            </w:r>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My members</w:t>
            </w:r>
          </w:p>
        </w:tc>
        <w:tc>
          <w:tcPr>
            <w:tcW w:type="dxa" w:w="6150"/>
            <w:tcMar>
              <w:top w:type="dxa" w:w="100"/>
              <w:left w:type="dxa" w:w="140"/>
              <w:bottom w:type="dxa" w:w="100"/>
              <w:right w:type="dxa" w:w="140"/>
            </w:tcMar>
            <w:vAlign w:val="center"/>
          </w:tcPr>
          <w:p>
            <w:hyperlink w:history="1" r:id="rId0esxdn-mkasx4fn1vo2cc">
              <w:r>
                <w:rPr>
                  <w:rStyle w:val="Hyperlink"/>
                  <w:rFonts w:ascii="Consolas" w:cs="Consolas" w:eastAsia="Consolas" w:hAnsi="Consolas"/>
                  <w:color w:val="1155CC"/>
                  <w:sz w:val="18"/>
                  <w:szCs w:val="18"/>
                  <w:u w:val="single"/>
                </w:rPr>
                <w:t xml:space="preserve">http://127.0.0.1:3000/portal/mentor</w:t>
              </w:r>
            </w:hyperlink>
          </w:p>
        </w:tc>
      </w:tr>
    </w:tbl>
    <w:p>
      <w:pPr>
        <w:pStyle w:val="Heading2"/>
        <w:spacing w:after="140" w:before="300"/>
      </w:pPr>
      <w:r>
        <w:rPr>
          <w:rFonts w:ascii="Georgia" w:cs="Georgia" w:eastAsia="Georgia" w:hAnsi="Georgia"/>
          <w:b/>
          <w:bCs/>
          <w:color w:val="9C7A2E"/>
          <w:sz w:val="24"/>
          <w:szCs w:val="24"/>
        </w:rPr>
        <w:t xml:space="preserve">Investor Console — log in as investor@platform.demo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1220" w:val="clear"/>
            <w:tcMar>
              <w:top w:type="dxa" w:w="100"/>
              <w:left w:type="dxa" w:w="140"/>
              <w:bottom w:type="dxa" w:w="100"/>
              <w:right w:type="dxa" w:w="140"/>
            </w:tcMar>
            <w:vAlign w:val="center"/>
          </w:tcPr>
          <w:p>
            <w:pPr>
              <w:jc w:val="left"/>
            </w:pPr>
            <w:r>
              <w:rPr>
                <w:b/>
                <w:bCs/>
                <w:color w:val="FFFFFF"/>
                <w:sz w:val="19"/>
                <w:szCs w:val="19"/>
              </w:rPr>
              <w:t xml:space="preserve">Page</w:t>
            </w:r>
          </w:p>
        </w:tc>
        <w:tc>
          <w:tcPr>
            <w:tcW w:type="dxa" w:w="6150"/>
            <w:shd w:fill="0B1220" w:val="clear"/>
            <w:tcMar>
              <w:top w:type="dxa" w:w="100"/>
              <w:left w:type="dxa" w:w="140"/>
              <w:bottom w:type="dxa" w:w="100"/>
              <w:right w:type="dxa" w:w="140"/>
            </w:tcMar>
            <w:vAlign w:val="center"/>
          </w:tcPr>
          <w:p>
            <w:pPr>
              <w:jc w:val="left"/>
            </w:pPr>
            <w:r>
              <w:rPr>
                <w:b/>
                <w:bCs/>
                <w:color w:val="FFFFFF"/>
                <w:sz w:val="19"/>
                <w:szCs w:val="19"/>
              </w:rPr>
              <w:t xml:space="preserve">URL</w:t>
            </w:r>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Deal-flow</w:t>
            </w:r>
          </w:p>
        </w:tc>
        <w:tc>
          <w:tcPr>
            <w:tcW w:type="dxa" w:w="6150"/>
            <w:tcMar>
              <w:top w:type="dxa" w:w="100"/>
              <w:left w:type="dxa" w:w="140"/>
              <w:bottom w:type="dxa" w:w="100"/>
              <w:right w:type="dxa" w:w="140"/>
            </w:tcMar>
            <w:vAlign w:val="center"/>
          </w:tcPr>
          <w:p>
            <w:hyperlink w:history="1" r:id="rIdhjhe6muasqbfdvqbakmzh">
              <w:r>
                <w:rPr>
                  <w:rStyle w:val="Hyperlink"/>
                  <w:rFonts w:ascii="Consolas" w:cs="Consolas" w:eastAsia="Consolas" w:hAnsi="Consolas"/>
                  <w:color w:val="1155CC"/>
                  <w:sz w:val="18"/>
                  <w:szCs w:val="18"/>
                  <w:u w:val="single"/>
                </w:rPr>
                <w:t xml:space="preserve">http://127.0.0.1:3000/portal/investor</w:t>
              </w:r>
            </w:hyperlink>
          </w:p>
        </w:tc>
      </w:tr>
    </w:tbl>
    <w:p>
      <w:pPr>
        <w:pStyle w:val="Heading2"/>
        <w:spacing w:after="140" w:before="300"/>
      </w:pPr>
      <w:r>
        <w:rPr>
          <w:rFonts w:ascii="Georgia" w:cs="Georgia" w:eastAsia="Georgia" w:hAnsi="Georgia"/>
          <w:b/>
          <w:bCs/>
          <w:color w:val="9C7A2E"/>
          <w:sz w:val="24"/>
          <w:szCs w:val="24"/>
        </w:rPr>
        <w:t xml:space="preserve">Consultant Console — log in as consultant@platform.demo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1220" w:val="clear"/>
            <w:tcMar>
              <w:top w:type="dxa" w:w="100"/>
              <w:left w:type="dxa" w:w="140"/>
              <w:bottom w:type="dxa" w:w="100"/>
              <w:right w:type="dxa" w:w="140"/>
            </w:tcMar>
            <w:vAlign w:val="center"/>
          </w:tcPr>
          <w:p>
            <w:pPr>
              <w:jc w:val="left"/>
            </w:pPr>
            <w:r>
              <w:rPr>
                <w:b/>
                <w:bCs/>
                <w:color w:val="FFFFFF"/>
                <w:sz w:val="19"/>
                <w:szCs w:val="19"/>
              </w:rPr>
              <w:t xml:space="preserve">Page</w:t>
            </w:r>
          </w:p>
        </w:tc>
        <w:tc>
          <w:tcPr>
            <w:tcW w:type="dxa" w:w="6150"/>
            <w:shd w:fill="0B1220" w:val="clear"/>
            <w:tcMar>
              <w:top w:type="dxa" w:w="100"/>
              <w:left w:type="dxa" w:w="140"/>
              <w:bottom w:type="dxa" w:w="100"/>
              <w:right w:type="dxa" w:w="140"/>
            </w:tcMar>
            <w:vAlign w:val="center"/>
          </w:tcPr>
          <w:p>
            <w:pPr>
              <w:jc w:val="left"/>
            </w:pPr>
            <w:r>
              <w:rPr>
                <w:b/>
                <w:bCs/>
                <w:color w:val="FFFFFF"/>
                <w:sz w:val="19"/>
                <w:szCs w:val="19"/>
              </w:rPr>
              <w:t xml:space="preserve">URL</w:t>
            </w:r>
          </w:p>
        </w:tc>
      </w:tr>
      <w:tr>
        <w:tc>
          <w:tcPr>
            <w:tcW w:type="dxa" w:w="3200"/>
            <w:tcMar>
              <w:top w:type="dxa" w:w="100"/>
              <w:left w:type="dxa" w:w="140"/>
              <w:bottom w:type="dxa" w:w="100"/>
              <w:right w:type="dxa" w:w="140"/>
            </w:tcMar>
            <w:vAlign w:val="center"/>
          </w:tcPr>
          <w:p>
            <w:pPr>
              <w:jc w:val="left"/>
            </w:pPr>
            <w:r>
              <w:rPr>
                <w:b/>
                <w:bCs/>
                <w:color w:val="1F2933"/>
                <w:sz w:val="19"/>
                <w:szCs w:val="19"/>
              </w:rPr>
              <w:t xml:space="preserve">My members</w:t>
            </w:r>
          </w:p>
        </w:tc>
        <w:tc>
          <w:tcPr>
            <w:tcW w:type="dxa" w:w="6150"/>
            <w:tcMar>
              <w:top w:type="dxa" w:w="100"/>
              <w:left w:type="dxa" w:w="140"/>
              <w:bottom w:type="dxa" w:w="100"/>
              <w:right w:type="dxa" w:w="140"/>
            </w:tcMar>
            <w:vAlign w:val="center"/>
          </w:tcPr>
          <w:p>
            <w:hyperlink w:history="1" r:id="rIdciy-8q0htaw_r0l88h3zr">
              <w:r>
                <w:rPr>
                  <w:rStyle w:val="Hyperlink"/>
                  <w:rFonts w:ascii="Consolas" w:cs="Consolas" w:eastAsia="Consolas" w:hAnsi="Consolas"/>
                  <w:color w:val="1155CC"/>
                  <w:sz w:val="18"/>
                  <w:szCs w:val="18"/>
                  <w:u w:val="single"/>
                </w:rPr>
                <w:t xml:space="preserve">http://127.0.0.1:3000/portal/consultant</w:t>
              </w:r>
            </w:hyperlink>
          </w:p>
        </w:tc>
      </w:tr>
      <w:tr>
        <w:tc>
          <w:tcPr>
            <w:tcW w:type="dxa" w:w="3200"/>
            <w:shd w:fill="F4F1E9" w:val="clear"/>
            <w:tcMar>
              <w:top w:type="dxa" w:w="100"/>
              <w:left w:type="dxa" w:w="140"/>
              <w:bottom w:type="dxa" w:w="100"/>
              <w:right w:type="dxa" w:w="140"/>
            </w:tcMar>
            <w:vAlign w:val="center"/>
          </w:tcPr>
          <w:p>
            <w:pPr>
              <w:jc w:val="left"/>
            </w:pPr>
            <w:r>
              <w:rPr>
                <w:b/>
                <w:bCs/>
                <w:color w:val="1F2933"/>
                <w:sz w:val="19"/>
                <w:szCs w:val="19"/>
              </w:rPr>
              <w:t xml:space="preserve">Article drafts</w:t>
            </w:r>
          </w:p>
        </w:tc>
        <w:tc>
          <w:tcPr>
            <w:tcW w:type="dxa" w:w="6150"/>
            <w:shd w:fill="F4F1E9" w:val="clear"/>
            <w:tcMar>
              <w:top w:type="dxa" w:w="100"/>
              <w:left w:type="dxa" w:w="140"/>
              <w:bottom w:type="dxa" w:w="100"/>
              <w:right w:type="dxa" w:w="140"/>
            </w:tcMar>
            <w:vAlign w:val="center"/>
          </w:tcPr>
          <w:p>
            <w:hyperlink w:history="1" r:id="rIdqiudteat12m2zg_eyjrli">
              <w:r>
                <w:rPr>
                  <w:rStyle w:val="Hyperlink"/>
                  <w:rFonts w:ascii="Consolas" w:cs="Consolas" w:eastAsia="Consolas" w:hAnsi="Consolas"/>
                  <w:color w:val="1155CC"/>
                  <w:sz w:val="18"/>
                  <w:szCs w:val="18"/>
                  <w:u w:val="single"/>
                </w:rPr>
                <w:t xml:space="preserve">http://127.0.0.1:3000/portal/consultant/articles</w:t>
              </w:r>
            </w:hyperlink>
          </w:p>
        </w:tc>
      </w:tr>
    </w:tbl>
    <w:p>
      <w:pPr>
        <w:pStyle w:val="Heading2"/>
        <w:spacing w:after="140" w:before="300"/>
      </w:pPr>
      <w:r>
        <w:rPr>
          <w:rFonts w:ascii="Georgia" w:cs="Georgia" w:eastAsia="Georgia" w:hAnsi="Georgia"/>
          <w:b/>
          <w:bCs/>
          <w:color w:val="9C7A2E"/>
          <w:sz w:val="24"/>
          <w:szCs w:val="24"/>
        </w:rPr>
        <w:t xml:space="preserve">Demo Accounts (all password: Demo123!)</w:t>
      </w:r>
    </w:p>
    <w:p>
      <w:pPr>
        <w:spacing w:after="160" w:line="300"/>
      </w:pPr>
      <w:r>
        <w:rPr>
          <w:color w:val="1F2933"/>
          <w:sz w:val="21"/>
          <w:szCs w:val="21"/>
        </w:rPr>
        <w:t xml:space="preserve">admin@platform.demo · sales@platform.demo · mentor@platform.demo · investor@platform.demo · consultant@platform.demo · alice@member.demo (Individual) · bruno@acme.demo (Enterprise Standard, near-threshold wallet) · chen@nova.demo (Investor Ready, unlocked and booked) · dora@lumen.demo (Temporary membership, Summit intent submitted)</w:t>
      </w:r>
    </w:p>
    <w:p>
      <w:pPr>
        <w:pStyle w:val="Heading2"/>
        <w:spacing w:after="140" w:before="300"/>
      </w:pPr>
      <w:r>
        <w:rPr>
          <w:rFonts w:ascii="Georgia" w:cs="Georgia" w:eastAsia="Georgia" w:hAnsi="Georgia"/>
          <w:b/>
          <w:bCs/>
          <w:color w:val="9C7A2E"/>
          <w:sz w:val="24"/>
          <w:szCs w:val="24"/>
        </w:rPr>
        <w:t xml:space="preserve">Project Documents (on disk, not web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B1220" w:val="clear"/>
            <w:tcMar>
              <w:top w:type="dxa" w:w="100"/>
              <w:left w:type="dxa" w:w="140"/>
              <w:bottom w:type="dxa" w:w="100"/>
              <w:right w:type="dxa" w:w="140"/>
            </w:tcMar>
            <w:vAlign w:val="center"/>
          </w:tcPr>
          <w:p>
            <w:pPr>
              <w:jc w:val="left"/>
            </w:pPr>
            <w:r>
              <w:rPr>
                <w:b/>
                <w:bCs/>
                <w:color w:val="FFFFFF"/>
                <w:sz w:val="19"/>
                <w:szCs w:val="19"/>
              </w:rPr>
              <w:t xml:space="preserve">Document</w:t>
            </w:r>
          </w:p>
        </w:tc>
        <w:tc>
          <w:tcPr>
            <w:tcW w:type="dxa" w:w="5550"/>
            <w:shd w:fill="0B1220" w:val="clear"/>
            <w:tcMar>
              <w:top w:type="dxa" w:w="100"/>
              <w:left w:type="dxa" w:w="140"/>
              <w:bottom w:type="dxa" w:w="100"/>
              <w:right w:type="dxa" w:w="140"/>
            </w:tcMar>
            <w:vAlign w:val="center"/>
          </w:tcPr>
          <w:p>
            <w:pPr>
              <w:jc w:val="left"/>
            </w:pPr>
            <w:r>
              <w:rPr>
                <w:b/>
                <w:bCs/>
                <w:color w:val="FFFFFF"/>
                <w:sz w:val="19"/>
                <w:szCs w:val="19"/>
              </w:rPr>
              <w:t xml:space="preserve">Path</w:t>
            </w:r>
          </w:p>
        </w:tc>
      </w:tr>
      <w:tr>
        <w:tc>
          <w:tcPr>
            <w:tcW w:type="dxa" w:w="3800"/>
            <w:tcMar>
              <w:top w:type="dxa" w:w="100"/>
              <w:left w:type="dxa" w:w="140"/>
              <w:bottom w:type="dxa" w:w="100"/>
              <w:right w:type="dxa" w:w="140"/>
            </w:tcMar>
            <w:vAlign w:val="center"/>
          </w:tcPr>
          <w:p>
            <w:pPr>
              <w:jc w:val="left"/>
            </w:pPr>
            <w:r>
              <w:rPr>
                <w:b/>
                <w:bCs/>
                <w:color w:val="1F2933"/>
                <w:sz w:val="19"/>
                <w:szCs w:val="19"/>
              </w:rPr>
              <w:t xml:space="preserve">Architecture</w:t>
            </w:r>
          </w:p>
        </w:tc>
        <w:tc>
          <w:tcPr>
            <w:tcW w:type="dxa" w:w="5550"/>
            <w:tcMar>
              <w:top w:type="dxa" w:w="100"/>
              <w:left w:type="dxa" w:w="140"/>
              <w:bottom w:type="dxa" w:w="100"/>
              <w:right w:type="dxa" w:w="140"/>
            </w:tcMar>
            <w:vAlign w:val="center"/>
          </w:tcPr>
          <w:p>
            <w:pPr>
              <w:jc w:val="left"/>
            </w:pPr>
            <w:r>
              <w:rPr>
                <w:b w:val="false"/>
                <w:bCs w:val="false"/>
                <w:color w:val="1F2933"/>
                <w:sz w:val="17"/>
                <w:szCs w:val="17"/>
              </w:rPr>
              <w:t xml:space="preserve">D:\membership-platform\docs\ARCHITECTURE.md</w:t>
            </w:r>
          </w:p>
        </w:tc>
      </w:tr>
      <w:tr>
        <w:tc>
          <w:tcPr>
            <w:tcW w:type="dxa" w:w="3800"/>
            <w:shd w:fill="F4F1E9" w:val="clear"/>
            <w:tcMar>
              <w:top w:type="dxa" w:w="100"/>
              <w:left w:type="dxa" w:w="140"/>
              <w:bottom w:type="dxa" w:w="100"/>
              <w:right w:type="dxa" w:w="140"/>
            </w:tcMar>
            <w:vAlign w:val="center"/>
          </w:tcPr>
          <w:p>
            <w:pPr>
              <w:jc w:val="left"/>
            </w:pPr>
            <w:r>
              <w:rPr>
                <w:b/>
                <w:bCs/>
                <w:color w:val="1F2933"/>
                <w:sz w:val="19"/>
                <w:szCs w:val="19"/>
              </w:rPr>
              <w:t xml:space="preserve">Design system</w:t>
            </w:r>
          </w:p>
        </w:tc>
        <w:tc>
          <w:tcPr>
            <w:tcW w:type="dxa" w:w="5550"/>
            <w:shd w:fill="F4F1E9" w:val="clear"/>
            <w:tcMar>
              <w:top w:type="dxa" w:w="100"/>
              <w:left w:type="dxa" w:w="140"/>
              <w:bottom w:type="dxa" w:w="100"/>
              <w:right w:type="dxa" w:w="140"/>
            </w:tcMar>
            <w:vAlign w:val="center"/>
          </w:tcPr>
          <w:p>
            <w:pPr>
              <w:jc w:val="left"/>
            </w:pPr>
            <w:r>
              <w:rPr>
                <w:b w:val="false"/>
                <w:bCs w:val="false"/>
                <w:color w:val="1F2933"/>
                <w:sz w:val="17"/>
                <w:szCs w:val="17"/>
              </w:rPr>
              <w:t xml:space="preserve">D:\membership-platform\docs\DESIGN-SYSTEM.md</w:t>
            </w:r>
          </w:p>
        </w:tc>
      </w:tr>
      <w:tr>
        <w:tc>
          <w:tcPr>
            <w:tcW w:type="dxa" w:w="3800"/>
            <w:tcMar>
              <w:top w:type="dxa" w:w="100"/>
              <w:left w:type="dxa" w:w="140"/>
              <w:bottom w:type="dxa" w:w="100"/>
              <w:right w:type="dxa" w:w="140"/>
            </w:tcMar>
            <w:vAlign w:val="center"/>
          </w:tcPr>
          <w:p>
            <w:pPr>
              <w:jc w:val="left"/>
            </w:pPr>
            <w:r>
              <w:rPr>
                <w:b/>
                <w:bCs/>
                <w:color w:val="1F2933"/>
                <w:sz w:val="19"/>
                <w:szCs w:val="19"/>
              </w:rPr>
              <w:t xml:space="preserve">Requirements compliance audit</w:t>
            </w:r>
          </w:p>
        </w:tc>
        <w:tc>
          <w:tcPr>
            <w:tcW w:type="dxa" w:w="5550"/>
            <w:tcMar>
              <w:top w:type="dxa" w:w="100"/>
              <w:left w:type="dxa" w:w="140"/>
              <w:bottom w:type="dxa" w:w="100"/>
              <w:right w:type="dxa" w:w="140"/>
            </w:tcMar>
            <w:vAlign w:val="center"/>
          </w:tcPr>
          <w:p>
            <w:pPr>
              <w:jc w:val="left"/>
            </w:pPr>
            <w:r>
              <w:rPr>
                <w:b w:val="false"/>
                <w:bCs w:val="false"/>
                <w:color w:val="1F2933"/>
                <w:sz w:val="17"/>
                <w:szCs w:val="17"/>
              </w:rPr>
              <w:t xml:space="preserve">D:\membership-platform\docs\REQUIREMENTS-COMPLIANCE.md</w:t>
            </w:r>
          </w:p>
        </w:tc>
      </w:tr>
      <w:tr>
        <w:tc>
          <w:tcPr>
            <w:tcW w:type="dxa" w:w="3800"/>
            <w:shd w:fill="F4F1E9" w:val="clear"/>
            <w:tcMar>
              <w:top w:type="dxa" w:w="100"/>
              <w:left w:type="dxa" w:w="140"/>
              <w:bottom w:type="dxa" w:w="100"/>
              <w:right w:type="dxa" w:w="140"/>
            </w:tcMar>
            <w:vAlign w:val="center"/>
          </w:tcPr>
          <w:p>
            <w:pPr>
              <w:jc w:val="left"/>
            </w:pPr>
            <w:r>
              <w:rPr>
                <w:b/>
                <w:bCs/>
                <w:color w:val="1F2933"/>
                <w:sz w:val="19"/>
                <w:szCs w:val="19"/>
              </w:rPr>
              <w:t xml:space="preserve">Deployment runbook</w:t>
            </w:r>
          </w:p>
        </w:tc>
        <w:tc>
          <w:tcPr>
            <w:tcW w:type="dxa" w:w="5550"/>
            <w:shd w:fill="F4F1E9" w:val="clear"/>
            <w:tcMar>
              <w:top w:type="dxa" w:w="100"/>
              <w:left w:type="dxa" w:w="140"/>
              <w:bottom w:type="dxa" w:w="100"/>
              <w:right w:type="dxa" w:w="140"/>
            </w:tcMar>
            <w:vAlign w:val="center"/>
          </w:tcPr>
          <w:p>
            <w:pPr>
              <w:jc w:val="left"/>
            </w:pPr>
            <w:r>
              <w:rPr>
                <w:b w:val="false"/>
                <w:bCs w:val="false"/>
                <w:color w:val="1F2933"/>
                <w:sz w:val="17"/>
                <w:szCs w:val="17"/>
              </w:rPr>
              <w:t xml:space="preserve">D:\membership-platform\docs\DEPLOYMENT.md</w:t>
            </w:r>
          </w:p>
        </w:tc>
      </w:tr>
      <w:tr>
        <w:tc>
          <w:tcPr>
            <w:tcW w:type="dxa" w:w="3800"/>
            <w:tcMar>
              <w:top w:type="dxa" w:w="100"/>
              <w:left w:type="dxa" w:w="140"/>
              <w:bottom w:type="dxa" w:w="100"/>
              <w:right w:type="dxa" w:w="140"/>
            </w:tcMar>
            <w:vAlign w:val="center"/>
          </w:tcPr>
          <w:p>
            <w:pPr>
              <w:jc w:val="left"/>
            </w:pPr>
            <w:r>
              <w:rPr>
                <w:b/>
                <w:bCs/>
                <w:color w:val="1F2933"/>
                <w:sz w:val="19"/>
                <w:szCs w:val="19"/>
              </w:rPr>
              <w:t xml:space="preserve">Client walkthrough (presenter's brief, Markdown)</w:t>
            </w:r>
          </w:p>
        </w:tc>
        <w:tc>
          <w:tcPr>
            <w:tcW w:type="dxa" w:w="5550"/>
            <w:tcMar>
              <w:top w:type="dxa" w:w="100"/>
              <w:left w:type="dxa" w:w="140"/>
              <w:bottom w:type="dxa" w:w="100"/>
              <w:right w:type="dxa" w:w="140"/>
            </w:tcMar>
            <w:vAlign w:val="center"/>
          </w:tcPr>
          <w:p>
            <w:pPr>
              <w:jc w:val="left"/>
            </w:pPr>
            <w:r>
              <w:rPr>
                <w:b w:val="false"/>
                <w:bCs w:val="false"/>
                <w:color w:val="1F2933"/>
                <w:sz w:val="17"/>
                <w:szCs w:val="17"/>
              </w:rPr>
              <w:t xml:space="preserve">D:\membership-platform\docs\CLIENT-WALKTHROUGH.md</w:t>
            </w:r>
          </w:p>
        </w:tc>
      </w:tr>
      <w:tr>
        <w:tc>
          <w:tcPr>
            <w:tcW w:type="dxa" w:w="3800"/>
            <w:shd w:fill="F4F1E9" w:val="clear"/>
            <w:tcMar>
              <w:top w:type="dxa" w:w="100"/>
              <w:left w:type="dxa" w:w="140"/>
              <w:bottom w:type="dxa" w:w="100"/>
              <w:right w:type="dxa" w:w="140"/>
            </w:tcMar>
            <w:vAlign w:val="center"/>
          </w:tcPr>
          <w:p>
            <w:pPr>
              <w:jc w:val="left"/>
            </w:pPr>
            <w:r>
              <w:rPr>
                <w:b/>
                <w:bCs/>
                <w:color w:val="1F2933"/>
                <w:sz w:val="19"/>
                <w:szCs w:val="19"/>
              </w:rPr>
              <w:t xml:space="preserve">Client walkthrough (this document, Word)</w:t>
            </w:r>
          </w:p>
        </w:tc>
        <w:tc>
          <w:tcPr>
            <w:tcW w:type="dxa" w:w="5550"/>
            <w:shd w:fill="F4F1E9" w:val="clear"/>
            <w:tcMar>
              <w:top w:type="dxa" w:w="100"/>
              <w:left w:type="dxa" w:w="140"/>
              <w:bottom w:type="dxa" w:w="100"/>
              <w:right w:type="dxa" w:w="140"/>
            </w:tcMar>
            <w:vAlign w:val="center"/>
          </w:tcPr>
          <w:p>
            <w:pPr>
              <w:jc w:val="left"/>
            </w:pPr>
            <w:r>
              <w:rPr>
                <w:b w:val="false"/>
                <w:bCs w:val="false"/>
                <w:color w:val="1F2933"/>
                <w:sz w:val="17"/>
                <w:szCs w:val="17"/>
              </w:rPr>
              <w:t xml:space="preserve">D:\membership-platform\docs\Client-Walkthrough-Brief.docx</w:t>
            </w:r>
          </w:p>
        </w:tc>
      </w:tr>
      <w:tr>
        <w:tc>
          <w:tcPr>
            <w:tcW w:type="dxa" w:w="3800"/>
            <w:tcMar>
              <w:top w:type="dxa" w:w="100"/>
              <w:left w:type="dxa" w:w="140"/>
              <w:bottom w:type="dxa" w:w="100"/>
              <w:right w:type="dxa" w:w="140"/>
            </w:tcMar>
            <w:vAlign w:val="center"/>
          </w:tcPr>
          <w:p>
            <w:pPr>
              <w:jc w:val="left"/>
            </w:pPr>
            <w:r>
              <w:rPr>
                <w:b/>
                <w:bCs/>
                <w:color w:val="1F2933"/>
                <w:sz w:val="19"/>
                <w:szCs w:val="19"/>
              </w:rPr>
              <w:t xml:space="preserve">Client questionnaire (send this)</w:t>
            </w:r>
          </w:p>
        </w:tc>
        <w:tc>
          <w:tcPr>
            <w:tcW w:type="dxa" w:w="5550"/>
            <w:tcMar>
              <w:top w:type="dxa" w:w="100"/>
              <w:left w:type="dxa" w:w="140"/>
              <w:bottom w:type="dxa" w:w="100"/>
              <w:right w:type="dxa" w:w="140"/>
            </w:tcMar>
            <w:vAlign w:val="center"/>
          </w:tcPr>
          <w:p>
            <w:pPr>
              <w:jc w:val="left"/>
            </w:pPr>
            <w:r>
              <w:rPr>
                <w:b w:val="false"/>
                <w:bCs w:val="false"/>
                <w:color w:val="1F2933"/>
                <w:sz w:val="17"/>
                <w:szCs w:val="17"/>
              </w:rPr>
              <w:t xml:space="preserve">D:\membership-platform\docs\Client-Clarification-Questionnaire.docx</w:t>
            </w:r>
          </w:p>
        </w:tc>
      </w:tr>
      <w:tr>
        <w:tc>
          <w:tcPr>
            <w:tcW w:type="dxa" w:w="3800"/>
            <w:shd w:fill="F4F1E9" w:val="clear"/>
            <w:tcMar>
              <w:top w:type="dxa" w:w="100"/>
              <w:left w:type="dxa" w:w="140"/>
              <w:bottom w:type="dxa" w:w="100"/>
              <w:right w:type="dxa" w:w="140"/>
            </w:tcMar>
            <w:vAlign w:val="center"/>
          </w:tcPr>
          <w:p>
            <w:pPr>
              <w:jc w:val="left"/>
            </w:pPr>
            <w:r>
              <w:rPr>
                <w:b/>
                <w:bCs/>
                <w:color w:val="1F2933"/>
                <w:sz w:val="19"/>
                <w:szCs w:val="19"/>
              </w:rPr>
              <w:t xml:space="preserve">Link map (Markdown source)</w:t>
            </w:r>
          </w:p>
        </w:tc>
        <w:tc>
          <w:tcPr>
            <w:tcW w:type="dxa" w:w="5550"/>
            <w:shd w:fill="F4F1E9" w:val="clear"/>
            <w:tcMar>
              <w:top w:type="dxa" w:w="100"/>
              <w:left w:type="dxa" w:w="140"/>
              <w:bottom w:type="dxa" w:w="100"/>
              <w:right w:type="dxa" w:w="140"/>
            </w:tcMar>
            <w:vAlign w:val="center"/>
          </w:tcPr>
          <w:p>
            <w:pPr>
              <w:jc w:val="left"/>
            </w:pPr>
            <w:r>
              <w:rPr>
                <w:b w:val="false"/>
                <w:bCs w:val="false"/>
                <w:color w:val="1F2933"/>
                <w:sz w:val="17"/>
                <w:szCs w:val="17"/>
              </w:rPr>
              <w:t xml:space="preserve">D:\membership-platform\docs\LINK-MAP.md</w:t>
            </w:r>
          </w:p>
        </w:tc>
      </w:tr>
    </w:tbl>
    <w:p>
      <w:pPr>
        <w:spacing w:before="240"/>
      </w:pPr>
    </w:p>
    <w:p>
      <w:pPr>
        <w:pBdr>
          <w:left w:val="single" w:color="9C7A2E" w:sz="18"/>
        </w:pBdr>
        <w:shd w:fill="F4F1E9" w:val="clear"/>
        <w:spacing w:after="200" w:before="120"/>
        <w:ind w:left="360"/>
      </w:pPr>
      <w:r>
        <w:rPr>
          <w:rFonts w:ascii="Georgia" w:cs="Georgia" w:eastAsia="Georgia" w:hAnsi="Georgia"/>
          <w:i/>
          <w:iCs/>
          <w:color w:val="0F172A"/>
          <w:sz w:val="22"/>
          <w:szCs w:val="22"/>
        </w:rPr>
        <w:t xml:space="preserve">Note: this is your local machine only — nothing here is reachable on the public internet. If you need a link the client can open themselves without a laptop demo, that requires deploying the platform to a real host first (see the Deployment Runbook) — say the word and the team will stand up a shareable staging URL.</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ob_fx_ijf5wtnjnedjdg" Type="http://schemas.openxmlformats.org/officeDocument/2006/relationships/hyperlink" Target="http://127.0.0.1:3000/" TargetMode="External"/><Relationship Id="rIdrqcinxlrlq-5ikbixdfhe" Type="http://schemas.openxmlformats.org/officeDocument/2006/relationships/hyperlink" Target="http://127.0.0.1:3000/join" TargetMode="External"/><Relationship Id="rId_wfghb7ip1yqdjhdaccse" Type="http://schemas.openxmlformats.org/officeDocument/2006/relationships/hyperlink" Target="http://127.0.0.1:3000/join/INDIVIDUAL" TargetMode="External"/><Relationship Id="rId0sg98rtmh7x18jtwpx24r" Type="http://schemas.openxmlformats.org/officeDocument/2006/relationships/hyperlink" Target="http://127.0.0.1:3000/join/ENT_STANDARD" TargetMode="External"/><Relationship Id="rIduusbgiguuytx4mhwffula" Type="http://schemas.openxmlformats.org/officeDocument/2006/relationships/hyperlink" Target="http://127.0.0.1:3000/join/ENT_INVESTOR" TargetMode="External"/><Relationship Id="rIdvm_vzzuvmpwv6hko1jjl3" Type="http://schemas.openxmlformats.org/officeDocument/2006/relationships/hyperlink" Target="http://127.0.0.1:3000/join/TEMPORARY" TargetMode="External"/><Relationship Id="rIdt30ei6jwo2xzoqbd0lifh" Type="http://schemas.openxmlformats.org/officeDocument/2006/relationships/hyperlink" Target="http://127.0.0.1:3000/login" TargetMode="External"/><Relationship Id="rIdbgrrfkvhfpc_z78gwx5r3" Type="http://schemas.openxmlformats.org/officeDocument/2006/relationships/hyperlink" Target="http://127.0.0.1:3000/privacy" TargetMode="External"/><Relationship Id="rId4najonjoeawgzpli2rwcy" Type="http://schemas.openxmlformats.org/officeDocument/2006/relationships/hyperlink" Target="http://127.0.0.1:3000/portal/dashboard" TargetMode="External"/><Relationship Id="rIdqebgwujsfm9ds_hkqznvd" Type="http://schemas.openxmlformats.org/officeDocument/2006/relationships/hyperlink" Target="http://127.0.0.1:3000/portal/membership" TargetMode="External"/><Relationship Id="rIdd7pogfvcij3cuuaz6aozc" Type="http://schemas.openxmlformats.org/officeDocument/2006/relationships/hyperlink" Target="http://127.0.0.1:3000/portal/mentoring" TargetMode="External"/><Relationship Id="rId-f-uusgiwit9nipwsnpi3" Type="http://schemas.openxmlformats.org/officeDocument/2006/relationships/hyperlink" Target="http://127.0.0.1:3000/portal/summit" TargetMode="External"/><Relationship Id="rIdxfms0kdicr1bpu-7qbxmi" Type="http://schemas.openxmlformats.org/officeDocument/2006/relationships/hyperlink" Target="http://127.0.0.1:3000/portal/content" TargetMode="External"/><Relationship Id="rId0jod1gfc8zbyira5iik9-" Type="http://schemas.openxmlformats.org/officeDocument/2006/relationships/hyperlink" Target="http://127.0.0.1:3000/portal/pitch" TargetMode="External"/><Relationship Id="rIdj74ljd0skh2ryvg35wdjh" Type="http://schemas.openxmlformats.org/officeDocument/2006/relationships/hyperlink" Target="http://127.0.0.1:3000/portal/news" TargetMode="External"/><Relationship Id="rIdhdpl9oezlbyoq8owxksmm" Type="http://schemas.openxmlformats.org/officeDocument/2006/relationships/hyperlink" Target="http://127.0.0.1:3000/portal/admin" TargetMode="External"/><Relationship Id="rIdbeiua-sbqpe_54pj-0ksy" Type="http://schemas.openxmlformats.org/officeDocument/2006/relationships/hyperlink" Target="http://127.0.0.1:3000/portal/admin/members" TargetMode="External"/><Relationship Id="rIdvugask1cne9vkkwtrc6pf" Type="http://schemas.openxmlformats.org/officeDocument/2006/relationships/hyperlink" Target="http://127.0.0.1:3000/portal/admin/members" TargetMode="External"/><Relationship Id="rIdyrcalum_6khn5ez0psmto" Type="http://schemas.openxmlformats.org/officeDocument/2006/relationships/hyperlink" Target="http://127.0.0.1:3000/portal/admin/payments" TargetMode="External"/><Relationship Id="rIdfm5cr5mynj3hx8wrjf4sf" Type="http://schemas.openxmlformats.org/officeDocument/2006/relationships/hyperlink" Target="http://127.0.0.1:3000/portal/admin/summit" TargetMode="External"/><Relationship Id="rIdzhs56fbmm5jeqaiqyv9pk" Type="http://schemas.openxmlformats.org/officeDocument/2006/relationships/hyperlink" Target="http://127.0.0.1:3000/portal/admin/dealflow" TargetMode="External"/><Relationship Id="rId97d0or6xrbnk680ktansi" Type="http://schemas.openxmlformats.org/officeDocument/2006/relationships/hyperlink" Target="http://127.0.0.1:3000/portal/admin/approvals" TargetMode="External"/><Relationship Id="rIdwpyf3ncgn7kufek981x4i" Type="http://schemas.openxmlformats.org/officeDocument/2006/relationships/hyperlink" Target="http://127.0.0.1:3000/portal/admin/reports" TargetMode="External"/><Relationship Id="rId8vtlr0iw0zq-wnqvg4f-p" Type="http://schemas.openxmlformats.org/officeDocument/2006/relationships/hyperlink" Target="http://127.0.0.1:3000/portal/admin/audit" TargetMode="External"/><Relationship Id="rIdrdvjgr6w-24hmrucsrm55" Type="http://schemas.openxmlformats.org/officeDocument/2006/relationships/hyperlink" Target="http://127.0.0.1:3000/portal/admin/emails" TargetMode="External"/><Relationship Id="rIdkn82exkgotsvmdb-flxw5" Type="http://schemas.openxmlformats.org/officeDocument/2006/relationships/hyperlink" Target="http://127.0.0.1:3000/portal/admin/settings" TargetMode="External"/><Relationship Id="rIdadalt2cfym16cnsb1v29_" Type="http://schemas.openxmlformats.org/officeDocument/2006/relationships/hyperlink" Target="http://127.0.0.1:3000/portal/sales" TargetMode="External"/><Relationship Id="rId_40cgz6cyh4mgfnfkayva" Type="http://schemas.openxmlformats.org/officeDocument/2006/relationships/hyperlink" Target="http://127.0.0.1:3000/portal/sales/enrol" TargetMode="External"/><Relationship Id="rId0esxdn-mkasx4fn1vo2cc" Type="http://schemas.openxmlformats.org/officeDocument/2006/relationships/hyperlink" Target="http://127.0.0.1:3000/portal/mentor" TargetMode="External"/><Relationship Id="rIdhjhe6muasqbfdvqbakmzh" Type="http://schemas.openxmlformats.org/officeDocument/2006/relationships/hyperlink" Target="http://127.0.0.1:3000/portal/investor" TargetMode="External"/><Relationship Id="rIdciy-8q0htaw_r0l88h3zr" Type="http://schemas.openxmlformats.org/officeDocument/2006/relationships/hyperlink" Target="http://127.0.0.1:3000/portal/consultant" TargetMode="External"/><Relationship Id="rIdqiudteat12m2zg_eyjrli" Type="http://schemas.openxmlformats.org/officeDocument/2006/relationships/hyperlink" Target="http://127.0.0.1:3000/portal/consultant/articles"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2026-07-13T15:55:19.428Z</dcterms:created>
  <dcterms:modified xsi:type="dcterms:W3CDTF">2026-07-13T15:55:19.428Z</dcterms:modified>
</cp:coreProperties>
</file>

<file path=docProps/custom.xml><?xml version="1.0" encoding="utf-8"?>
<Properties xmlns="http://schemas.openxmlformats.org/officeDocument/2006/custom-properties" xmlns:vt="http://schemas.openxmlformats.org/officeDocument/2006/docPropsVTypes"/>
</file>