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C3A66B"/>
          <w:sz w:val="32"/>
        </w:rPr>
        <w:t>NSS VIIT (A)</w:t>
      </w:r>
    </w:p>
    <w:p>
      <w:pPr>
        <w:pStyle w:val="Title"/>
      </w:pPr>
      <w:r>
        <w:t>Technical Requirements Document (TRD)</w:t>
      </w:r>
    </w:p>
    <w:p>
      <w:r>
        <w:rPr>
          <w:color w:val="657067"/>
          <w:sz w:val="24"/>
        </w:rPr>
        <w:t>Proposed architecture, security, integrations, deployment and quality requirements</w:t>
      </w:r>
    </w:p>
    <w:p>
      <w:r>
        <w:t>DESIGN PRINCIPLE  Extraordinary visual craft, purposeful motion, institutional trust and accessible interaction.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ID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DOC-02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Version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1.0 — planning baseline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Project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NSS VIIT (A) — complete website and digital platform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Status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Requirements baseline; not an implementation or testing claim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Approval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Review by both primary NSS administrators and college-authorized authority where applicable</w:t>
            </w:r>
          </w:p>
        </w:tc>
      </w:tr>
    </w:tbl>
    <w:p/>
    <w:p>
      <w:r>
        <w:br w:type="page"/>
      </w:r>
    </w:p>
    <w:p>
      <w:pPr>
        <w:pStyle w:val="Heading1"/>
      </w:pPr>
      <w:r>
        <w:t>1. Technical goals</w:t>
      </w:r>
    </w:p>
    <w:p>
      <w:r>
        <w:t>Build a secure, maintainable responsive platform with a public content surface and private role-based application areas. Technology choices are provisional until provider pricing, free-tier limits, data ownership and institutional requirements are reviewed.</w:t>
      </w:r>
    </w:p>
    <w:p>
      <w:pPr>
        <w:pStyle w:val="Heading1"/>
      </w:pPr>
      <w:r>
        <w:t>2. Proposed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Candidate direction</w:t>
            </w:r>
          </w:p>
        </w:tc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Responsibilities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Frontend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React + TypeScript candidate; not final.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Public pages, dashboards, forms, animations, accessibility.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API/business layer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Server-side API.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Authorization, validation, workflows, hour calculations, notifications and audit.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Database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Managed PostgreSQL preferred.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Users, roles, events, registrations, attendance, service hours, tasks, content history.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Authentication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Managed authentication candidate.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Email verification, password reset, MFA, sessions and recovery.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Object storage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Managed private storage.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Media, reports, task files and resources; publish only approved assets.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Email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Transactional provider.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Verification, notifications, support updates and alerts.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Hosting/monitoring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Choose after review.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HTTPS, deploys, secrets, availability, errors, backups and email status.</w:t>
            </w:r>
          </w:p>
        </w:tc>
      </w:tr>
    </w:tbl>
    <w:p/>
    <w:p>
      <w:pPr>
        <w:pStyle w:val="Heading1"/>
      </w:pPr>
      <w:r>
        <w:t>3. Security architecture</w:t>
      </w:r>
    </w:p>
    <w:p>
      <w:pPr>
        <w:pStyle w:val="ListBullet"/>
        <w:spacing w:after="40"/>
      </w:pPr>
      <w:r>
        <w:t>Deny by default. Each protected API validates identity, role, module permission and object-level access.</w:t>
      </w:r>
    </w:p>
    <w:p>
      <w:pPr>
        <w:pStyle w:val="ListBullet"/>
        <w:spacing w:after="40"/>
      </w:pPr>
      <w:r>
        <w:t>Do not trust client-side role flags, hidden buttons or route guards as authorization.</w:t>
      </w:r>
    </w:p>
    <w:p>
      <w:pPr>
        <w:pStyle w:val="ListBullet"/>
        <w:spacing w:after="40"/>
      </w:pPr>
      <w:r>
        <w:t>Separate account status, volunteer lifecycle, role assignment and active sessions.</w:t>
      </w:r>
    </w:p>
    <w:p>
      <w:pPr>
        <w:pStyle w:val="ListBullet"/>
        <w:spacing w:after="40"/>
      </w:pPr>
      <w:r>
        <w:t>MFA mandatory for the two primary administrators; Core Team MFA optional initially, to be reassessed before production.</w:t>
      </w:r>
    </w:p>
    <w:p>
      <w:pPr>
        <w:pStyle w:val="ListBullet"/>
        <w:spacing w:after="40"/>
      </w:pPr>
      <w:r>
        <w:t>Admin revocation invalidates sessions/tokens and blocks later privileged requests.</w:t>
      </w:r>
    </w:p>
    <w:p>
      <w:pPr>
        <w:pStyle w:val="ListBullet"/>
        <w:spacing w:after="40"/>
      </w:pPr>
      <w:r>
        <w:t>Recovery authority must not rely only on a potentially compromised admin account.</w:t>
      </w:r>
    </w:p>
    <w:p>
      <w:pPr>
        <w:pStyle w:val="ListBullet"/>
        <w:spacing w:after="40"/>
      </w:pPr>
      <w:r>
        <w:t>Audit critical actions with actor, action, time, target and reason; avoid unnecessary personal data in logs.</w:t>
      </w:r>
    </w:p>
    <w:p>
      <w:pPr>
        <w:pStyle w:val="ListBullet"/>
        <w:spacing w:after="40"/>
      </w:pPr>
      <w:r>
        <w:t>Keep secrets in deployment secret management, not source control/client bundles.</w:t>
      </w:r>
    </w:p>
    <w:p>
      <w:pPr>
        <w:pStyle w:val="ListBullet"/>
        <w:spacing w:after="40"/>
      </w:pPr>
      <w:r>
        <w:t>Validate file size/type, safe names and download access; scan uploads where supported.</w:t>
      </w:r>
    </w:p>
    <w:p>
      <w:pPr>
        <w:pStyle w:val="Heading1"/>
      </w:pPr>
      <w:r>
        <w:t>4. Integrity rules</w:t>
      </w:r>
    </w:p>
    <w:p>
      <w:pPr>
        <w:pStyle w:val="ListBullet"/>
        <w:spacing w:after="40"/>
      </w:pPr>
      <w:r>
        <w:t>Attendance corrections only by Operations Admin; preserve previous/new values, actor, timestamp and reason.</w:t>
      </w:r>
    </w:p>
    <w:p>
      <w:pPr>
        <w:pStyle w:val="ListBullet"/>
        <w:spacing w:after="40"/>
      </w:pPr>
      <w:r>
        <w:t>Service hours derive from approved attendance and approved activity-duration rules; prevent duplicates.</w:t>
      </w:r>
    </w:p>
    <w:p>
      <w:pPr>
        <w:pStyle w:val="ListBullet"/>
        <w:spacing w:after="40"/>
      </w:pPr>
      <w:r>
        <w:t>Registration checks eligibility, time window and capacity atomically to prevent overbooking.</w:t>
      </w:r>
    </w:p>
    <w:p>
      <w:pPr>
        <w:pStyle w:val="ListBullet"/>
        <w:spacing w:after="40"/>
      </w:pPr>
      <w:r>
        <w:t>Public APIs/search return only approved/published content.</w:t>
      </w:r>
    </w:p>
    <w:p>
      <w:pPr>
        <w:pStyle w:val="ListBullet"/>
        <w:spacing w:after="40"/>
      </w:pPr>
      <w:r>
        <w:t>Certificate eligibility is reviewable; issuance requires authorized approval.</w:t>
      </w:r>
    </w:p>
    <w:p>
      <w:pPr>
        <w:pStyle w:val="ListBullet"/>
        <w:spacing w:after="40"/>
      </w:pPr>
      <w:r>
        <w:t>Archive/soft-delete is normal removal; permanent deletion is separately authorized.</w:t>
      </w:r>
    </w:p>
    <w:p>
      <w:pPr>
        <w:pStyle w:val="ListBullet"/>
        <w:spacing w:after="40"/>
      </w:pPr>
      <w:r>
        <w:t>Academic-year changes never reset historical service or role records.</w:t>
      </w:r>
    </w:p>
    <w:p>
      <w:pPr>
        <w:pStyle w:val="Heading1"/>
      </w:pPr>
      <w:r>
        <w:t>5. Access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Technical control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Website Admin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Scoped content, homepage, preview/publish and version permissions.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Operations Admin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Volunteer approval, events, attendance correction, hours and operational reports.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Core Team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Individual accounts with role-specific permissions; title does not imply admin rights.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Volunteer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Own-record access only.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Alumni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Read-only own history and issued certificates.</w:t>
            </w:r>
          </w:p>
        </w:tc>
      </w:tr>
    </w:tbl>
    <w:p/>
    <w:p>
      <w:pPr>
        <w:pStyle w:val="Heading1"/>
      </w:pPr>
      <w:r>
        <w:t>6. Integrations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Integration</w:t>
            </w:r>
          </w:p>
        </w:tc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Behavior</w:t>
            </w:r>
          </w:p>
        </w:tc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Email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Template-based messages, delivery state and failure handling.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Provider pending.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Storage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Private uploads, approved public assets, access control and backups.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Provider pending.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Authentication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Email verification, reset, MFA, session revocation.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Provider pending.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Calendar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Generate .ics files for published events.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No paid integration required.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Analytics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Privacy-conscious aggregate measurement.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Tool pending.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Monitoring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Relevant operational alerts with truthful failure status.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Tool pending.</w:t>
            </w:r>
          </w:p>
        </w:tc>
      </w:tr>
    </w:tbl>
    <w:p/>
    <w:p>
      <w:pPr>
        <w:pStyle w:val="Heading1"/>
      </w:pPr>
      <w:r>
        <w:t>7. Backup and recovery</w:t>
      </w:r>
    </w:p>
    <w:p>
      <w:pPr>
        <w:pStyle w:val="ListBullet"/>
        <w:spacing w:after="40"/>
      </w:pPr>
      <w:r>
        <w:t>Daily database backup target; 90-day retention preference subject to provider and policy.</w:t>
      </w:r>
    </w:p>
    <w:p>
      <w:pPr>
        <w:pStyle w:val="ListBullet"/>
        <w:spacing w:after="40"/>
      </w:pPr>
      <w:r>
        <w:t>Include media and essential configuration; encrypt backups and restrict restore permissions.</w:t>
      </w:r>
    </w:p>
    <w:p>
      <w:pPr>
        <w:pStyle w:val="ListBullet"/>
        <w:spacing w:after="40"/>
      </w:pPr>
      <w:r>
        <w:t>Periodically restore in an isolated environment and record results.</w:t>
      </w:r>
    </w:p>
    <w:p>
      <w:pPr>
        <w:pStyle w:val="ListBullet"/>
        <w:spacing w:after="40"/>
      </w:pPr>
      <w:r>
        <w:t>Maintain runbooks for rollback, restore, compromised admin access and email failure.</w:t>
      </w:r>
    </w:p>
    <w:p>
      <w:pPr>
        <w:pStyle w:val="ListBullet"/>
        <w:spacing w:after="40"/>
      </w:pPr>
      <w:r>
        <w:t>At least two technical maintainers must be able to deploy and recover.</w:t>
      </w:r>
    </w:p>
    <w:p>
      <w:pPr>
        <w:pStyle w:val="Heading1"/>
      </w:pPr>
      <w:r>
        <w:t>8. Performance and accessibility</w:t>
      </w:r>
    </w:p>
    <w:p>
      <w:pPr>
        <w:pStyle w:val="ListBullet"/>
        <w:spacing w:after="40"/>
      </w:pPr>
      <w:r>
        <w:t>Set numerical Core Web Vitals and response-time thresholds before implementation completion.</w:t>
      </w:r>
    </w:p>
    <w:p>
      <w:pPr>
        <w:pStyle w:val="ListBullet"/>
        <w:spacing w:after="40"/>
      </w:pPr>
      <w:r>
        <w:t>Optimize images, use responsive formats, lazy-load below-the-fold images, code split and cache sensibly.</w:t>
      </w:r>
    </w:p>
    <w:p>
      <w:pPr>
        <w:pStyle w:val="ListBullet"/>
        <w:spacing w:after="40"/>
      </w:pPr>
      <w:r>
        <w:t>Animations must not block input or cause layout shifts; respect reduced motion and pause controls.</w:t>
      </w:r>
    </w:p>
    <w:p>
      <w:pPr>
        <w:pStyle w:val="ListBullet"/>
        <w:spacing w:after="40"/>
      </w:pPr>
      <w:r>
        <w:t>Target WCAG 2.2 AA with automated and manual review.</w:t>
      </w:r>
    </w:p>
    <w:p>
      <w:pPr>
        <w:pStyle w:val="ListBullet"/>
        <w:spacing w:after="40"/>
      </w:pPr>
      <w:r>
        <w:t>Implement truthful loading, empty, error, success and timeout states.</w:t>
      </w:r>
    </w:p>
    <w:p>
      <w:pPr>
        <w:pStyle w:val="Heading1"/>
      </w:pPr>
      <w:r>
        <w:t>9. Environments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Environment</w:t>
            </w:r>
          </w:p>
        </w:tc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Rules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Development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Implementation and local testing.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No production secrets; use test data.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Preview/staging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Review workflows and responsive UI.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Restricted access; no accidental indexing/publication.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Production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Approved live website/portals.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HTTPS, secret management, monitoring, backups and rollback.</w:t>
            </w:r>
          </w:p>
        </w:tc>
      </w:tr>
    </w:tbl>
    <w:p/>
    <w:p>
      <w:pPr>
        <w:pStyle w:val="Heading1"/>
      </w:pPr>
      <w:r>
        <w:t>10. Decisions pending</w:t>
      </w:r>
    </w:p>
    <w:p>
      <w:pPr>
        <w:pStyle w:val="ListBullet"/>
        <w:spacing w:after="40"/>
      </w:pPr>
      <w:r>
        <w:t>Frontend framework and component/styling library.</w:t>
      </w:r>
    </w:p>
    <w:p>
      <w:pPr>
        <w:pStyle w:val="ListBullet"/>
        <w:spacing w:after="40"/>
      </w:pPr>
      <w:r>
        <w:t>Database/auth/storage/hosting/email/monitoring vendors and pricing.</w:t>
      </w:r>
    </w:p>
    <w:p>
      <w:pPr>
        <w:pStyle w:val="ListBullet"/>
        <w:spacing w:after="40"/>
      </w:pPr>
      <w:r>
        <w:t>Data retention, backup implementation and recovery objectives.</w:t>
      </w:r>
    </w:p>
    <w:p>
      <w:pPr>
        <w:pStyle w:val="ListBullet"/>
        <w:spacing w:after="40"/>
      </w:pPr>
      <w:r>
        <w:t>Official domain/DNS and institutional account ownership.</w:t>
      </w:r>
    </w:p>
    <w:p>
      <w:pPr>
        <w:pStyle w:val="ListBullet"/>
        <w:spacing w:after="40"/>
      </w:pPr>
      <w:r>
        <w:t>Institutional rules for certificates, service hours and eligibility.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57067"/>
        <w:sz w:val="16"/>
      </w:rPr>
      <w:t xml:space="preserve">DOC-02 • NSS VIIT (A)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57067"/>
        <w:sz w:val="16"/>
      </w:rPr>
      <w:t>NSS VIIT (A)  •  PROJECT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92D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A3C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A3C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A3C2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A3C2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