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C3A66B"/>
          <w:sz w:val="32"/>
        </w:rPr>
        <w:t>NSS VIIT (A)</w:t>
      </w:r>
    </w:p>
    <w:p>
      <w:pPr>
        <w:pStyle w:val="Title"/>
      </w:pPr>
      <w:r>
        <w:t>Backend Schema &amp; Data Model</w:t>
      </w:r>
    </w:p>
    <w:p>
      <w:r>
        <w:rPr>
          <w:color w:val="657067"/>
          <w:sz w:val="24"/>
        </w:rPr>
        <w:t>Logical entities, relationships, state transitions and integrity rules</w:t>
      </w:r>
    </w:p>
    <w:p>
      <w:r>
        <w:t>DESIGN PRINCIPLE  Extraordinary visual craft, purposeful motion, institutional trust and accessible interaction.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ID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DOC-05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Version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1.0 — planning baseline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Project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NSS VIIT (A) — complete website and digital platform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Requirements baseline; not an implementation or testing claim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Approval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Review by both primary NSS administrators and college-authorized authority where applicable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t>This is a logical schema proposal, not executable SQL. Final column types, indexes, auth references, retention rules and migrations must be confirmed in technical planning. Managed PostgreSQL is preferred pending architecture review.</w:t>
      </w:r>
    </w:p>
    <w:p>
      <w:pPr>
        <w:pStyle w:val="Heading1"/>
      </w:pPr>
      <w:r>
        <w:t>2. Modeling principles</w:t>
      </w:r>
    </w:p>
    <w:p>
      <w:pPr>
        <w:pStyle w:val="ListBullet"/>
        <w:spacing w:after="40"/>
      </w:pPr>
      <w:r>
        <w:t>Separate authentication identity from application profile and role assignments.</w:t>
      </w:r>
    </w:p>
    <w:p>
      <w:pPr>
        <w:pStyle w:val="ListBullet"/>
        <w:spacing w:after="40"/>
      </w:pPr>
      <w:r>
        <w:t>Use academic-year references and preserve historical role assignments.</w:t>
      </w:r>
    </w:p>
    <w:p>
      <w:pPr>
        <w:pStyle w:val="ListBullet"/>
        <w:spacing w:after="40"/>
      </w:pPr>
      <w:r>
        <w:t>Separate private draft and public published content.</w:t>
      </w:r>
    </w:p>
    <w:p>
      <w:pPr>
        <w:pStyle w:val="ListBullet"/>
        <w:spacing w:after="40"/>
      </w:pPr>
      <w:r>
        <w:t>Derive service hours from auditable attendance, not untraceable totals.</w:t>
      </w:r>
    </w:p>
    <w:p>
      <w:pPr>
        <w:pStyle w:val="ListBullet"/>
        <w:spacing w:after="40"/>
      </w:pPr>
      <w:r>
        <w:t>Use archive/soft-delete for normal removal and controlled permanent deletion.</w:t>
      </w:r>
    </w:p>
    <w:p>
      <w:pPr>
        <w:pStyle w:val="ListBullet"/>
        <w:spacing w:after="40"/>
      </w:pPr>
      <w:r>
        <w:t>Store files in object storage; database keeps metadata and secure object references.</w:t>
      </w:r>
    </w:p>
    <w:p>
      <w:pPr>
        <w:pStyle w:val="Heading1"/>
      </w:pPr>
      <w:r>
        <w:t>3.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 / key fields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auth_identity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Provider user ID and verified-email state; credentials remain with auth provider.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user_profile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user_id, name, registration number, college/contact email, department, year, phone if needed, photo, status.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role / permission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Role key/display name; permission key/module/action.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user_role_assignment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user_id, role_id, academic year scope, valid dates, grantor, reason, status.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role_permission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Role-to-permission mapping and scope.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academic_year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Label, start/end dates, status.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core_team_roster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Academic year, user, official designation, public-profile approval, display order, role dates.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volunteer_lifecycle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Intake/end dates, status, completion review and decision metadata.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eligibility_list_version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Version, uploader, approver if separate, approval time, import summary and status.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eligibility_list_record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Version, registration number, name, email, department/year if approved.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volunteer_application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Submitted identity/email/registration number, status, reviewer, decision and timestamps.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Title, description, category, times, venue, audience, capacity, registration window, status, creator/approver.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event_change_history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Event, actor, action, before/after diff, reason, timestamp.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event_registration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Event, user, status, registered/cancelled time; unique event/user constraint.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programme / programme_activity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Programme dates/type/year and its dated activities.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attendance_record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Activity/event, user, status, recorder, approval, timestamps and correction reason.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attendance_change_log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Attendance ID, actor, prior/new state, reason and timestamp.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service_hour_entry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User, attendance/activity reference, hours, calculation-rule version, approval and calculation time.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certificate_type / record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Type/policy/template version; recipient, period, eligibility snapshot, reviewer, decision, issue time and file.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 / assignee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 fields, assignees, priority, deadline, status and reviewer.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task_comment / attachment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 discussion and media references with access state.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meeting / attendance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Schedule, agenda, minutes, visibility and participant attendance.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announcement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Title/body/audience/status, drafter, approver, publication/expiry.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media_asset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Storage key, name, MIME type, size, checksum, uploader, review state, approver, visibility and consent reference.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gallery_album / item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Album/year/category/event and ordered approved media items.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resource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Title, description, category/year, media, visibility, status and version.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content_page / version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Page key, draft/published content, editor, version, publication time.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homepage_draft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Section order/config, content references, creator, status and publication time.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notification / email_delivery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User notification/read time; email template, provider message ID, status and failure.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support_ticket / message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Requester, category, status, assignee, messages and timestamps.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confidential_report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Restricted category/body/status/reviewer/resolution reference; access rules stricter than support.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contact_enquiry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Sender, category/message, status, assignee and timestamps.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expense_record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Optional event/programme, amount, description, receipt and recorder.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audit_log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Actor, action, entity reference, timestamp, reason and minimal metadata.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backup_restore_log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Operation, start/end, status, operator and notes.</w:t>
            </w:r>
          </w:p>
        </w:tc>
      </w:tr>
    </w:tbl>
    <w:p/>
    <w:p>
      <w:pPr>
        <w:pStyle w:val="Heading1"/>
      </w:pPr>
      <w:r>
        <w:t>4. Key relationships</w:t>
      </w:r>
    </w:p>
    <w:p>
      <w:pPr>
        <w:pStyle w:val="ListBullet"/>
        <w:spacing w:after="40"/>
      </w:pPr>
      <w:r>
        <w:t>Users have time-bounded role assignments; assignment scope may include academic year.</w:t>
      </w:r>
    </w:p>
    <w:p>
      <w:pPr>
        <w:pStyle w:val="ListBullet"/>
        <w:spacing w:after="40"/>
      </w:pPr>
      <w:r>
        <w:t>Academic years group Core Team rosters, events/programmes and annual reports.</w:t>
      </w:r>
    </w:p>
    <w:p>
      <w:pPr>
        <w:pStyle w:val="ListBullet"/>
        <w:spacing w:after="40"/>
      </w:pPr>
      <w:r>
        <w:t>Events have registrations, attendance, media and change history.</w:t>
      </w:r>
    </w:p>
    <w:p>
      <w:pPr>
        <w:pStyle w:val="ListBullet"/>
        <w:spacing w:after="40"/>
      </w:pPr>
      <w:r>
        <w:t>Programmes contain activities; attendance is per participant/activity/day.</w:t>
      </w:r>
    </w:p>
    <w:p>
      <w:pPr>
        <w:pStyle w:val="ListBullet"/>
        <w:spacing w:after="40"/>
      </w:pPr>
      <w:r>
        <w:t>Approved attendance generates service-hour entries; corrections recalculate affected totals.</w:t>
      </w:r>
    </w:p>
    <w:p>
      <w:pPr>
        <w:pStyle w:val="ListBullet"/>
        <w:spacing w:after="40"/>
      </w:pPr>
      <w:r>
        <w:t>Volunteers have many service-hour entries and certificate records.</w:t>
      </w:r>
    </w:p>
    <w:p>
      <w:pPr>
        <w:pStyle w:val="ListBullet"/>
        <w:spacing w:after="40"/>
      </w:pPr>
      <w:r>
        <w:t>Tasks have assignees, comments and attachments.</w:t>
      </w:r>
    </w:p>
    <w:p>
      <w:pPr>
        <w:pStyle w:val="ListBullet"/>
        <w:spacing w:after="40"/>
      </w:pPr>
      <w:r>
        <w:t>Content/media/resources have review/publication states.</w:t>
      </w:r>
    </w:p>
    <w:p>
      <w:pPr>
        <w:pStyle w:val="ListBullet"/>
        <w:spacing w:after="40"/>
      </w:pPr>
      <w:r>
        <w:t>Support is visible to requester/authorized staff; confidential reports have a separate stricter boundary.</w:t>
      </w:r>
    </w:p>
    <w:p>
      <w:pPr>
        <w:pStyle w:val="Heading1"/>
      </w:pPr>
      <w:r>
        <w:t>5. State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4997"/>
            <w:shd w:fill="1A3C2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States/behavior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Application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Submitted → Pending Review → Approved/Rejected; account can later be Suspended, Inactive, Withdrawn or Completed/Alumni.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Event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Draft → Submitted for Review → Approved → Published → Completed or Cancelled.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Registration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Registered or Cancelled; enforce capacity/deadline atomically.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Attendance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Recorded/awaiting approval if configured → Approved; corrections only by Operations Admin.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Media/report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Private Pending Review → Approved/Published or Rejected/Needs Revision → Archived.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Certificate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Potentially Eligible → Pending Review → Approved/Rejected → Issued.</w:t>
            </w:r>
          </w:p>
        </w:tc>
      </w:tr>
      <w:tr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Task</w:t>
            </w:r>
          </w:p>
        </w:tc>
        <w:tc>
          <w:tcPr>
            <w:tcW w:type="dxa" w:w="4997"/>
            <w:shd w:fill="F8F7F3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To Do → In Progress → Submitted for Review → Completed/Needs Revision; overdue is derived.</w:t>
            </w:r>
          </w:p>
        </w:tc>
      </w:tr>
      <w:tr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Support</w:t>
            </w:r>
          </w:p>
        </w:tc>
        <w:tc>
          <w:tcPr>
            <w:tcW w:type="dxa" w:w="499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92D2A"/>
                <w:sz w:val="16"/>
              </w:rPr>
              <w:t>Open → In Progress → Waiting for Response → Resolved.</w:t>
            </w:r>
          </w:p>
        </w:tc>
      </w:tr>
    </w:tbl>
    <w:p/>
    <w:p>
      <w:pPr>
        <w:pStyle w:val="Heading1"/>
      </w:pPr>
      <w:r>
        <w:t>6. Integrity and security</w:t>
      </w:r>
    </w:p>
    <w:p>
      <w:pPr>
        <w:pStyle w:val="ListBullet"/>
        <w:spacing w:after="40"/>
      </w:pPr>
      <w:r>
        <w:t>Use foreign keys, unique constraints and transactions for capacity, role changes and certificate issuance.</w:t>
      </w:r>
    </w:p>
    <w:p>
      <w:pPr>
        <w:pStyle w:val="ListBullet"/>
        <w:spacing w:after="40"/>
      </w:pPr>
      <w:r>
        <w:t>Index event date/status, registration lookup, volunteer ID, academic year and review queues.</w:t>
      </w:r>
    </w:p>
    <w:p>
      <w:pPr>
        <w:pStyle w:val="ListBullet"/>
        <w:spacing w:after="40"/>
      </w:pPr>
      <w:r>
        <w:t>Public queries require approved/published status; private APIs enforce identity and permission.</w:t>
      </w:r>
    </w:p>
    <w:p>
      <w:pPr>
        <w:pStyle w:val="ListBullet"/>
        <w:spacing w:after="40"/>
      </w:pPr>
      <w:r>
        <w:t>Protect object downloads with object-level checks and short-lived access links where appropriate.</w:t>
      </w:r>
    </w:p>
    <w:p>
      <w:pPr>
        <w:pStyle w:val="ListBullet"/>
        <w:spacing w:after="40"/>
      </w:pPr>
      <w:r>
        <w:t>Never store passwords/MFA secrets in application tables when managed authentication is used.</w:t>
      </w:r>
    </w:p>
    <w:p>
      <w:pPr>
        <w:pStyle w:val="ListBullet"/>
        <w:spacing w:after="40"/>
      </w:pPr>
      <w:r>
        <w:t>Eligibility imports are versioned; failed/pending import never replaces the active approved list.</w:t>
      </w:r>
    </w:p>
    <w:p>
      <w:pPr>
        <w:pStyle w:val="ListBullet"/>
        <w:spacing w:after="40"/>
      </w:pPr>
      <w:r>
        <w:t>If a student is missing from a replacement list, flag for review instead of automatically deleting/deactivating access.</w:t>
      </w:r>
    </w:p>
    <w:p>
      <w:pPr>
        <w:pStyle w:val="Heading1"/>
      </w:pPr>
      <w:r>
        <w:t>7. Open schema decisions</w:t>
      </w:r>
    </w:p>
    <w:p>
      <w:pPr>
        <w:pStyle w:val="ListBullet"/>
        <w:spacing w:after="40"/>
      </w:pPr>
      <w:r>
        <w:t>Finalize minimum student fields and eligibility import workflow with college.</w:t>
      </w:r>
    </w:p>
    <w:p>
      <w:pPr>
        <w:pStyle w:val="ListBullet"/>
        <w:spacing w:after="40"/>
      </w:pPr>
      <w:r>
        <w:t>Define service-hour calculation and activity duration rules.</w:t>
      </w:r>
    </w:p>
    <w:p>
      <w:pPr>
        <w:pStyle w:val="ListBullet"/>
        <w:spacing w:after="40"/>
      </w:pPr>
      <w:r>
        <w:t>Define media consent metadata, confidential-report retention and audit retention.</w:t>
      </w:r>
    </w:p>
    <w:p>
      <w:pPr>
        <w:pStyle w:val="ListBullet"/>
        <w:spacing w:after="40"/>
      </w:pPr>
      <w:r>
        <w:t>Confirm whether optional expense records are launch scope or later.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067"/>
        <w:sz w:val="16"/>
      </w:rPr>
      <w:t xml:space="preserve">DOC-05 • NSS VIIT (A)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57067"/>
        <w:sz w:val="16"/>
      </w:rPr>
      <w:t>NSS VIIT (A)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2D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C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