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1E3A8A"/>
          <w:sz w:val="48"/>
        </w:rPr>
        <w:t>PASSPORT AUTOMATION SYSTEM (PAS)</w:t>
        <w:br/>
        <w:t>Noun Phrase Analysis &amp; CRC Indexing Cards</w:t>
      </w:r>
    </w:p>
    <w:p>
      <w:pPr>
        <w:spacing w:after="720"/>
        <w:jc w:val="center"/>
      </w:pPr>
      <w:r>
        <w:rPr>
          <w:rFonts w:ascii="Calibri" w:hAnsi="Calibri"/>
          <w:i/>
          <w:color w:val="2563EB"/>
          <w:sz w:val="26"/>
        </w:rPr>
        <w:t>Object Oriented Analysis and Design (OOAD) — Academic Lab Submission</w:t>
      </w:r>
    </w:p>
    <w:tbl>
      <w:tblPr>
        <w:tblW w:type="auto" w:w="0"/>
        <w:jc w:val="center"/>
        <w:tblLayout w:type="fixed"/>
        <w:tblLook w:firstColumn="1" w:firstRow="1" w:lastColumn="0" w:lastRow="0" w:noHBand="0" w:noVBand="1" w:val="04A0"/>
      </w:tblPr>
      <w:tblGrid>
        <w:gridCol w:w="5040"/>
        <w:gridCol w:w="5040"/>
      </w:tblGrid>
      <w:tr>
        <w:tc>
          <w:tcPr>
            <w:tcW w:type="dxa" w:w="3168"/>
            <w:shd w:fill="F3F4F6"/>
            <w:tcMar>
              <w:top w:w="70" w:type="dxa"/>
              <w:bottom w:w="70" w:type="dxa"/>
              <w:left w:w="100" w:type="dxa"/>
              <w:right w:w="100" w:type="dxa"/>
            </w:tcMar>
            <w:tcBorders>
              <w:top w:val="single" w:sz="4" w:space="0" w:color="E5E7EB"/>
              <w:left w:val="single" w:sz="6" w:space="0" w:color="1E3A8A"/>
              <w:bottom w:val="single" w:sz="4" w:space="0" w:color="E5E7EB"/>
              <w:right w:val="none" w:sz="4" w:space="0" w:color="auto"/>
            </w:tcBorders>
          </w:tcPr>
          <w:p>
            <w:pPr>
              <w:spacing w:after="0"/>
            </w:pPr>
            <w:r>
              <w:rPr>
                <w:b/>
                <w:color w:val="1E3A8A"/>
                <w:sz w:val="18"/>
              </w:rPr>
              <w:t>Institution</w:t>
            </w:r>
          </w:p>
        </w:tc>
        <w:tc>
          <w:tcPr>
            <w:tcW w:type="dxa" w:w="6912"/>
            <w:shd w:fill="FFFFFF"/>
            <w:tcMar>
              <w:top w:w="70" w:type="dxa"/>
              <w:bottom w:w="70" w:type="dxa"/>
              <w:left w:w="100" w:type="dxa"/>
              <w:right w:w="100" w:type="dxa"/>
            </w:tcMar>
            <w:tcBorders>
              <w:top w:val="single" w:sz="4" w:space="0" w:color="E5E7EB"/>
              <w:left w:val="none" w:sz="6" w:space="0" w:color="auto"/>
              <w:bottom w:val="single" w:sz="4" w:space="0" w:color="E5E7EB"/>
              <w:right w:val="single" w:sz="4" w:space="0" w:color="E5E7EB"/>
            </w:tcBorders>
          </w:tcPr>
          <w:p>
            <w:pPr>
              <w:spacing w:after="0"/>
            </w:pPr>
            <w:r>
              <w:rPr>
                <w:color w:val="1F2937"/>
                <w:sz w:val="18"/>
              </w:rPr>
              <w:t>Vellore Institute of Technology (VIT)</w:t>
            </w:r>
          </w:p>
        </w:tc>
      </w:tr>
      <w:tr>
        <w:tc>
          <w:tcPr>
            <w:tcW w:type="dxa" w:w="3168"/>
            <w:shd w:fill="F3F4F6"/>
            <w:tcMar>
              <w:top w:w="70" w:type="dxa"/>
              <w:bottom w:w="70" w:type="dxa"/>
              <w:left w:w="100" w:type="dxa"/>
              <w:right w:w="100" w:type="dxa"/>
            </w:tcMar>
            <w:tcBorders>
              <w:top w:val="single" w:sz="4" w:space="0" w:color="E5E7EB"/>
              <w:left w:val="single" w:sz="6" w:space="0" w:color="1E3A8A"/>
              <w:bottom w:val="single" w:sz="4" w:space="0" w:color="E5E7EB"/>
              <w:right w:val="none" w:sz="4" w:space="0" w:color="auto"/>
            </w:tcBorders>
          </w:tcPr>
          <w:p>
            <w:pPr>
              <w:spacing w:after="0"/>
            </w:pPr>
            <w:r>
              <w:rPr>
                <w:b/>
                <w:color w:val="1E3A8A"/>
                <w:sz w:val="18"/>
              </w:rPr>
              <w:t>Course / Department</w:t>
            </w:r>
          </w:p>
        </w:tc>
        <w:tc>
          <w:tcPr>
            <w:tcW w:type="dxa" w:w="6912"/>
            <w:shd w:fill="FFFFFF"/>
            <w:tcMar>
              <w:top w:w="70" w:type="dxa"/>
              <w:bottom w:w="70" w:type="dxa"/>
              <w:left w:w="100" w:type="dxa"/>
              <w:right w:w="100" w:type="dxa"/>
            </w:tcMar>
            <w:tcBorders>
              <w:top w:val="single" w:sz="4" w:space="0" w:color="E5E7EB"/>
              <w:left w:val="none" w:sz="6" w:space="0" w:color="auto"/>
              <w:bottom w:val="single" w:sz="4" w:space="0" w:color="E5E7EB"/>
              <w:right w:val="single" w:sz="4" w:space="0" w:color="E5E7EB"/>
            </w:tcBorders>
          </w:tcPr>
          <w:p>
            <w:pPr>
              <w:spacing w:after="0"/>
            </w:pPr>
            <w:r>
              <w:rPr>
                <w:color w:val="1F2937"/>
                <w:sz w:val="18"/>
              </w:rPr>
              <w:t>Software Engineering / Object-Oriented Analysis &amp; Design (OOAD)</w:t>
            </w:r>
          </w:p>
        </w:tc>
      </w:tr>
      <w:tr>
        <w:tc>
          <w:tcPr>
            <w:tcW w:type="dxa" w:w="3168"/>
            <w:shd w:fill="F3F4F6"/>
            <w:tcMar>
              <w:top w:w="70" w:type="dxa"/>
              <w:bottom w:w="70" w:type="dxa"/>
              <w:left w:w="100" w:type="dxa"/>
              <w:right w:w="100" w:type="dxa"/>
            </w:tcMar>
            <w:tcBorders>
              <w:top w:val="single" w:sz="4" w:space="0" w:color="E5E7EB"/>
              <w:left w:val="single" w:sz="6" w:space="0" w:color="1E3A8A"/>
              <w:bottom w:val="single" w:sz="4" w:space="0" w:color="E5E7EB"/>
              <w:right w:val="none" w:sz="4" w:space="0" w:color="auto"/>
            </w:tcBorders>
          </w:tcPr>
          <w:p>
            <w:pPr>
              <w:spacing w:after="0"/>
            </w:pPr>
            <w:r>
              <w:rPr>
                <w:b/>
                <w:color w:val="1E3A8A"/>
                <w:sz w:val="18"/>
              </w:rPr>
              <w:t>Project System</w:t>
            </w:r>
          </w:p>
        </w:tc>
        <w:tc>
          <w:tcPr>
            <w:tcW w:type="dxa" w:w="6912"/>
            <w:shd w:fill="FFFFFF"/>
            <w:tcMar>
              <w:top w:w="70" w:type="dxa"/>
              <w:bottom w:w="70" w:type="dxa"/>
              <w:left w:w="100" w:type="dxa"/>
              <w:right w:w="100" w:type="dxa"/>
            </w:tcMar>
            <w:tcBorders>
              <w:top w:val="single" w:sz="4" w:space="0" w:color="E5E7EB"/>
              <w:left w:val="none" w:sz="6" w:space="0" w:color="auto"/>
              <w:bottom w:val="single" w:sz="4" w:space="0" w:color="E5E7EB"/>
              <w:right w:val="single" w:sz="4" w:space="0" w:color="E5E7EB"/>
            </w:tcBorders>
          </w:tcPr>
          <w:p>
            <w:pPr>
              <w:spacing w:after="0"/>
            </w:pPr>
            <w:r>
              <w:rPr>
                <w:color w:val="1F2937"/>
                <w:sz w:val="18"/>
              </w:rPr>
              <w:t>Passport Automation System (PAS)</w:t>
            </w:r>
          </w:p>
        </w:tc>
      </w:tr>
      <w:tr>
        <w:tc>
          <w:tcPr>
            <w:tcW w:type="dxa" w:w="3168"/>
            <w:shd w:fill="F3F4F6"/>
            <w:tcMar>
              <w:top w:w="70" w:type="dxa"/>
              <w:bottom w:w="70" w:type="dxa"/>
              <w:left w:w="100" w:type="dxa"/>
              <w:right w:w="100" w:type="dxa"/>
            </w:tcMar>
            <w:tcBorders>
              <w:top w:val="single" w:sz="4" w:space="0" w:color="E5E7EB"/>
              <w:left w:val="single" w:sz="6" w:space="0" w:color="1E3A8A"/>
              <w:bottom w:val="single" w:sz="4" w:space="0" w:color="E5E7EB"/>
              <w:right w:val="none" w:sz="4" w:space="0" w:color="auto"/>
            </w:tcBorders>
          </w:tcPr>
          <w:p>
            <w:pPr>
              <w:spacing w:after="0"/>
            </w:pPr>
            <w:r>
              <w:rPr>
                <w:b/>
                <w:color w:val="1E3A8A"/>
                <w:sz w:val="18"/>
              </w:rPr>
              <w:t>Live Deployment URL</w:t>
            </w:r>
          </w:p>
        </w:tc>
        <w:tc>
          <w:tcPr>
            <w:tcW w:type="dxa" w:w="6912"/>
            <w:shd w:fill="FFFFFF"/>
            <w:tcMar>
              <w:top w:w="70" w:type="dxa"/>
              <w:bottom w:w="70" w:type="dxa"/>
              <w:left w:w="100" w:type="dxa"/>
              <w:right w:w="100" w:type="dxa"/>
            </w:tcMar>
            <w:tcBorders>
              <w:top w:val="single" w:sz="4" w:space="0" w:color="E5E7EB"/>
              <w:left w:val="none" w:sz="6" w:space="0" w:color="auto"/>
              <w:bottom w:val="single" w:sz="4" w:space="0" w:color="E5E7EB"/>
              <w:right w:val="single" w:sz="4" w:space="0" w:color="E5E7EB"/>
            </w:tcBorders>
          </w:tcPr>
          <w:p>
            <w:pPr>
              <w:spacing w:after="0"/>
            </w:pPr>
            <w:r>
              <w:rPr>
                <w:color w:val="1F2937"/>
                <w:sz w:val="18"/>
              </w:rPr>
              <w:t>https://passport-automation-system-psi.vercel.app/</w:t>
            </w:r>
          </w:p>
        </w:tc>
      </w:tr>
      <w:tr>
        <w:tc>
          <w:tcPr>
            <w:tcW w:type="dxa" w:w="3168"/>
            <w:shd w:fill="F3F4F6"/>
            <w:tcMar>
              <w:top w:w="70" w:type="dxa"/>
              <w:bottom w:w="70" w:type="dxa"/>
              <w:left w:w="100" w:type="dxa"/>
              <w:right w:w="100" w:type="dxa"/>
            </w:tcMar>
            <w:tcBorders>
              <w:top w:val="single" w:sz="4" w:space="0" w:color="E5E7EB"/>
              <w:left w:val="single" w:sz="6" w:space="0" w:color="1E3A8A"/>
              <w:bottom w:val="single" w:sz="4" w:space="0" w:color="E5E7EB"/>
              <w:right w:val="none" w:sz="4" w:space="0" w:color="auto"/>
            </w:tcBorders>
          </w:tcPr>
          <w:p>
            <w:pPr>
              <w:spacing w:after="0"/>
            </w:pPr>
            <w:r>
              <w:rPr>
                <w:b/>
                <w:color w:val="1E3A8A"/>
                <w:sz w:val="18"/>
              </w:rPr>
              <w:t>Analysis Focus</w:t>
            </w:r>
          </w:p>
        </w:tc>
        <w:tc>
          <w:tcPr>
            <w:tcW w:type="dxa" w:w="6912"/>
            <w:shd w:fill="FFFFFF"/>
            <w:tcMar>
              <w:top w:w="70" w:type="dxa"/>
              <w:bottom w:w="70" w:type="dxa"/>
              <w:left w:w="100" w:type="dxa"/>
              <w:right w:w="100" w:type="dxa"/>
            </w:tcMar>
            <w:tcBorders>
              <w:top w:val="single" w:sz="4" w:space="0" w:color="E5E7EB"/>
              <w:left w:val="none" w:sz="6" w:space="0" w:color="auto"/>
              <w:bottom w:val="single" w:sz="4" w:space="0" w:color="E5E7EB"/>
              <w:right w:val="single" w:sz="4" w:space="0" w:color="E5E7EB"/>
            </w:tcBorders>
          </w:tcPr>
          <w:p>
            <w:pPr>
              <w:spacing w:after="0"/>
            </w:pPr>
            <w:r>
              <w:rPr>
                <w:color w:val="1F2937"/>
                <w:sz w:val="18"/>
              </w:rPr>
              <w:t>Noun Phrase Identification &amp; CRC Indexing Cards</w:t>
            </w:r>
          </w:p>
        </w:tc>
      </w:tr>
      <w:tr>
        <w:tc>
          <w:tcPr>
            <w:tcW w:type="dxa" w:w="3168"/>
            <w:shd w:fill="F3F4F6"/>
            <w:tcMar>
              <w:top w:w="70" w:type="dxa"/>
              <w:bottom w:w="70" w:type="dxa"/>
              <w:left w:w="100" w:type="dxa"/>
              <w:right w:w="100" w:type="dxa"/>
            </w:tcMar>
            <w:tcBorders>
              <w:top w:val="single" w:sz="4" w:space="0" w:color="E5E7EB"/>
              <w:left w:val="single" w:sz="6" w:space="0" w:color="1E3A8A"/>
              <w:bottom w:val="single" w:sz="4" w:space="0" w:color="E5E7EB"/>
              <w:right w:val="none" w:sz="4" w:space="0" w:color="auto"/>
            </w:tcBorders>
          </w:tcPr>
          <w:p>
            <w:pPr>
              <w:spacing w:after="0"/>
            </w:pPr>
            <w:r>
              <w:rPr>
                <w:b/>
                <w:color w:val="1E3A8A"/>
                <w:sz w:val="18"/>
              </w:rPr>
              <w:t>Verification Standard</w:t>
            </w:r>
          </w:p>
        </w:tc>
        <w:tc>
          <w:tcPr>
            <w:tcW w:type="dxa" w:w="6912"/>
            <w:shd w:fill="FFFFFF"/>
            <w:tcMar>
              <w:top w:w="70" w:type="dxa"/>
              <w:bottom w:w="70" w:type="dxa"/>
              <w:left w:w="100" w:type="dxa"/>
              <w:right w:w="100" w:type="dxa"/>
            </w:tcMar>
            <w:tcBorders>
              <w:top w:val="single" w:sz="4" w:space="0" w:color="E5E7EB"/>
              <w:left w:val="none" w:sz="6" w:space="0" w:color="auto"/>
              <w:bottom w:val="single" w:sz="4" w:space="0" w:color="E5E7EB"/>
              <w:right w:val="single" w:sz="4" w:space="0" w:color="E5E7EB"/>
            </w:tcBorders>
          </w:tcPr>
          <w:p>
            <w:pPr>
              <w:spacing w:after="0"/>
            </w:pPr>
            <w:r>
              <w:rPr>
                <w:color w:val="1F2937"/>
                <w:sz w:val="18"/>
              </w:rPr>
              <w:t>Strict Codebase Grounding (prisma/schema.prisma &amp; lib/fsm.ts)</w:t>
            </w:r>
          </w:p>
        </w:tc>
      </w:tr>
      <w:tr>
        <w:tc>
          <w:tcPr>
            <w:tcW w:type="dxa" w:w="3168"/>
            <w:shd w:fill="F3F4F6"/>
            <w:tcMar>
              <w:top w:w="70" w:type="dxa"/>
              <w:bottom w:w="70" w:type="dxa"/>
              <w:left w:w="100" w:type="dxa"/>
              <w:right w:w="100" w:type="dxa"/>
            </w:tcMar>
            <w:tcBorders>
              <w:top w:val="single" w:sz="4" w:space="0" w:color="E5E7EB"/>
              <w:left w:val="single" w:sz="6" w:space="0" w:color="1E3A8A"/>
              <w:bottom w:val="single" w:sz="4" w:space="0" w:color="E5E7EB"/>
              <w:right w:val="none" w:sz="4" w:space="0" w:color="auto"/>
            </w:tcBorders>
          </w:tcPr>
          <w:p>
            <w:pPr>
              <w:spacing w:after="0"/>
            </w:pPr>
            <w:r>
              <w:rPr>
                <w:b/>
                <w:color w:val="1E3A8A"/>
                <w:sz w:val="18"/>
              </w:rPr>
              <w:t>Date of Submission</w:t>
            </w:r>
          </w:p>
        </w:tc>
        <w:tc>
          <w:tcPr>
            <w:tcW w:type="dxa" w:w="6912"/>
            <w:shd w:fill="FFFFFF"/>
            <w:tcMar>
              <w:top w:w="70" w:type="dxa"/>
              <w:bottom w:w="70" w:type="dxa"/>
              <w:left w:w="100" w:type="dxa"/>
              <w:right w:w="100" w:type="dxa"/>
            </w:tcMar>
            <w:tcBorders>
              <w:top w:val="single" w:sz="4" w:space="0" w:color="E5E7EB"/>
              <w:left w:val="none" w:sz="6" w:space="0" w:color="auto"/>
              <w:bottom w:val="single" w:sz="4" w:space="0" w:color="E5E7EB"/>
              <w:right w:val="single" w:sz="4" w:space="0" w:color="E5E7EB"/>
            </w:tcBorders>
          </w:tcPr>
          <w:p>
            <w:pPr>
              <w:spacing w:after="0"/>
            </w:pPr>
            <w:r>
              <w:rPr>
                <w:color w:val="1F2937"/>
                <w:sz w:val="18"/>
              </w:rPr>
              <w:t>October 27, 2026</w:t>
            </w:r>
          </w:p>
        </w:tc>
      </w:tr>
    </w:tbl>
    <w:p>
      <w:r>
        <w:br w:type="page"/>
      </w:r>
    </w:p>
    <w:p>
      <w:pPr>
        <w:keepNext/>
        <w:spacing w:before="280" w:after="120"/>
      </w:pPr>
      <w:r>
        <w:rPr>
          <w:rFonts w:ascii="Calibri" w:hAnsi="Calibri"/>
          <w:b/>
          <w:color w:val="1E3A8A"/>
          <w:sz w:val="30"/>
        </w:rPr>
        <w:t>1. Introduction</w:t>
      </w:r>
    </w:p>
    <w:p>
      <w:pPr>
        <w:spacing w:after="120" w:line="276" w:lineRule="auto"/>
        <w:jc w:val="left"/>
      </w:pPr>
      <w:r>
        <w:rPr>
          <w:rFonts w:ascii="Calibri" w:hAnsi="Calibri"/>
          <w:b w:val="0"/>
          <w:i w:val="0"/>
          <w:color w:val="1F2937"/>
          <w:sz w:val="20"/>
        </w:rPr>
        <w:t>In Object-Oriented Analysis and Design (OOAD), identifying the fundamental abstractions of the problem domain is the cornerstone of building robust, maintainable software. This report presents a rigorous, implementation-grounded analysis of the Passport Automation System (PAS), an academic simulation of India's statutory passport service workflow modeled after the Ministry of External Affairs (MEA) Passport Seva architecture.</w:t>
      </w:r>
    </w:p>
    <w:tbl>
      <w:tblPr>
        <w:tblW w:type="auto" w:w="0"/>
        <w:jc w:val="center"/>
        <w:tblLayout w:type="fixed"/>
        <w:tblLook w:firstColumn="1" w:firstRow="1" w:lastColumn="0" w:lastRow="0" w:noHBand="0" w:noVBand="1" w:val="04A0"/>
      </w:tblPr>
      <w:tblGrid>
        <w:gridCol w:w="10080"/>
      </w:tblGrid>
      <w:tr>
        <w:tc>
          <w:tcPr>
            <w:tcW w:type="dxa" w:w="10080"/>
            <w:shd w:fill="EFF6FF"/>
            <w:tcMar>
              <w:top w:w="100" w:type="dxa"/>
              <w:bottom w:w="100" w:type="dxa"/>
              <w:left w:w="140" w:type="dxa"/>
              <w:right w:w="140" w:type="dxa"/>
            </w:tcMar>
            <w:tcBorders>
              <w:top w:val="single" w:sz="4" w:space="0" w:color="DBEAFE"/>
              <w:left w:val="single" w:sz="6" w:space="0" w:color="1E3A8A"/>
              <w:bottom w:val="single" w:sz="4" w:space="0" w:color="DBEAFE"/>
              <w:right w:val="single" w:sz="4" w:space="0" w:color="DBEAFE"/>
            </w:tcBorders>
          </w:tcPr>
          <w:p>
            <w:pPr>
              <w:spacing w:after="40"/>
            </w:pPr>
            <w:r>
              <w:rPr>
                <w:rFonts w:ascii="Calibri" w:hAnsi="Calibri"/>
                <w:b/>
                <w:color w:val="1E3A8A"/>
                <w:sz w:val="19"/>
              </w:rPr>
              <w:t>ACADEMIC NOTE: Strict Architectural Grounding &amp; Zero Hallucination</w:t>
              <w:br/>
            </w:r>
            <w:r>
              <w:rPr>
                <w:rFonts w:ascii="Calibri" w:hAnsi="Calibri"/>
                <w:color w:val="1F2937"/>
                <w:sz w:val="18"/>
              </w:rPr>
              <w:t>Every candidate class, discarded concept, responsibility, and collaborator documented in this submission is directly derived from the actual Passport Automation System source code, PostgreSQL/Prisma relational schema, Next.js API routes, and Finite State Machine engine (lib/fsm.ts). No generic internet textbook classes have been used.</w:t>
            </w:r>
          </w:p>
        </w:tc>
      </w:tr>
    </w:tbl>
    <w:p>
      <w:pPr>
        <w:spacing w:after="80"/>
      </w:pPr>
    </w:p>
    <w:p>
      <w:pPr>
        <w:keepNext/>
        <w:spacing w:before="280" w:after="120"/>
      </w:pPr>
      <w:r>
        <w:rPr>
          <w:rFonts w:ascii="Calibri" w:hAnsi="Calibri"/>
          <w:b/>
          <w:color w:val="1E3A8A"/>
          <w:sz w:val="30"/>
        </w:rPr>
        <w:t>2. Noun Phrase Approach</w:t>
      </w:r>
    </w:p>
    <w:p>
      <w:pPr>
        <w:keepNext/>
        <w:spacing w:before="200" w:after="80"/>
      </w:pPr>
      <w:r>
        <w:rPr>
          <w:rFonts w:ascii="Calibri" w:hAnsi="Calibri"/>
          <w:b/>
          <w:color w:val="2563EB"/>
          <w:sz w:val="24"/>
        </w:rPr>
        <w:t>2.1 Definition</w:t>
      </w:r>
    </w:p>
    <w:p>
      <w:pPr>
        <w:spacing w:after="120" w:line="276" w:lineRule="auto"/>
        <w:jc w:val="left"/>
      </w:pPr>
      <w:r>
        <w:rPr>
          <w:rFonts w:ascii="Calibri" w:hAnsi="Calibri"/>
          <w:b w:val="0"/>
          <w:i w:val="0"/>
          <w:color w:val="1F2937"/>
          <w:sz w:val="20"/>
        </w:rPr>
        <w:t>The Noun Phrase Approach (Abbott's technique, 1983) is a natural language heuristic for discovering candidate domain classes. By systematically extracting all nouns and noun phrases from system requirement specifications, user journeys, and architectural documentation, software engineers identify real-world concepts that may encapsulate state and behavior.</w:t>
      </w:r>
    </w:p>
    <w:p>
      <w:pPr>
        <w:keepNext/>
        <w:spacing w:before="200" w:after="80"/>
      </w:pPr>
      <w:r>
        <w:rPr>
          <w:rFonts w:ascii="Calibri" w:hAnsi="Calibri"/>
          <w:b/>
          <w:color w:val="2563EB"/>
          <w:sz w:val="24"/>
        </w:rPr>
        <w:t>2.2 Purpose in OOAD</w:t>
      </w:r>
    </w:p>
    <w:p>
      <w:pPr>
        <w:spacing w:after="120" w:line="276" w:lineRule="auto"/>
        <w:jc w:val="left"/>
      </w:pPr>
      <w:r>
        <w:rPr>
          <w:rFonts w:ascii="Calibri" w:hAnsi="Calibri"/>
          <w:b w:val="0"/>
          <w:i w:val="0"/>
          <w:color w:val="1F2937"/>
          <w:sz w:val="20"/>
        </w:rPr>
        <w:t>The primary purpose of noun phrase analysis is to prevent ad-hoc class creation while ensuring the software domain model faithfully reflects the problem domain. However, not every noun is a class: natural language contains primitive attributes, procedural verbs, user interface artifacts, and synonyms that must be filtered out.</w:t>
      </w:r>
    </w:p>
    <w:p>
      <w:pPr>
        <w:keepNext/>
        <w:spacing w:before="200" w:after="80"/>
      </w:pPr>
      <w:r>
        <w:rPr>
          <w:rFonts w:ascii="Calibri" w:hAnsi="Calibri"/>
          <w:b/>
          <w:color w:val="2563EB"/>
          <w:sz w:val="24"/>
        </w:rPr>
        <w:t>2.3 Candidate Class Identification Procedure</w:t>
      </w:r>
    </w:p>
    <w:p>
      <w:pPr>
        <w:spacing w:after="120" w:line="276" w:lineRule="auto"/>
        <w:jc w:val="left"/>
      </w:pPr>
      <w:r>
        <w:rPr>
          <w:rFonts w:ascii="Calibri" w:hAnsi="Calibri"/>
          <w:b w:val="0"/>
          <w:i w:val="0"/>
          <w:color w:val="1F2937"/>
          <w:sz w:val="20"/>
        </w:rPr>
        <w:t>The systematic filtration pipeline used in this analysis is structured as follows:</w:t>
      </w:r>
    </w:p>
    <w:p>
      <w:pPr>
        <w:spacing w:after="120" w:line="276" w:lineRule="auto"/>
        <w:jc w:val="left"/>
      </w:pPr>
      <w:r>
        <w:rPr>
          <w:rFonts w:ascii="Calibri" w:hAnsi="Calibri"/>
          <w:b w:val="0"/>
          <w:i w:val="0"/>
          <w:color w:val="1F2937"/>
          <w:sz w:val="20"/>
        </w:rPr>
        <w:t xml:space="preserve">  Requirements / System Description → Extract Nouns → Identify Candidate Classes → Remove Duplicates → Remove Attributes → Remove Operations → Remove UI Terms → Validate Against Implementation → Final Domain Classes</w:t>
      </w:r>
    </w:p>
    <w:p>
      <w:pPr>
        <w:keepNext/>
        <w:spacing w:before="280" w:after="120"/>
      </w:pPr>
      <w:r>
        <w:rPr>
          <w:rFonts w:ascii="Calibri" w:hAnsi="Calibri"/>
          <w:b/>
          <w:color w:val="1E3A8A"/>
          <w:sz w:val="30"/>
        </w:rPr>
        <w:t>3. Noun Phrase Extraction &amp; Analysis</w:t>
      </w:r>
    </w:p>
    <w:p>
      <w:pPr>
        <w:keepNext/>
        <w:spacing w:before="200" w:after="80"/>
      </w:pPr>
      <w:r>
        <w:rPr>
          <w:rFonts w:ascii="Calibri" w:hAnsi="Calibri"/>
          <w:b/>
          <w:color w:val="2563EB"/>
          <w:sz w:val="24"/>
        </w:rPr>
        <w:t>3.1 PAS System Description</w:t>
      </w:r>
    </w:p>
    <w:p>
      <w:pPr>
        <w:spacing w:after="120" w:line="276" w:lineRule="auto"/>
        <w:jc w:val="left"/>
      </w:pPr>
      <w:r>
        <w:rPr>
          <w:rFonts w:ascii="Calibri" w:hAnsi="Calibri"/>
          <w:b w:val="0"/>
          <w:i w:val="0"/>
          <w:color w:val="1F2937"/>
          <w:sz w:val="20"/>
        </w:rPr>
        <w:t>The Passport Automation System integrates citizen application management, document proof verification, DigiLocker integration, appointment scheduling across physical Passport Seva Kendras (PSK), fee calculation, online payment, two-stage officer scrutiny (Counter B document verification &amp; Counter C granting), jurisdictional police background enquiries via CCTNS, passport booklet printing, Speed Post dispatch, and administrative governance.</w:t>
      </w:r>
    </w:p>
    <w:p>
      <w:pPr>
        <w:keepNext/>
        <w:spacing w:before="200" w:after="80"/>
      </w:pPr>
      <w:r>
        <w:rPr>
          <w:rFonts w:ascii="Calibri" w:hAnsi="Calibri"/>
          <w:b/>
          <w:color w:val="2563EB"/>
          <w:sz w:val="24"/>
        </w:rPr>
        <w:t>3.2 Candidate Class Extraction Table (60 Extracted Concepts)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576"/>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No.</w:t>
            </w:r>
          </w:p>
        </w:tc>
        <w:tc>
          <w:tcPr>
            <w:tcW w:type="dxa" w:w="2016"/>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Noun / Noun Phrase</w:t>
            </w:r>
          </w:p>
        </w:tc>
        <w:tc>
          <w:tcPr>
            <w:tcW w:type="dxa" w:w="187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Source / Context</w:t>
            </w:r>
          </w:p>
        </w:tc>
        <w:tc>
          <w:tcPr>
            <w:tcW w:type="dxa" w:w="864"/>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Class?</w:t>
            </w:r>
          </w:p>
        </w:tc>
        <w:tc>
          <w:tcPr>
            <w:tcW w:type="dxa" w:w="2880"/>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Technical Reasoning</w:t>
            </w:r>
          </w:p>
        </w:tc>
        <w:tc>
          <w:tcPr>
            <w:tcW w:type="dxa" w:w="187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Final Decision</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Citizen module / model Applicant</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Represents a citizen entity with personal profile, address, and application links.</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Auth module / model User</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Base security principal managing login credentials, roles, email verification, and tokens.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 Account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UI authentication forms</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Synonym and implementation manifestation of the canonical User entity.</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(Duplicate / Synonym)</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 Application</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Core workflow / model Application</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Central aggregate root managing ARN, booklet type, status lifecycle, and links.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Issuance module / model Passport</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Represents issued physical travel credential with serial number, issue date, and expiry.</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6</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Reference Number (ARN)</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identifier</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Unique business identifier attribute belonging to Application.</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7</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 Service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Service catalog / model PassportService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Domain catalog entity specifying service types, rules, documentation, and turnaround SLAs.</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8</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Fresh Passport</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Service option / ServiceType.FRESH</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Enumeration literal and categorization value of PassportService / Application.</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(Enum / Attribute Value)</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9</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Re-Issue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Service option / ServiceType.REISSUE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Enumeration literal indicating renewal due to expiry, exhaustion of pages, or damage.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(Enum / Attribute Value)</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10</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Tatkaal</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Scheme / urgency: TATKAAL</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Pricing and scheduling modifier attribute; not an independent entity.</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 / Mode)</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11</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 Clearance Certificate (PCC)</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Specialized service offering</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Distinct service category represented as an instance of PassportService.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(Instance Data / Enum)</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12</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Document</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Upload module / model Document</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Represents physical/digital evidence file with type, verification status, and DigiLocker flag.</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13</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Document Type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Document metadata / DocumentType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Categorical enumeration (ADDRESS_PROOF, ID_PROOF, DOB_PROOF, ANNEXURE).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(Enum / Attribute Value)</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14</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Payment</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Billing module / model Payment</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Encapsulates monetary transactions, transaction reference, gateway status, and receipt.</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15</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Fee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Pricing / Fee schedule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Numerical monetary amount attribute stored in Payment and FeeSchedule.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16</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Booking module / model Appointment</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Manages reserved PSK time slots, queue tokens, reporting timestamps, and status.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17</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PSK Centre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Logistics / model PassportCenter</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Physical Passport Seva Kendra facility entity managing address, capacity, and jurisdiction.</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18</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 Officer</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Staff module / model PassportOfficer</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Verification staff entity at PSK tracking employee ID, counter assignment, and center.</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19</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 Authority</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Enforcement / model Police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 officer entity tracking station jurisdiction, badge number, and enquiries.</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20</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 Verification</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Workflow action / State</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Operational lifecycle phase and state in Application FSM (lib/fsm.ts).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(Operation / State)</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21</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Verification Report (PVR)</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 module / model PoliceReport</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Formal verification report entity with criminal record checks, remarks, and verdict.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22</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Status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State tracking / FSM</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State string property governed by lib/fsm.ts finite state machine engine.</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 / State)</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23</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Grievance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Helpdesk / model Grievance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Citizen complaint/inquiry ticket managing category, description, and admin resolution.</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24</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Grievance Ticket</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Public tracking identifier</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Unique tracking string attribute (ticketNumber) belonging to Grievance.</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 / Synonym)</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25</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Address</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Residential data</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Compound demographic attribute fields embedded in Applicant and PassportCenter.</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 Group)</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26</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 Profile</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Citizen dashboard UI</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Synonym and user-facing presentation view for the Applicant domain entity.</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(Duplicate / UI View)</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27</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Notification</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Alerts / model Notification</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In-app transactional alert entity tracking message, read timestamp, and recipient.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28</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Announcement / Notice</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Public info / model Notice</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Public advisory, circular, and news item entity posted on the portal.</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29</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Administrator</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Governance / model Admin</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System administrator entity managing masters, users, invitations, and system settings.</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30</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Role</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Security enum / Role</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Security enumeration literal (APPLICANT, OFFICER, POLICE, ADMIN).</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(Enum)</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31</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History</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Audit / model ApplicationStatusHistory</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Immutable chronological log entity capturing every lifecycle state transition and remark.</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32</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Tracking Record</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Public tracking view</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Behavioral query operation and view derived from Application and history.</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(Operation / View)</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33</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Dispatch</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Logistics action / State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Operational workflow action performed by officer and logged on Passport.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(Operation / Action)</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34</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 Booklet</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Physical stationery</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Physical stationery asset represented digitally by the Passport model.</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(Synonym / Physical Object)</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35</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Document Checklist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Advisor wizard view</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Dynamic presentation logic computed by the Document Advisor utility.</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(UI / Algorithm)</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36</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 History</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Audit / model AppointmentHistory</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Audit log entity tracking appointment rescheduling, cancellations, and former slots.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37</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Audit Log</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Security / model AuditLog</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Tamper-evident security log entity capturing actor, action, IP, and timestamp.</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38</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Password Reset Token</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Auth security / model PasswordResetToken</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Cryptographic ephemeral token entity managing time-bounded password resets.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39</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Login History</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Security monitoring / model LoginHistory</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Audit entity tracking authentication attempts, IP address, user agent, and success flag.</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40</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 Invitation</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Staff onboarding / model AdminInvitation</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Secure invitation entity with cryptographic token for onboarding staff users.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41</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System Setting</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Configuration / model SystemSetting</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Dynamic configuration entity storing key-value pairs for maintenance and portal flags.</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42</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 Category</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Master taxonomy / model NoticeCategory</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Taxonomic classification entity grouping notices into General, Alert, Tender, etc.</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43</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Fee Schedule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Tariff master / model FeeSchedule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Yes</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Master rate-card entity specifying base fee, tatkaal surcharge, and page variants.</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Retained (Domain Class)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44</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First Name / Last Name</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Profile attributes</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Primitive string attributes belonging to Applicant.</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45</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Date of Birth</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Profile attribute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Primitive temporal attribute (DateTime) belonging to Applicant.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46</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Gender</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Profile attribute</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Demographic classification attribute belonging to Applicant.</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47</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Email</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Identity attribute</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Unique communication string attribute belonging to User.</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48</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Phone Number</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Identity attribute</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Contact string attribute belonging to Applicant and User.</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49</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Password Hash</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Security credential</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Encrypted credential string attribute belonging to User.</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(Attribute)</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50</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Submit Application</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Workflow action</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Business use-case operation transitioning Application to SUBMITTED.</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(Operation / Verb)</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51</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Calculate Fee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Tariff computation</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Stateless algorithmic business logic function in lib/fee-calculator.ts.</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(Operation / Function)</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52</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Verify Documents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Scrutiny action</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Interactive operation executed by PassportOfficer at Counter B.</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(Operation / Verb)</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53</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Grant Passport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Statutory adjudication</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Statutory decision operation executed by PassportOfficer at Counter C.</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(Operation / Verb)</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54</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Dashboard</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Web presentation</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Client-side React page container (app/(dashboard)/...).</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(UI Component)</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55</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CAPTCHA Widget</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Security UI element</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Presentation component (components/Captcha.tsx) validating human interaction.</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(UI / Boundary)</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56</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Navigation Bar</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UI layout element</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Structural client layout component (components/Navbar.tsx).</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(UI Component)</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57</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Modal Dialog</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UI interactive window</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Client-side presentation popup for alerts and confirmations.</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(UI Component)</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58</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Payment Gateway</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External service</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External third-party financial processor communicating via API.</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(External Actor / System)</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59</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CCTNS Database</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External law enforcement</w:t>
            </w:r>
          </w:p>
        </w:tc>
        <w:tc>
          <w:tcPr>
            <w:tcW w:type="dxa" w:w="86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External criminal records database queried during police verification.</w:t>
            </w:r>
          </w:p>
        </w:tc>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(External Actor / System)</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60</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India Post Logistics</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External carrier</w:t>
            </w:r>
          </w:p>
        </w:tc>
        <w:tc>
          <w:tcPr>
            <w:tcW w:type="dxa" w:w="86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w:t>
            </w:r>
          </w:p>
        </w:tc>
        <w:tc>
          <w:tcPr>
            <w:tcW w:type="dxa" w:w="288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External postal delivery carrier handling Speed Post consignment tracking.</w:t>
            </w:r>
          </w:p>
        </w:tc>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Rejected (External Actor / System)</w:t>
            </w:r>
          </w:p>
        </w:tc>
      </w:tr>
    </w:tbl>
    <w:p>
      <w:pPr>
        <w:spacing w:after="120"/>
      </w:pPr>
    </w:p>
    <w:p>
      <w:pPr>
        <w:keepNext/>
        <w:spacing w:before="280" w:after="120"/>
      </w:pPr>
      <w:r>
        <w:rPr>
          <w:rFonts w:ascii="Calibri" w:hAnsi="Calibri"/>
          <w:b/>
          <w:color w:val="1E3A8A"/>
          <w:sz w:val="30"/>
        </w:rPr>
        <w:t>4. Candidate Class Filtering</w:t>
      </w:r>
    </w:p>
    <w:p>
      <w:pPr>
        <w:spacing w:after="120" w:line="276" w:lineRule="auto"/>
        <w:jc w:val="left"/>
      </w:pPr>
      <w:r>
        <w:rPr>
          <w:rFonts w:ascii="Calibri" w:hAnsi="Calibri"/>
          <w:b w:val="0"/>
          <w:i w:val="0"/>
          <w:color w:val="1F2937"/>
          <w:sz w:val="20"/>
        </w:rPr>
        <w:t>To establish high architectural cohesion and prevent domain model pollution, the 60 extracted candidate nouns were filtered into six mutually exclusive categories:</w:t>
      </w:r>
    </w:p>
    <w:p>
      <w:pPr>
        <w:keepNext/>
        <w:spacing w:before="200" w:after="80"/>
      </w:pPr>
      <w:r>
        <w:rPr>
          <w:rFonts w:ascii="Calibri" w:hAnsi="Calibri"/>
          <w:b/>
          <w:color w:val="2563EB"/>
          <w:sz w:val="24"/>
        </w:rPr>
        <w:t>4.1 Retained Domain Classes (25 Classes)</w:t>
      </w:r>
    </w:p>
    <w:p>
      <w:pPr>
        <w:spacing w:after="120" w:line="276" w:lineRule="auto"/>
        <w:jc w:val="left"/>
      </w:pPr>
      <w:r>
        <w:rPr>
          <w:rFonts w:ascii="Calibri" w:hAnsi="Calibri"/>
          <w:b w:val="0"/>
          <w:i w:val="0"/>
          <w:color w:val="1F2937"/>
          <w:sz w:val="20"/>
        </w:rPr>
        <w:t>Exactly 25 candidate nouns represent cohesive domain aggregates with independent lifecycles, mapped 1:1 to Prisma models:</w:t>
      </w:r>
    </w:p>
    <w:p>
      <w:pPr>
        <w:spacing w:after="120" w:line="276" w:lineRule="auto"/>
        <w:jc w:val="left"/>
      </w:pPr>
      <w:r>
        <w:rPr>
          <w:rFonts w:ascii="Calibri" w:hAnsi="Calibri"/>
          <w:b w:val="0"/>
          <w:i w:val="0"/>
          <w:color w:val="1F2937"/>
          <w:sz w:val="20"/>
        </w:rPr>
        <w:t>User, Applicant, PassportOfficer, Police, Admin, Application, ApplicationStatusHistory, Document, Appointment, AppointmentHistory, Payment, PoliceReport, Passport, Notification, AuditLog, PasswordResetToken, LoginHistory, Grievance, AdminInvitation, SystemSetting, Notice, NoticeCategory, FeeSchedule, PassportCenter, PassportService.</w:t>
      </w:r>
    </w:p>
    <w:p>
      <w:pPr>
        <w:keepNext/>
        <w:spacing w:before="200" w:after="80"/>
      </w:pPr>
      <w:r>
        <w:rPr>
          <w:rFonts w:ascii="Calibri" w:hAnsi="Calibri"/>
          <w:b/>
          <w:color w:val="2563EB"/>
          <w:sz w:val="24"/>
        </w:rPr>
        <w:t>4.2 Attributes (Eliminated as Independent Classes)</w:t>
      </w:r>
    </w:p>
    <w:p>
      <w:pPr>
        <w:spacing w:after="120" w:line="276" w:lineRule="auto"/>
        <w:jc w:val="left"/>
      </w:pPr>
      <w:r>
        <w:rPr>
          <w:rFonts w:ascii="Calibri" w:hAnsi="Calibri"/>
          <w:b w:val="0"/>
          <w:i w:val="0"/>
          <w:color w:val="1F2937"/>
          <w:sz w:val="20"/>
        </w:rPr>
        <w:t>Primitive properties belonging inside classes: ARN, Date of Birth, Gender, Email, Phone, Password Hash, Fee, Address, Application Status, Role, Document Type.</w:t>
      </w:r>
    </w:p>
    <w:p>
      <w:pPr>
        <w:keepNext/>
        <w:spacing w:before="200" w:after="80"/>
      </w:pPr>
      <w:r>
        <w:rPr>
          <w:rFonts w:ascii="Calibri" w:hAnsi="Calibri"/>
          <w:b/>
          <w:color w:val="2563EB"/>
          <w:sz w:val="24"/>
        </w:rPr>
        <w:t>4.3 Operations / Actions (Eliminated as Classes)</w:t>
      </w:r>
    </w:p>
    <w:p>
      <w:pPr>
        <w:spacing w:after="120" w:line="276" w:lineRule="auto"/>
        <w:jc w:val="left"/>
      </w:pPr>
      <w:r>
        <w:rPr>
          <w:rFonts w:ascii="Calibri" w:hAnsi="Calibri"/>
          <w:b w:val="0"/>
          <w:i w:val="0"/>
          <w:color w:val="1F2937"/>
          <w:sz w:val="20"/>
        </w:rPr>
        <w:t>Procedural verbs and methods: Submit Application, Calculate Fee, Verify Documents, Grant Passport, Conduct Police Check, Dispatch Booklet.</w:t>
      </w:r>
    </w:p>
    <w:p>
      <w:pPr>
        <w:keepNext/>
        <w:spacing w:before="200" w:after="80"/>
      </w:pPr>
      <w:r>
        <w:rPr>
          <w:rFonts w:ascii="Calibri" w:hAnsi="Calibri"/>
          <w:b/>
          <w:color w:val="2563EB"/>
          <w:sz w:val="24"/>
        </w:rPr>
        <w:t>4.4 UI / Presentation Elements (Eliminated as Domain Classes)</w:t>
      </w:r>
    </w:p>
    <w:p>
      <w:pPr>
        <w:spacing w:after="120" w:line="276" w:lineRule="auto"/>
        <w:jc w:val="left"/>
      </w:pPr>
      <w:r>
        <w:rPr>
          <w:rFonts w:ascii="Calibri" w:hAnsi="Calibri"/>
          <w:b w:val="0"/>
          <w:i w:val="0"/>
          <w:color w:val="1F2937"/>
          <w:sz w:val="20"/>
        </w:rPr>
        <w:t>Presentation layer widgets: Dashboard, Navigation Bar, CAPTCHA Widget, Modal Dialog, Document Checklist Wizard.</w:t>
      </w:r>
    </w:p>
    <w:p>
      <w:pPr>
        <w:keepNext/>
        <w:spacing w:before="200" w:after="80"/>
      </w:pPr>
      <w:r>
        <w:rPr>
          <w:rFonts w:ascii="Calibri" w:hAnsi="Calibri"/>
          <w:b/>
          <w:color w:val="2563EB"/>
          <w:sz w:val="24"/>
        </w:rPr>
        <w:t>4.5 Rejected / Duplicate Concepts (Eliminated as Synonyms)</w:t>
      </w:r>
    </w:p>
    <w:p>
      <w:pPr>
        <w:spacing w:after="120" w:line="276" w:lineRule="auto"/>
        <w:jc w:val="left"/>
      </w:pPr>
      <w:r>
        <w:rPr>
          <w:rFonts w:ascii="Calibri" w:hAnsi="Calibri"/>
          <w:b w:val="0"/>
          <w:i w:val="0"/>
          <w:color w:val="1F2937"/>
          <w:sz w:val="20"/>
        </w:rPr>
        <w:t>Semantic duplicates: User Account (synonym of User), PSK Centre (PassportCenter), Applicant Profile (Applicant), Passport Booklet (Passport), Fresh/Reissue/Tatkaal (ServiceType literals).</w:t>
      </w:r>
    </w:p>
    <w:p>
      <w:pPr>
        <w:keepNext/>
        <w:spacing w:before="200" w:after="80"/>
      </w:pPr>
      <w:r>
        <w:rPr>
          <w:rFonts w:ascii="Calibri" w:hAnsi="Calibri"/>
          <w:b/>
          <w:color w:val="2563EB"/>
          <w:sz w:val="24"/>
        </w:rPr>
        <w:t>4.6 External Systems / Actors (Eliminated from Domain Model)</w:t>
      </w:r>
    </w:p>
    <w:p>
      <w:pPr>
        <w:spacing w:after="120" w:line="276" w:lineRule="auto"/>
        <w:jc w:val="left"/>
      </w:pPr>
      <w:r>
        <w:rPr>
          <w:rFonts w:ascii="Calibri" w:hAnsi="Calibri"/>
          <w:b w:val="0"/>
          <w:i w:val="0"/>
          <w:color w:val="1F2937"/>
          <w:sz w:val="20"/>
        </w:rPr>
        <w:t>External autonomous boundaries: Payment Gateway, CCTNS Crime Database, India Post Speed Post, DigiLocker API, SMS/Email Gateway.</w:t>
      </w:r>
    </w:p>
    <w:p>
      <w:pPr>
        <w:keepNext/>
        <w:spacing w:before="280" w:after="120"/>
      </w:pPr>
      <w:r>
        <w:rPr>
          <w:rFonts w:ascii="Calibri" w:hAnsi="Calibri"/>
          <w:b/>
          <w:color w:val="1E3A8A"/>
          <w:sz w:val="30"/>
        </w:rPr>
        <w:t>5. Final Candidate Classes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576"/>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No.</w:t>
            </w:r>
          </w:p>
        </w:tc>
        <w:tc>
          <w:tcPr>
            <w:tcW w:type="dxa" w:w="2016"/>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Final Class</w:t>
            </w:r>
          </w:p>
        </w:tc>
        <w:tc>
          <w:tcPr>
            <w:tcW w:type="dxa" w:w="259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Purpose in PAS</w:t>
            </w:r>
          </w:p>
        </w:tc>
        <w:tc>
          <w:tcPr>
            <w:tcW w:type="dxa" w:w="4896"/>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Main Responsibilities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Authentication &amp; Security</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Authenticates credentials, manages role boundaries (APPLICANT, OFFICER, POLICE, ADMIN), and tracks login history.</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Citizen Demographic Profile</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Maintains citizen demographic information, residential addresses, family lineage, and application links.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PassportOfficer</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Staff Verification &amp; Adjudication</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Manages Counter B physical scrutiny, biometric registration, and Counter C statutory granting decisions.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Jurisdictional Police Authority</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Reviews station-level verification worklists, conducts field inquiries, and submits formal PVR reports.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System Governance &amp; Superuser</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Manages master fee schedules, centre quotas, staff invitation tokens, system settings, and audit logs.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6</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Core Aggregate Root</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Maintains unique ARN, multi-step form data, booklet size, and enforces legal FSM transitions via lib/fsm.ts.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7</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ApplicationStatusHistory</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FSM Lifecycle Audit Trail</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Preserves immutable chronological log of state transitions, acting user IDs, and operational remarks.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8</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Document</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Evidence &amp; Proof Management</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Manages uploaded proof files (PDF/JPEG), DigiLocker authenticity flags, and officer verification verdicts.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9</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Physical PSK Slot Scheduling</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Manages appointment reservations, enforces daily centre booking quotas, and tracks PSK check-in tokens.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10</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AppointmentHistory</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 Reschedule Audit</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Logs previous appointment bookings and strictly enforces the business limit of maximum 3 reschedules.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11</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Payment</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Financial Transaction Processing</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Encapsulates statutory fee payments, gateway transaction codes (TXN-YYYY-XXXX), and PDF receipts.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12</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PoliceReport</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Background Verification Verdict</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Encapsulates field inquiry findings, CCTNS criminal checks, and formal verdict (CLEAR, ADVERSE, INCOMPLETE).</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13</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Issued Travel Credential</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Generates unique booklet serial number, issue/expiry dates, and registers Speed Post consignment tracking.</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14</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Notification</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In-App User Communication</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Dispatches transactional alerts, action requests, and reminders, tracking read/unread status.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15</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AuditLog</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Security &amp; Governance Audit</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Provides tamper-evident record of privileged actions, client IP addresses, actor IDs, and payload diffs.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16</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PasswordResetToken</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Ephemeral Auth Security</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Manages time-bounded, cryptographically secure hash tokens for self-service password recovery.</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17</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LoginHistory</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Security Monitoring</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Logs all authentication attempts, recording client IP, user agent, timestamps, and success flags.</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18</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Grievance</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Citizen Redressal &amp; Helpdesk</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Manages citizen inquiries/complaints, unique ticket numbers, priority levels, and resolution remarks.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19</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AdminInvitation</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Staff Onboarding Security</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Generates and validates cryptographic invitation tokens for onboarding officers and administrative staff.</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20</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SystemSetting</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Dynamic Portal Configuration</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Maintains system-wide key-value configuration flags (maintenance mode, alert banners, operational limits).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21</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Public Information &amp; Circulars</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Manages official advisories, holiday lists, public circulars, and publication schedules on the portal.</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22</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NoticeCategory</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 Taxonomy Master</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Provides taxonomic categorization for public notices (e.g., General, Alert, Tender, Circular).</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23</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FeeSchedule</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Master Tariff Configuration</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Governs statutory fee calculations based on service type, page count (36 vs 60), age tier, and urgency.</w:t>
            </w:r>
          </w:p>
        </w:tc>
      </w:tr>
      <w:tr>
        <w:tc>
          <w:tcPr>
            <w:tcW w:type="dxa" w:w="57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24</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PassportCenter</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Physical PSK Facility Master</w:t>
            </w:r>
          </w:p>
        </w:tc>
        <w:tc>
          <w:tcPr>
            <w:tcW w:type="dxa" w:w="489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Represents physical PSK and POPSK facilities, managing geographical coordinates, jurisdictions, and daily quotas.</w:t>
            </w:r>
          </w:p>
        </w:tc>
      </w:tr>
      <w:tr>
        <w:tc>
          <w:tcPr>
            <w:tcW w:type="dxa" w:w="57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25</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PassportService</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Public Service Catalog</w:t>
            </w:r>
          </w:p>
        </w:tc>
        <w:tc>
          <w:tcPr>
            <w:tcW w:type="dxa" w:w="489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Defines public service offerings, document eligibility rules, standard processing times, and descriptions.</w:t>
            </w:r>
          </w:p>
        </w:tc>
      </w:tr>
    </w:tbl>
    <w:p>
      <w:pPr>
        <w:spacing w:after="120"/>
      </w:pPr>
    </w:p>
    <w:p>
      <w:pPr>
        <w:keepNext/>
        <w:spacing w:before="280" w:after="120"/>
      </w:pPr>
      <w:r>
        <w:rPr>
          <w:rFonts w:ascii="Calibri" w:hAnsi="Calibri"/>
          <w:b/>
          <w:color w:val="1E3A8A"/>
          <w:sz w:val="30"/>
        </w:rPr>
        <w:t>6. The CRC Method</w:t>
      </w:r>
    </w:p>
    <w:p>
      <w:pPr>
        <w:spacing w:after="120" w:line="276" w:lineRule="auto"/>
        <w:jc w:val="left"/>
      </w:pPr>
      <w:r>
        <w:rPr>
          <w:rFonts w:ascii="Calibri" w:hAnsi="Calibri"/>
          <w:b w:val="0"/>
          <w:i w:val="0"/>
          <w:color w:val="1F2937"/>
          <w:sz w:val="20"/>
        </w:rPr>
        <w:t>Class–Responsibility–Collaborator (CRC) modeling (Beck &amp; Cunningham, 1989) is an anthropomorphic technique where classes are treated as active collaborators fulfilling behavioral obligations. In contrast to static database tables, CRC responsibilities represent observable behaviors, business logic enforcement, and service contracts.</w:t>
      </w:r>
    </w:p>
    <w:p>
      <w:pPr>
        <w:keepNext/>
        <w:spacing w:before="280" w:after="120"/>
      </w:pPr>
      <w:r>
        <w:rPr>
          <w:rFonts w:ascii="Calibri" w:hAnsi="Calibri"/>
          <w:b/>
          <w:color w:val="1E3A8A"/>
          <w:sz w:val="30"/>
        </w:rPr>
        <w:t>7. CRC Indexing Cards (All 25 Final Domain Classes)</w:t>
      </w: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USER</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Represents the core authentication principal and security identity entity within PAS, managing credentials, session tokens, and role-based authorization.</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Authenticate user credentials against bcrypt password hashes.</w:t>
              <w:br/>
            </w:r>
            <w:r>
              <w:rPr>
                <w:color w:val="1F2937"/>
                <w:sz w:val="16"/>
              </w:rPr>
              <w:t>2. Maintain role-based authorization boundaries (APPLICANT, OFFICER, POLICE, ADMIN).</w:t>
              <w:br/>
            </w:r>
            <w:r>
              <w:rPr>
                <w:color w:val="1F2937"/>
                <w:sz w:val="16"/>
              </w:rPr>
              <w:t>3. Enforce account lockout and track consecutive failed login attempts.</w:t>
              <w:br/>
            </w:r>
            <w:r>
              <w:rPr>
                <w:color w:val="1F2937"/>
                <w:sz w:val="16"/>
              </w:rPr>
              <w:t>4. Record authentication audit events and client IP signatures.</w:t>
              <w:br/>
            </w:r>
            <w:r>
              <w:rPr>
                <w:color w:val="1F2937"/>
                <w:sz w:val="16"/>
              </w:rPr>
              <w:t>5. Invalidate active sessions upon password reset or role modification.</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Applicant</w:t>
              <w:br/>
            </w:r>
            <w:r>
              <w:rPr>
                <w:color w:val="1F2937"/>
                <w:sz w:val="16"/>
              </w:rPr>
              <w:t>• PassportOfficer</w:t>
              <w:br/>
            </w:r>
            <w:r>
              <w:rPr>
                <w:color w:val="1F2937"/>
                <w:sz w:val="16"/>
              </w:rPr>
              <w:t>• Police</w:t>
              <w:br/>
            </w:r>
            <w:r>
              <w:rPr>
                <w:color w:val="1F2937"/>
                <w:sz w:val="16"/>
              </w:rPr>
              <w:t>• Admin</w:t>
              <w:br/>
            </w:r>
            <w:r>
              <w:rPr>
                <w:color w:val="1F2937"/>
                <w:sz w:val="16"/>
              </w:rPr>
              <w:t>• LoginHistory</w:t>
              <w:br/>
            </w:r>
            <w:r>
              <w:rPr>
                <w:color w:val="1F2937"/>
                <w:sz w:val="16"/>
              </w:rPr>
              <w:t>• PasswordResetToken</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APPLICANT</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Represents a citizen applying for passport services, encapsulating personal biographical data, residential addresses, and historical application links.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Maintain citizen demographic profile and residential address history.</w:t>
              <w:br/>
            </w:r>
            <w:r>
              <w:rPr>
                <w:color w:val="1F2937"/>
                <w:sz w:val="16"/>
              </w:rPr>
              <w:t>2. Validate emergency contact information and family lineage records.</w:t>
              <w:br/>
            </w:r>
            <w:r>
              <w:rPr>
                <w:color w:val="1F2937"/>
                <w:sz w:val="16"/>
              </w:rPr>
              <w:t>3. Initiate and link new passport application instances.</w:t>
              <w:br/>
            </w:r>
            <w:r>
              <w:rPr>
                <w:color w:val="1F2937"/>
                <w:sz w:val="16"/>
              </w:rPr>
              <w:t>4. Retrieve active and historical applications associated with citizen identity.</w:t>
              <w:br/>
            </w:r>
            <w:r>
              <w:rPr>
                <w:color w:val="1F2937"/>
                <w:sz w:val="16"/>
              </w:rPr>
              <w:t>5. Lodge service grievances and track complaint resolution progress.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User</w:t>
              <w:br/>
            </w:r>
            <w:r>
              <w:rPr>
                <w:color w:val="1F2937"/>
                <w:sz w:val="16"/>
              </w:rPr>
              <w:t>• Application</w:t>
              <w:br/>
            </w:r>
            <w:r>
              <w:rPr>
                <w:color w:val="1F2937"/>
                <w:sz w:val="16"/>
              </w:rPr>
              <w:t>• Grievance</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PASSPORTOFFICER</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Represents verification and granting personnel at a Passport Seva Kendra (PSK), executing document scrutiny, biometric verification, and statutory granting decisions.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Manage assigned counter queue (Counter B Scrutiny or Counter C Granting).</w:t>
              <w:br/>
            </w:r>
            <w:r>
              <w:rPr>
                <w:color w:val="1F2937"/>
                <w:sz w:val="16"/>
              </w:rPr>
              <w:t>2. Cross-examine original physical documents against uploaded proofs.</w:t>
              <w:br/>
            </w:r>
            <w:r>
              <w:rPr>
                <w:color w:val="1F2937"/>
                <w:sz w:val="16"/>
              </w:rPr>
              <w:t>3. Record document verification verdicts (VERIFIED, REJECTED, CLARIFICATION_NEEDED).</w:t>
              <w:br/>
            </w:r>
            <w:r>
              <w:rPr>
                <w:color w:val="1F2937"/>
                <w:sz w:val="16"/>
              </w:rPr>
              <w:t>4. Register applicant biometric integrity and live photograph capture confirmations.</w:t>
              <w:br/>
            </w:r>
            <w:r>
              <w:rPr>
                <w:color w:val="1F2937"/>
                <w:sz w:val="16"/>
              </w:rPr>
              <w:t>5. Adjudicate statutory granting or refusal decisions under the Passports Act.</w:t>
              <w:br/>
            </w:r>
            <w:r>
              <w:rPr>
                <w:color w:val="1F2937"/>
                <w:sz w:val="16"/>
              </w:rPr>
              <w:t>6. Initiate police verification requests for granted applications.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User</w:t>
              <w:br/>
            </w:r>
            <w:r>
              <w:rPr>
                <w:color w:val="1F2937"/>
                <w:sz w:val="16"/>
              </w:rPr>
              <w:t>• PassportCenter</w:t>
              <w:br/>
            </w:r>
            <w:r>
              <w:rPr>
                <w:color w:val="1F2937"/>
                <w:sz w:val="16"/>
              </w:rPr>
              <w:t>• Application</w:t>
              <w:br/>
            </w:r>
            <w:r>
              <w:rPr>
                <w:color w:val="1F2937"/>
                <w:sz w:val="16"/>
              </w:rPr>
              <w:t>• Document</w:t>
              <w:br/>
            </w:r>
            <w:r>
              <w:rPr>
                <w:color w:val="1F2937"/>
                <w:sz w:val="16"/>
              </w:rPr>
              <w:t>• ApplicationStatusHistory</w:t>
              <w:br/>
            </w:r>
            <w:r>
              <w:rPr>
                <w:color w:val="1F2937"/>
                <w:sz w:val="16"/>
              </w:rPr>
              <w:t>• PoliceReport</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POLICE</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Represents a jurisdictional police station authority responsible for conducting field background enquiries and criminal record checks.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Access and filter station-level verification worklists based on postal jurisdiction.</w:t>
              <w:br/>
            </w:r>
            <w:r>
              <w:rPr>
                <w:color w:val="1F2937"/>
                <w:sz w:val="16"/>
              </w:rPr>
              <w:t>2. Conduct field residence enquiries and verify applicant identity and character.</w:t>
              <w:br/>
            </w:r>
            <w:r>
              <w:rPr>
                <w:color w:val="1F2937"/>
                <w:sz w:val="16"/>
              </w:rPr>
              <w:t>3. Execute criminal record checks against the CCTNS crime database interface.</w:t>
              <w:br/>
            </w:r>
            <w:r>
              <w:rPr>
                <w:color w:val="1F2937"/>
                <w:sz w:val="16"/>
              </w:rPr>
              <w:t>4. Submit formal Police Verification Reports (PVR) with status CLEAR, ADVERSE, or INCOMPLETE.</w:t>
              <w:br/>
            </w:r>
            <w:r>
              <w:rPr>
                <w:color w:val="1F2937"/>
                <w:sz w:val="16"/>
              </w:rPr>
              <w:t>5. Upload signed physical enquiry sheets and official police remarks.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User</w:t>
              <w:br/>
            </w:r>
            <w:r>
              <w:rPr>
                <w:color w:val="1F2937"/>
                <w:sz w:val="16"/>
              </w:rPr>
              <w:t>• PoliceReport</w:t>
              <w:br/>
            </w:r>
            <w:r>
              <w:rPr>
                <w:color w:val="1F2937"/>
                <w:sz w:val="16"/>
              </w:rPr>
              <w:t>• Application</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ADMIN</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Represents the superuser responsible for system governance, master tariff management, PSK operational capacity allocation, and security auditing.</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Manage statutory fee schedules and tatkaal pricing surcharges.</w:t>
              <w:br/>
            </w:r>
            <w:r>
              <w:rPr>
                <w:color w:val="1F2937"/>
                <w:sz w:val="16"/>
              </w:rPr>
              <w:t>2. Configure PSK and POPSK centre operational hours, holiday calendars, and daily quotas.</w:t>
              <w:br/>
            </w:r>
            <w:r>
              <w:rPr>
                <w:color w:val="1F2937"/>
                <w:sz w:val="16"/>
              </w:rPr>
              <w:t>3. Issue cryptographically signed staff invitation tokens for officer onboarding.</w:t>
              <w:br/>
            </w:r>
            <w:r>
              <w:rPr>
                <w:color w:val="1F2937"/>
                <w:sz w:val="16"/>
              </w:rPr>
              <w:t>4. Manage public circulars, news bulletins, and alert banners.</w:t>
              <w:br/>
            </w:r>
            <w:r>
              <w:rPr>
                <w:color w:val="1F2937"/>
                <w:sz w:val="16"/>
              </w:rPr>
              <w:t>5. Inspect immutable system-wide security audit logs and active session histories.</w:t>
              <w:br/>
            </w:r>
            <w:r>
              <w:rPr>
                <w:color w:val="1F2937"/>
                <w:sz w:val="16"/>
              </w:rPr>
              <w:t>6. Review, assign, and resolve citizen service grievances.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User</w:t>
              <w:br/>
            </w:r>
            <w:r>
              <w:rPr>
                <w:color w:val="1F2937"/>
                <w:sz w:val="16"/>
              </w:rPr>
              <w:t>• AuditLog</w:t>
              <w:br/>
            </w:r>
            <w:r>
              <w:rPr>
                <w:color w:val="1F2937"/>
                <w:sz w:val="16"/>
              </w:rPr>
              <w:t>• SystemSetting</w:t>
              <w:br/>
            </w:r>
            <w:r>
              <w:rPr>
                <w:color w:val="1F2937"/>
                <w:sz w:val="16"/>
              </w:rPr>
              <w:t>• FeeSchedule</w:t>
              <w:br/>
            </w:r>
            <w:r>
              <w:rPr>
                <w:color w:val="1F2937"/>
                <w:sz w:val="16"/>
              </w:rPr>
              <w:t>• PassportCenter</w:t>
              <w:br/>
            </w:r>
            <w:r>
              <w:rPr>
                <w:color w:val="1F2937"/>
                <w:sz w:val="16"/>
              </w:rPr>
              <w:t>• Notice</w:t>
              <w:br/>
            </w:r>
            <w:r>
              <w:rPr>
                <w:color w:val="1F2937"/>
                <w:sz w:val="16"/>
              </w:rPr>
              <w:t>• AdminInvitation</w:t>
              <w:br/>
            </w:r>
            <w:r>
              <w:rPr>
                <w:color w:val="1F2937"/>
                <w:sz w:val="16"/>
              </w:rPr>
              <w:t>• Grievance</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APPLICATION</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Core aggregate root entity managing the complete end-to-end lifecycle of a passport application from initial draft to final postal delivery.</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Generate and maintain unique Application Reference Number (ARN).</w:t>
              <w:br/>
            </w:r>
            <w:r>
              <w:rPr>
                <w:color w:val="1F2937"/>
                <w:sz w:val="16"/>
              </w:rPr>
              <w:t>2. Validate and enforce multi-step application form integrity (personal, address, family).</w:t>
              <w:br/>
            </w:r>
            <w:r>
              <w:rPr>
                <w:color w:val="1F2937"/>
                <w:sz w:val="16"/>
              </w:rPr>
              <w:t>3. Maintain current lifecycle state and enforce legal FSM transitions via lib/fsm.ts.</w:t>
              <w:br/>
            </w:r>
            <w:r>
              <w:rPr>
                <w:color w:val="1F2937"/>
                <w:sz w:val="16"/>
              </w:rPr>
              <w:t>4. Associate supporting proof documents and verify mandatory document completeness.</w:t>
              <w:br/>
            </w:r>
            <w:r>
              <w:rPr>
                <w:color w:val="1F2937"/>
                <w:sz w:val="16"/>
              </w:rPr>
              <w:t>5. Coordinate fee payment verification and lock application for appointment booking.</w:t>
              <w:br/>
            </w:r>
            <w:r>
              <w:rPr>
                <w:color w:val="1F2937"/>
                <w:sz w:val="16"/>
              </w:rPr>
              <w:t>6. Link appointment bookings and record physical PSK attendance tokens.</w:t>
              <w:br/>
            </w:r>
            <w:r>
              <w:rPr>
                <w:color w:val="1F2937"/>
                <w:sz w:val="16"/>
              </w:rPr>
              <w:t>7. Maintain chronological transition history and administrative remarks.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Applicant</w:t>
              <w:br/>
            </w:r>
            <w:r>
              <w:rPr>
                <w:color w:val="1F2937"/>
                <w:sz w:val="16"/>
              </w:rPr>
              <w:t>• PassportCenter</w:t>
              <w:br/>
            </w:r>
            <w:r>
              <w:rPr>
                <w:color w:val="1F2937"/>
                <w:sz w:val="16"/>
              </w:rPr>
              <w:t>• Document</w:t>
              <w:br/>
            </w:r>
            <w:r>
              <w:rPr>
                <w:color w:val="1F2937"/>
                <w:sz w:val="16"/>
              </w:rPr>
              <w:t>• Appointment</w:t>
              <w:br/>
            </w:r>
            <w:r>
              <w:rPr>
                <w:color w:val="1F2937"/>
                <w:sz w:val="16"/>
              </w:rPr>
              <w:t>• Payment</w:t>
              <w:br/>
            </w:r>
            <w:r>
              <w:rPr>
                <w:color w:val="1F2937"/>
                <w:sz w:val="16"/>
              </w:rPr>
              <w:t>• PoliceReport</w:t>
              <w:br/>
            </w:r>
            <w:r>
              <w:rPr>
                <w:color w:val="1F2937"/>
                <w:sz w:val="16"/>
              </w:rPr>
              <w:t>• Passport</w:t>
              <w:br/>
            </w:r>
            <w:r>
              <w:rPr>
                <w:color w:val="1F2937"/>
                <w:sz w:val="16"/>
              </w:rPr>
              <w:t>• ApplicationStatusHistory</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APPLICATIONSTATUSHISTORY</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Immutable chronological audit log capturing every finite state transition undergone by an application throughout its lifecycle.</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Record timestamped historical snapshot of every application state change.</w:t>
              <w:br/>
            </w:r>
            <w:r>
              <w:rPr>
                <w:color w:val="1F2937"/>
                <w:sz w:val="16"/>
              </w:rPr>
              <w:t>2. Attribute every status transition to the acting User ID or automated system rule.</w:t>
              <w:br/>
            </w:r>
            <w:r>
              <w:rPr>
                <w:color w:val="1F2937"/>
                <w:sz w:val="16"/>
              </w:rPr>
              <w:t>3. Preserve statutory operational remarks, officer notes, and rejection reasons.</w:t>
              <w:br/>
            </w:r>
            <w:r>
              <w:rPr>
                <w:color w:val="1F2937"/>
                <w:sz w:val="16"/>
              </w:rPr>
              <w:t>4. Provide verifiable audit timeline for public ARN tracking queries.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Application</w:t>
              <w:br/>
            </w:r>
            <w:r>
              <w:rPr>
                <w:color w:val="1F2937"/>
                <w:sz w:val="16"/>
              </w:rPr>
              <w:t>• User</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DOCUMENT</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Represents physical proof files (PDF/JPEG) or digital records imported via DigiLocker, validating identity, address, and date of birth.</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Encapsulate file metadata, secure storage URI, MIME type, and byte size.</w:t>
              <w:br/>
            </w:r>
            <w:r>
              <w:rPr>
                <w:color w:val="1F2937"/>
                <w:sz w:val="16"/>
              </w:rPr>
              <w:t>2. Validate document classification category (ADDRESS_PROOF, ID_PROOF, DOB_PROOF, ANNEXURE).</w:t>
              <w:br/>
            </w:r>
            <w:r>
              <w:rPr>
                <w:color w:val="1F2937"/>
                <w:sz w:val="16"/>
              </w:rPr>
              <w:t>3. Track digital authenticity provenance (isDigiLocker verification flag).</w:t>
              <w:br/>
            </w:r>
            <w:r>
              <w:rPr>
                <w:color w:val="1F2937"/>
                <w:sz w:val="16"/>
              </w:rPr>
              <w:t>4. Maintain officer scrutiny verification status (PENDING, VERIFIED, REJECTED).</w:t>
              <w:br/>
            </w:r>
            <w:r>
              <w:rPr>
                <w:color w:val="1F2937"/>
                <w:sz w:val="16"/>
              </w:rPr>
              <w:t>5. Record officer comments justifying document rejection or clarification requests.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Application</w:t>
              <w:br/>
            </w:r>
            <w:r>
              <w:rPr>
                <w:color w:val="1F2937"/>
                <w:sz w:val="16"/>
              </w:rPr>
              <w:t>• PassportOfficer</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APPOINTMENT</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Manages citizen appointment reservations at physical Passport Seva Kendras, controlling slot availability, queue tokens, and physical entry.</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Reserve designated date and time window at a specified PassportCenter.</w:t>
              <w:br/>
            </w:r>
            <w:r>
              <w:rPr>
                <w:color w:val="1F2937"/>
                <w:sz w:val="16"/>
              </w:rPr>
              <w:t>2. Enforce daily appointment quota limits per centre facility.</w:t>
              <w:br/>
            </w:r>
            <w:r>
              <w:rPr>
                <w:color w:val="1F2937"/>
                <w:sz w:val="16"/>
              </w:rPr>
              <w:t>3. Generate appointment confirmation slip data and scannable queue token.</w:t>
              <w:br/>
            </w:r>
            <w:r>
              <w:rPr>
                <w:color w:val="1F2937"/>
                <w:sz w:val="16"/>
              </w:rPr>
              <w:t>4. Record physical attendance check-in timestamp at PSK reception.</w:t>
              <w:br/>
            </w:r>
            <w:r>
              <w:rPr>
                <w:color w:val="1F2937"/>
                <w:sz w:val="16"/>
              </w:rPr>
              <w:t>5. Manage appointment status lifecycle (SCHEDULED, RESCHEDULED, COMPLETED, CANCELLED).</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Application</w:t>
              <w:br/>
            </w:r>
            <w:r>
              <w:rPr>
                <w:color w:val="1F2937"/>
                <w:sz w:val="16"/>
              </w:rPr>
              <w:t>• PassportCenter</w:t>
              <w:br/>
            </w:r>
            <w:r>
              <w:rPr>
                <w:color w:val="1F2937"/>
                <w:sz w:val="16"/>
              </w:rPr>
              <w:t>• AppointmentHistory</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APPOINTMENTHISTORY</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Audit entity preserving historical appointment bookings, enforcing statutory limits on appointment rescheduling (maximum 3 modifications).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Log previous appointment booking slots, dates, and centres upon modification.</w:t>
              <w:br/>
            </w:r>
            <w:r>
              <w:rPr>
                <w:color w:val="1F2937"/>
                <w:sz w:val="16"/>
              </w:rPr>
              <w:t>2. Enforce business constraint restricting rescheduling to a maximum of 3 attempts.</w:t>
              <w:br/>
            </w:r>
            <w:r>
              <w:rPr>
                <w:color w:val="1F2937"/>
                <w:sz w:val="16"/>
              </w:rPr>
              <w:t>3. Record operational reasons for appointment cancellation or rescheduling.</w:t>
              <w:br/>
            </w:r>
            <w:r>
              <w:rPr>
                <w:color w:val="1F2937"/>
                <w:sz w:val="16"/>
              </w:rPr>
              <w:t>4. Maintain chronological timeline of citizen appointment interactions.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Appointment</w:t>
              <w:br/>
            </w:r>
            <w:r>
              <w:rPr>
                <w:color w:val="1F2937"/>
                <w:sz w:val="16"/>
              </w:rPr>
              <w:t>• User</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PAYMENT</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Encapsulates financial transactions for statutory passport fees, tracking gateway references, settlement modes, and electronic receipts.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Calculate required statutory fee based on service type, booklet pages, and urgency.</w:t>
              <w:br/>
            </w:r>
            <w:r>
              <w:rPr>
                <w:color w:val="1F2937"/>
                <w:sz w:val="16"/>
              </w:rPr>
              <w:t>2. Track payment gateway transaction identifier (TXN-YYYY-XXXX).</w:t>
              <w:br/>
            </w:r>
            <w:r>
              <w:rPr>
                <w:color w:val="1F2937"/>
                <w:sz w:val="16"/>
              </w:rPr>
              <w:t>3. Validate electronic payment settlement status (PENDING, SUCCESS, FAILED).</w:t>
              <w:br/>
            </w:r>
            <w:r>
              <w:rPr>
                <w:color w:val="1F2937"/>
                <w:sz w:val="16"/>
              </w:rPr>
              <w:t>4. Enforce idempotency to prevent duplicate payments on a single application.</w:t>
              <w:br/>
            </w:r>
            <w:r>
              <w:rPr>
                <w:color w:val="1F2937"/>
                <w:sz w:val="16"/>
              </w:rPr>
              <w:t>5. Generate verifiable PDF payment confirmation receipt with statutory reference data.</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Application</w:t>
              <w:br/>
            </w:r>
            <w:r>
              <w:rPr>
                <w:color w:val="1F2937"/>
                <w:sz w:val="16"/>
              </w:rPr>
              <w:t>• User</w:t>
              <w:br/>
            </w:r>
            <w:r>
              <w:rPr>
                <w:color w:val="1F2937"/>
                <w:sz w:val="16"/>
              </w:rPr>
              <w:t>• FeeSchedule</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POLICEREPORT</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Represents the official investigation report submitted by the jurisdictional police authority following residential and criminal background checks.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Link field verification enquiry to the specific Application and jurisdictional Police station.</w:t>
              <w:br/>
            </w:r>
            <w:r>
              <w:rPr>
                <w:color w:val="1F2937"/>
                <w:sz w:val="16"/>
              </w:rPr>
              <w:t>2. Record field enquiry findings regarding applicant residential duration and character.</w:t>
              <w:br/>
            </w:r>
            <w:r>
              <w:rPr>
                <w:color w:val="1F2937"/>
                <w:sz w:val="16"/>
              </w:rPr>
              <w:t>3. Log CCTNS criminal records check outcome (Clear, FIR Pending, Adverse Record).</w:t>
              <w:br/>
            </w:r>
            <w:r>
              <w:rPr>
                <w:color w:val="1F2937"/>
                <w:sz w:val="16"/>
              </w:rPr>
              <w:t>4. Store official police verification verdict (CLEAR, ADVERSE, INCOMPLETE).</w:t>
              <w:br/>
            </w:r>
            <w:r>
              <w:rPr>
                <w:color w:val="1F2937"/>
                <w:sz w:val="16"/>
              </w:rPr>
              <w:t>5. Attach scanned physical enquiry documentation and investigating officer endorsement.</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Application</w:t>
              <w:br/>
            </w:r>
            <w:r>
              <w:rPr>
                <w:color w:val="1F2937"/>
                <w:sz w:val="16"/>
              </w:rPr>
              <w:t>• Police</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PASSPORT</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Represents the issued physical travel document, managing booklet serial numbering, issue/expiry dates, and postal logistics tracking.</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Generate unique 8-character alphanumeric passport booklet number.</w:t>
              <w:br/>
            </w:r>
            <w:r>
              <w:rPr>
                <w:color w:val="1F2937"/>
                <w:sz w:val="16"/>
              </w:rPr>
              <w:t>2. Record date of issue and compute statutory 10-year validity expiration date.</w:t>
              <w:br/>
            </w:r>
            <w:r>
              <w:rPr>
                <w:color w:val="1F2937"/>
                <w:sz w:val="16"/>
              </w:rPr>
              <w:t>3. Encode booklet physical specifications (36-page standard vs 60-page jumbo).</w:t>
              <w:br/>
            </w:r>
            <w:r>
              <w:rPr>
                <w:color w:val="1F2937"/>
                <w:sz w:val="16"/>
              </w:rPr>
              <w:t>4. Log quality control inspection pass and printing batch details.</w:t>
              <w:br/>
            </w:r>
            <w:r>
              <w:rPr>
                <w:color w:val="1F2937"/>
                <w:sz w:val="16"/>
              </w:rPr>
              <w:t>5. Associate India Post Speed Post consignment tracking barcode for dispatch monitoring.</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Application</w:t>
              <w:br/>
            </w:r>
            <w:r>
              <w:rPr>
                <w:color w:val="1F2937"/>
                <w:sz w:val="16"/>
              </w:rPr>
              <w:t>• PassportOfficer</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NOTIFICATION</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In-app communication entity responsible for alerting applicants and staff of critical lifecycle events, appointments, and required actions.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Dispatch event-driven alerts to specific users upon application state changes.</w:t>
              <w:br/>
            </w:r>
            <w:r>
              <w:rPr>
                <w:color w:val="1F2937"/>
                <w:sz w:val="16"/>
              </w:rPr>
              <w:t>2. Maintain notification urgency priority (INFO, WARNING, ACTION_REQUIRED).</w:t>
              <w:br/>
            </w:r>
            <w:r>
              <w:rPr>
                <w:color w:val="1F2937"/>
                <w:sz w:val="16"/>
              </w:rPr>
              <w:t>3. Track read/unread status and timestamp of user acknowledgment.</w:t>
              <w:br/>
            </w:r>
            <w:r>
              <w:rPr>
                <w:color w:val="1F2937"/>
                <w:sz w:val="16"/>
              </w:rPr>
              <w:t>4. Provide structured deep links guiding users to relevant application steps.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User</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AUDITLOG</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Immutable, tamper-evident security audit log capturing high-privilege operations, data modifications, and system transactions.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Capture actor identity, user role, client IP address, and user-agent metadata.</w:t>
              <w:br/>
            </w:r>
            <w:r>
              <w:rPr>
                <w:color w:val="1F2937"/>
                <w:sz w:val="16"/>
              </w:rPr>
              <w:t>2. Record target entity type, entity ID, and operational action (CREATE, UPDATE, DELETE).</w:t>
              <w:br/>
            </w:r>
            <w:r>
              <w:rPr>
                <w:color w:val="1F2937"/>
                <w:sz w:val="16"/>
              </w:rPr>
              <w:t>3. Preserve cryptographic before-and-after payload diffs for compliance auditing.</w:t>
              <w:br/>
            </w:r>
            <w:r>
              <w:rPr>
                <w:color w:val="1F2937"/>
                <w:sz w:val="16"/>
              </w:rPr>
              <w:t>4. Support multi-criteria querying for administrative security investigations.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User</w:t>
              <w:br/>
            </w:r>
            <w:r>
              <w:rPr>
                <w:color w:val="1F2937"/>
                <w:sz w:val="16"/>
              </w:rPr>
              <w:t>• Admin</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PASSWORDRESETTOKEN</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Security token entity governing time-bounded, cryptographically secure self-service password recovery workflows.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Generate cryptographically strong, random hexadecimal reset token hash.</w:t>
              <w:br/>
            </w:r>
            <w:r>
              <w:rPr>
                <w:color w:val="1F2937"/>
                <w:sz w:val="16"/>
              </w:rPr>
              <w:t>2. Enforce strict expiration window (e.g., 60 minutes from generation).</w:t>
              <w:br/>
            </w:r>
            <w:r>
              <w:rPr>
                <w:color w:val="1F2937"/>
                <w:sz w:val="16"/>
              </w:rPr>
              <w:t>3. Validate token authenticity during password update requests.</w:t>
              <w:br/>
            </w:r>
            <w:r>
              <w:rPr>
                <w:color w:val="1F2937"/>
                <w:sz w:val="16"/>
              </w:rPr>
              <w:t>4. Guarantee single-use invalidation immediately upon successful password modification.</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User</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LOGINHISTORY</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Security monitoring entity tracking all authentication attempts across the portal to identify unauthorized access attempts and credential stuffing.</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Record user authentication timestamps, source IP addresses, and device signatures.</w:t>
              <w:br/>
            </w:r>
            <w:r>
              <w:rPr>
                <w:color w:val="1F2937"/>
                <w:sz w:val="16"/>
              </w:rPr>
              <w:t>2. Track authentication success or failure outcomes with specific failure codes.</w:t>
              <w:br/>
            </w:r>
            <w:r>
              <w:rPr>
                <w:color w:val="1F2937"/>
                <w:sz w:val="16"/>
              </w:rPr>
              <w:t>3. Detect anomalous login spikes indicative of automated brute-force attacks.</w:t>
              <w:br/>
            </w:r>
            <w:r>
              <w:rPr>
                <w:color w:val="1F2937"/>
                <w:sz w:val="16"/>
              </w:rPr>
              <w:t>4. Provide security metrics for administrative user account governance.</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User</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GRIEVANCE</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Citizen service redressal ticket entity managing citizen complaints, inquiry categorization, administrative review, and resolution tracking.</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Generate unique, human-readable grievance tracking ticket number (e.g., GRV-2026-XXXX).</w:t>
              <w:br/>
            </w:r>
            <w:r>
              <w:rPr>
                <w:color w:val="1F2937"/>
                <w:sz w:val="16"/>
              </w:rPr>
              <w:t>2. Categorize citizen issue (Application Delay, Appointment Issue, Police Verification, Payment Error).</w:t>
              <w:br/>
            </w:r>
            <w:r>
              <w:rPr>
                <w:color w:val="1F2937"/>
                <w:sz w:val="16"/>
              </w:rPr>
              <w:t>3. Enable public tracking via ticket number and contact email.</w:t>
              <w:br/>
            </w:r>
            <w:r>
              <w:rPr>
                <w:color w:val="1F2937"/>
                <w:sz w:val="16"/>
              </w:rPr>
              <w:t>4. Support administrative resolution workflows, internal notes, and citizen feedback.</w:t>
              <w:br/>
            </w:r>
            <w:r>
              <w:rPr>
                <w:color w:val="1F2937"/>
                <w:sz w:val="16"/>
              </w:rPr>
              <w:t>5. Manage grievance lifecycle status (OPEN, UNDER_INVESTIGATION, RESOLVED, CLOSED).</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User</w:t>
              <w:br/>
            </w:r>
            <w:r>
              <w:rPr>
                <w:color w:val="1F2937"/>
                <w:sz w:val="16"/>
              </w:rPr>
              <w:t>• Applicant</w:t>
              <w:br/>
            </w:r>
            <w:r>
              <w:rPr>
                <w:color w:val="1F2937"/>
                <w:sz w:val="16"/>
              </w:rPr>
              <w:t>• Admin</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ADMININVITATION</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Privileged onboarding entity enabling administrators to invite new Passport Officers and Administrators securely via cryptographic tokens.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Generate unique cryptographic invitation hash tied to a designated email address and role.</w:t>
              <w:br/>
            </w:r>
            <w:r>
              <w:rPr>
                <w:color w:val="1F2937"/>
                <w:sz w:val="16"/>
              </w:rPr>
              <w:t>2. Enforce time-bounded expiration on invitation validity.</w:t>
              <w:br/>
            </w:r>
            <w:r>
              <w:rPr>
                <w:color w:val="1F2937"/>
                <w:sz w:val="16"/>
              </w:rPr>
              <w:t>3. Validate invitation token integrity during staff account registration.</w:t>
              <w:br/>
            </w:r>
            <w:r>
              <w:rPr>
                <w:color w:val="1F2937"/>
                <w:sz w:val="16"/>
              </w:rPr>
              <w:t>4. Invalidate invitation record upon successful user onboarding to prevent replay attacks.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Admin</w:t>
              <w:br/>
            </w:r>
            <w:r>
              <w:rPr>
                <w:color w:val="1F2937"/>
                <w:sz w:val="16"/>
              </w:rPr>
              <w:t>• User</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SYSTEMSETTING</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Centralized dynamic configuration entity managing system-wide operational flags, emergency maintenance banners, and global limits.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Store key-value configuration pairs for dynamic runtime consumption.</w:t>
              <w:br/>
            </w:r>
            <w:r>
              <w:rPr>
                <w:color w:val="1F2937"/>
                <w:sz w:val="16"/>
              </w:rPr>
              <w:t>2. Manage emergency maintenance mode toggle and public banner alert messages.</w:t>
              <w:br/>
            </w:r>
            <w:r>
              <w:rPr>
                <w:color w:val="1F2937"/>
                <w:sz w:val="16"/>
              </w:rPr>
              <w:t>3. Govern global application rate limits, CAPTCHA enforcement levels, and booking quotas.</w:t>
              <w:br/>
            </w:r>
            <w:r>
              <w:rPr>
                <w:color w:val="1F2937"/>
                <w:sz w:val="16"/>
              </w:rPr>
              <w:t>4. Provide cached configuration retrieval for high-throughput API handlers.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Admin</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NOTICE</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Public information management entity representing advisories, holiday circulars, procedure changes, and tenders published on the portal.</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Maintain public bulletin title, HTML/Markdown content body, and publication schedule.</w:t>
              <w:br/>
            </w:r>
            <w:r>
              <w:rPr>
                <w:color w:val="1F2937"/>
                <w:sz w:val="16"/>
              </w:rPr>
              <w:t>2. Manage pinned/featured status for urgent alerts displayed on the portal homepage.</w:t>
              <w:br/>
            </w:r>
            <w:r>
              <w:rPr>
                <w:color w:val="1F2937"/>
                <w:sz w:val="16"/>
              </w:rPr>
              <w:t>3. Track active/archived publication lifecycle states.</w:t>
              <w:br/>
            </w:r>
            <w:r>
              <w:rPr>
                <w:color w:val="1F2937"/>
                <w:sz w:val="16"/>
              </w:rPr>
              <w:t>4. Support public search and filtering by taxonomy category.</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NoticeCategory</w:t>
              <w:br/>
            </w:r>
            <w:r>
              <w:rPr>
                <w:color w:val="1F2937"/>
                <w:sz w:val="16"/>
              </w:rPr>
              <w:t>• Admin</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NOTICECATEGORY</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Taxonomic classification master grouping public notices into distinct organizational categories (e.g., General, Advisory, Tender, Press Release).</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Define taxonomic categories and URL slugs for public bulletin categorization.</w:t>
              <w:br/>
            </w:r>
            <w:r>
              <w:rPr>
                <w:color w:val="1F2937"/>
                <w:sz w:val="16"/>
              </w:rPr>
              <w:t>2. Group notices to facilitate filtered citizen discovery.</w:t>
              <w:br/>
            </w:r>
            <w:r>
              <w:rPr>
                <w:color w:val="1F2937"/>
                <w:sz w:val="16"/>
              </w:rPr>
              <w:t>3. Maintain display priority ordering for navigation menus.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Notice</w:t>
              <w:br/>
            </w:r>
            <w:r>
              <w:rPr>
                <w:color w:val="1F2937"/>
                <w:sz w:val="16"/>
              </w:rPr>
              <w:t>• Admin</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FEESCHEDULE</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Master tariff entity defining the statutory fee matrix based on service type, applicant age, page count (36 vs 60), and Tatkaal urgency.</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Store statutory fee rate cards categorized by ServiceType and booklet size.</w:t>
              <w:br/>
            </w:r>
            <w:r>
              <w:rPr>
                <w:color w:val="1F2937"/>
                <w:sz w:val="16"/>
              </w:rPr>
              <w:t>2. Define Tatkaal fast-track pricing surcharges.</w:t>
              <w:br/>
            </w:r>
            <w:r>
              <w:rPr>
                <w:color w:val="1F2937"/>
                <w:sz w:val="16"/>
              </w:rPr>
              <w:t>3. Provide dynamic rate lookups for the public Fee Calculator and Payment module.</w:t>
              <w:br/>
            </w:r>
            <w:r>
              <w:rPr>
                <w:color w:val="1F2937"/>
                <w:sz w:val="16"/>
              </w:rPr>
              <w:t>4. Maintain effective validity date ranges for statutory tariff revisions.</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Application</w:t>
              <w:br/>
            </w:r>
            <w:r>
              <w:rPr>
                <w:color w:val="1F2937"/>
                <w:sz w:val="16"/>
              </w:rPr>
              <w:t>• Payment</w:t>
              <w:br/>
            </w:r>
            <w:r>
              <w:rPr>
                <w:color w:val="1F2937"/>
                <w:sz w:val="16"/>
              </w:rPr>
              <w:t>• Admin</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PASSPORTCENTER</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Physical facility master managing Passport Seva Kendras (PSK), Post Office PSKs (POPSK), jurisdictional pin codes, and daily booking quotas.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Maintain physical facility address, geographic coordinates, and jurisdictional codes.</w:t>
              <w:br/>
            </w:r>
            <w:r>
              <w:rPr>
                <w:color w:val="1F2937"/>
                <w:sz w:val="16"/>
              </w:rPr>
              <w:t>2. Configure daily appointment booking capacity across normal and Tatkaal quotas.</w:t>
              <w:br/>
            </w:r>
            <w:r>
              <w:rPr>
                <w:color w:val="1F2937"/>
                <w:sz w:val="16"/>
              </w:rPr>
              <w:t>3. Associate stationed Passport Officers and manage workstation counter allocations.</w:t>
              <w:br/>
            </w:r>
            <w:r>
              <w:rPr>
                <w:color w:val="1F2937"/>
                <w:sz w:val="16"/>
              </w:rPr>
              <w:t>4. Support public PSK locator queries based on state, district, or pin code.</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Application</w:t>
              <w:br/>
            </w:r>
            <w:r>
              <w:rPr>
                <w:color w:val="1F2937"/>
                <w:sz w:val="16"/>
              </w:rPr>
              <w:t>• Appointment</w:t>
              <w:br/>
            </w:r>
            <w:r>
              <w:rPr>
                <w:color w:val="1F2937"/>
                <w:sz w:val="16"/>
              </w:rPr>
              <w:t>• PassportOfficer</w:t>
              <w:br/>
            </w:r>
            <w:r>
              <w:rPr>
                <w:color w:val="1F2937"/>
                <w:sz w:val="16"/>
              </w:rPr>
              <w:t>• Admin</w:t>
              <w:br/>
            </w:r>
          </w:p>
        </w:tc>
      </w:tr>
    </w:tbl>
    <w:p>
      <w:pPr>
        <w:spacing w:after="160"/>
      </w:pPr>
    </w:p>
    <w:tbl>
      <w:tblPr>
        <w:tblW w:type="auto" w:w="0"/>
        <w:jc w:val="center"/>
        <w:tblLayout w:type="fixed"/>
        <w:tblLook w:firstColumn="1" w:firstRow="1" w:lastColumn="0" w:lastRow="0" w:noHBand="0" w:noVBand="1" w:val="04A0"/>
      </w:tblPr>
      <w:tblGrid>
        <w:gridCol w:w="5040"/>
        <w:gridCol w:w="5040"/>
      </w:tblGrid>
      <w:tr>
        <w:tc>
          <w:tcPr>
            <w:tcW w:type="dxa" w:w="10080"/>
            <w:gridSpan w:val="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pPr>
            <w:r>
              <w:rPr>
                <w:rFonts w:ascii="Calibri" w:hAnsi="Calibri"/>
                <w:b/>
                <w:color w:val="FFFFFF"/>
                <w:sz w:val="20"/>
              </w:rPr>
              <w:t>CRC INDEXING CARD: PASSPORTSERVICE</w:t>
            </w:r>
          </w:p>
        </w:tc>
      </w:tr>
      <w:tr>
        <w:tc>
          <w:tcPr>
            <w:tcW w:type="dxa" w:w="10080"/>
            <w:gridSpan w:val="2"/>
            <w:shd w:fill="F1F5F9"/>
            <w:tcMar>
              <w:top w:w="60" w:type="dxa"/>
              <w:bottom w:w="60" w:type="dxa"/>
              <w:left w:w="100" w:type="dxa"/>
              <w:right w:w="100" w:type="dxa"/>
            </w:tcMar>
            <w:tcBorders>
              <w:top w:val="single" w:sz="4" w:space="0" w:color="E2E8F0"/>
              <w:left w:val="single" w:sz="6" w:space="0" w:color="1E3A8A"/>
              <w:bottom w:val="single" w:sz="4" w:space="0" w:color="E2E8F0"/>
              <w:right w:val="single" w:sz="4" w:space="0" w:color="1E3A8A"/>
            </w:tcBorders>
          </w:tcPr>
          <w:p>
            <w:pPr>
              <w:spacing w:after="0"/>
            </w:pPr>
            <w:r>
              <w:rPr>
                <w:rFonts w:ascii="Calibri" w:hAnsi="Calibri"/>
                <w:i/>
                <w:color w:val="1F2937"/>
                <w:sz w:val="17"/>
              </w:rPr>
              <w:t>Description: Public service catalog master defining passport service categories (Fresh, Re-issue, Tatkaal, PCC), eligibility rules, and required document checklists.</w:t>
            </w:r>
          </w:p>
        </w:tc>
      </w:tr>
      <w:tr>
        <w:tc>
          <w:tcPr>
            <w:tcW w:type="dxa" w:w="6624"/>
            <w:shd w:fill="FFFFFF"/>
            <w:tcMar>
              <w:top w:w="60" w:type="dxa"/>
              <w:bottom w:w="60" w:type="dxa"/>
              <w:left w:w="100" w:type="dxa"/>
              <w:right w:w="100" w:type="dxa"/>
            </w:tcMar>
            <w:tcBorders>
              <w:top w:val="single" w:sz="4" w:space="0" w:color="E2E8F0"/>
              <w:left w:val="single" w:sz="6" w:space="0" w:color="1E3A8A"/>
              <w:bottom w:val="single" w:sz="4" w:space="0" w:color="1E3A8A"/>
              <w:right w:val="single" w:sz="4" w:space="0" w:color="E2E8F0"/>
            </w:tcBorders>
          </w:tcPr>
          <w:p>
            <w:pPr>
              <w:spacing w:after="40"/>
            </w:pPr>
            <w:r>
              <w:rPr>
                <w:b/>
                <w:color w:val="1E3A8A"/>
                <w:sz w:val="17"/>
              </w:rPr>
              <w:t>Responsibilities:</w:t>
              <w:br/>
            </w:r>
            <w:r>
              <w:rPr>
                <w:color w:val="1F2937"/>
                <w:sz w:val="16"/>
              </w:rPr>
              <w:t>1. Maintain public catalog of passport products and statutory services.</w:t>
              <w:br/>
            </w:r>
            <w:r>
              <w:rPr>
                <w:color w:val="1F2937"/>
                <w:sz w:val="16"/>
              </w:rPr>
              <w:t>2. Define mandatory document proof checklists for each service category.</w:t>
              <w:br/>
            </w:r>
            <w:r>
              <w:rPr>
                <w:color w:val="1F2937"/>
                <w:sz w:val="16"/>
              </w:rPr>
              <w:t>3. Specify standard turnaround Service Level Agreements (SLAs) for citizen reference.</w:t>
              <w:br/>
            </w:r>
            <w:r>
              <w:rPr>
                <w:color w:val="1F2937"/>
                <w:sz w:val="16"/>
              </w:rPr>
              <w:t>4. Drive the interactive guided Document Advisor wizard on the public portal.</w:t>
              <w:br/>
            </w:r>
          </w:p>
        </w:tc>
        <w:tc>
          <w:tcPr>
            <w:tcW w:type="dxa" w:w="3456"/>
            <w:shd w:fill="F8FAFC"/>
            <w:tcMar>
              <w:top w:w="60" w:type="dxa"/>
              <w:bottom w:w="60" w:type="dxa"/>
              <w:left w:w="100" w:type="dxa"/>
              <w:right w:w="100" w:type="dxa"/>
            </w:tcMar>
            <w:tcBorders>
              <w:top w:val="single" w:sz="4" w:space="0" w:color="E2E8F0"/>
              <w:left w:val="none" w:sz="6" w:space="0" w:color="auto"/>
              <w:bottom w:val="single" w:sz="4" w:space="0" w:color="1E3A8A"/>
              <w:right w:val="single" w:sz="4" w:space="0" w:color="1E3A8A"/>
            </w:tcBorders>
          </w:tcPr>
          <w:p>
            <w:pPr>
              <w:spacing w:after="40"/>
            </w:pPr>
            <w:r>
              <w:rPr>
                <w:b/>
                <w:color w:val="1E3A8A"/>
                <w:sz w:val="17"/>
              </w:rPr>
              <w:t>Collaborators:</w:t>
              <w:br/>
            </w:r>
            <w:r>
              <w:rPr>
                <w:color w:val="1F2937"/>
                <w:sz w:val="16"/>
              </w:rPr>
              <w:t>• Admin</w:t>
              <w:br/>
            </w:r>
            <w:r>
              <w:rPr>
                <w:color w:val="1F2937"/>
                <w:sz w:val="16"/>
              </w:rPr>
              <w:t>• Application</w:t>
              <w:br/>
            </w:r>
          </w:p>
        </w:tc>
      </w:tr>
    </w:tbl>
    <w:p>
      <w:pPr>
        <w:spacing w:after="160"/>
      </w:pPr>
    </w:p>
    <w:p>
      <w:pPr>
        <w:keepNext/>
        <w:spacing w:before="280" w:after="120"/>
      </w:pPr>
      <w:r>
        <w:rPr>
          <w:rFonts w:ascii="Calibri" w:hAnsi="Calibri"/>
          <w:b/>
          <w:color w:val="1E3A8A"/>
          <w:sz w:val="30"/>
        </w:rPr>
        <w:t>8. CRC Collaboration Analysis</w:t>
      </w:r>
    </w:p>
    <w:p>
      <w:pPr>
        <w:spacing w:after="120" w:line="276" w:lineRule="auto"/>
        <w:jc w:val="left"/>
      </w:pPr>
      <w:r>
        <w:rPr>
          <w:rFonts w:ascii="Calibri" w:hAnsi="Calibri"/>
          <w:b w:val="0"/>
          <w:i w:val="0"/>
          <w:color w:val="1F2937"/>
          <w:sz w:val="20"/>
        </w:rPr>
        <w:t>The table below demonstrates how the 25 domain classes collaborate dynamically to fulfill system transactions: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Class</w:t>
            </w:r>
          </w:p>
        </w:tc>
        <w:tc>
          <w:tcPr>
            <w:tcW w:type="dxa" w:w="2304"/>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Core Responsibility</w:t>
            </w:r>
          </w:p>
        </w:tc>
        <w:tc>
          <w:tcPr>
            <w:tcW w:type="dxa" w:w="259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Collaborators</w:t>
            </w:r>
          </w:p>
        </w:tc>
        <w:tc>
          <w:tcPr>
            <w:tcW w:type="dxa" w:w="3456"/>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Why Collaboration Is Required</w:t>
            </w:r>
          </w:p>
        </w:tc>
      </w:tr>
      <w:tr>
        <w:tc>
          <w:tcPr>
            <w:tcW w:type="dxa" w:w="172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Enforce role-based access</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 PassportOfficer, Police, Admin</w:t>
            </w:r>
          </w:p>
        </w:tc>
        <w:tc>
          <w:tcPr>
            <w:tcW w:type="dxa" w:w="345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 verifies role and delegates domain profile operations to specialized entities.</w:t>
            </w:r>
          </w:p>
        </w:tc>
      </w:tr>
      <w:tr>
        <w:tc>
          <w:tcPr>
            <w:tcW w:type="dxa" w:w="172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Initiate new passport application</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w:t>
            </w:r>
          </w:p>
        </w:tc>
        <w:tc>
          <w:tcPr>
            <w:tcW w:type="dxa" w:w="345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 delegates application state management and unique ARN creation to Application.</w:t>
            </w:r>
          </w:p>
        </w:tc>
      </w:tr>
      <w:tr>
        <w:tc>
          <w:tcPr>
            <w:tcW w:type="dxa" w:w="172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Maintain legal FSM transitions</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ApplicationStatusHistory</w:t>
            </w:r>
          </w:p>
        </w:tc>
        <w:tc>
          <w:tcPr>
            <w:tcW w:type="dxa" w:w="345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delegates immutable audit logging of state changes and remarks to ApplicationStatusHistory.</w:t>
            </w:r>
          </w:p>
        </w:tc>
      </w:tr>
      <w:tr>
        <w:tc>
          <w:tcPr>
            <w:tcW w:type="dxa" w:w="172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Validate supporting document proofs</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Document</w:t>
            </w:r>
          </w:p>
        </w:tc>
        <w:tc>
          <w:tcPr>
            <w:tcW w:type="dxa" w:w="345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inspects linked Document records to ensure all mandatory proof categories exist.</w:t>
            </w:r>
          </w:p>
        </w:tc>
      </w:tr>
      <w:tr>
        <w:tc>
          <w:tcPr>
            <w:tcW w:type="dxa" w:w="172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Ensure fee settlement prior to booking</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Payment</w:t>
            </w:r>
          </w:p>
        </w:tc>
        <w:tc>
          <w:tcPr>
            <w:tcW w:type="dxa" w:w="345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verifies that a linked Payment record exists with status SUCCESS.</w:t>
            </w:r>
          </w:p>
        </w:tc>
      </w:tr>
      <w:tr>
        <w:tc>
          <w:tcPr>
            <w:tcW w:type="dxa" w:w="172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Reserve slot within daily capacity</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PassportCenter</w:t>
            </w:r>
          </w:p>
        </w:tc>
        <w:tc>
          <w:tcPr>
            <w:tcW w:type="dxa" w:w="345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 checks PassportCenter daily capacity and existing bookings to prevent overbooking.</w:t>
            </w:r>
          </w:p>
        </w:tc>
      </w:tr>
      <w:tr>
        <w:tc>
          <w:tcPr>
            <w:tcW w:type="dxa" w:w="172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Enforce 3-reschedule limit</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AppointmentHistory</w:t>
            </w:r>
          </w:p>
        </w:tc>
        <w:tc>
          <w:tcPr>
            <w:tcW w:type="dxa" w:w="345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 counts prior records in AppointmentHistory before permitting slot modification.</w:t>
            </w:r>
          </w:p>
        </w:tc>
      </w:tr>
      <w:tr>
        <w:tc>
          <w:tcPr>
            <w:tcW w:type="dxa" w:w="172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Payment</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Compute exact statutory fee</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FeeSchedule</w:t>
            </w:r>
          </w:p>
        </w:tc>
        <w:tc>
          <w:tcPr>
            <w:tcW w:type="dxa" w:w="345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Payment queries FeeSchedule rate card matching service type, booklet size, and urgency.</w:t>
            </w:r>
          </w:p>
        </w:tc>
      </w:tr>
      <w:tr>
        <w:tc>
          <w:tcPr>
            <w:tcW w:type="dxa" w:w="172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PassportOfficer</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Scrutinize citizen proofs at Counter B</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Document, Application</w:t>
            </w:r>
          </w:p>
        </w:tc>
        <w:tc>
          <w:tcPr>
            <w:tcW w:type="dxa" w:w="345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Officer examines physical originals against Document records and advances Application state.</w:t>
            </w:r>
          </w:p>
        </w:tc>
      </w:tr>
      <w:tr>
        <w:tc>
          <w:tcPr>
            <w:tcW w:type="dxa" w:w="172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PassportOfficer</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Grant application at Counter C</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PoliceReport</w:t>
            </w:r>
          </w:p>
        </w:tc>
        <w:tc>
          <w:tcPr>
            <w:tcW w:type="dxa" w:w="345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Officer adjudicates granting decision and dispatches police verification request.</w:t>
            </w:r>
          </w:p>
        </w:tc>
      </w:tr>
      <w:tr>
        <w:tc>
          <w:tcPr>
            <w:tcW w:type="dxa" w:w="172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Submit field verification findings</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PoliceReport, Application</w:t>
            </w:r>
          </w:p>
        </w:tc>
        <w:tc>
          <w:tcPr>
            <w:tcW w:type="dxa" w:w="345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 officer populates PoliceReport and transitions Application to verification state.</w:t>
            </w:r>
          </w:p>
        </w:tc>
      </w:tr>
      <w:tr>
        <w:tc>
          <w:tcPr>
            <w:tcW w:type="dxa" w:w="172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Issue booklet and track delivery</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w:t>
            </w:r>
          </w:p>
        </w:tc>
        <w:tc>
          <w:tcPr>
            <w:tcW w:type="dxa" w:w="345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 generates booklet serial number and binds Speed Post consignment to Application.</w:t>
            </w:r>
          </w:p>
        </w:tc>
      </w:tr>
      <w:tr>
        <w:tc>
          <w:tcPr>
            <w:tcW w:type="dxa" w:w="172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Onboard new staff officers</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AdminInvitation, User</w:t>
            </w:r>
          </w:p>
        </w:tc>
        <w:tc>
          <w:tcPr>
            <w:tcW w:type="dxa" w:w="345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 generates cryptographic token via AdminInvitation to create verified staff User.</w:t>
            </w:r>
          </w:p>
        </w:tc>
      </w:tr>
      <w:tr>
        <w:tc>
          <w:tcPr>
            <w:tcW w:type="dxa" w:w="172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Grievance</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Track citizen redressal ticket</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 Admin</w:t>
            </w:r>
          </w:p>
        </w:tc>
        <w:tc>
          <w:tcPr>
            <w:tcW w:type="dxa" w:w="345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Grievance associates complaint with authenticated User and routes issue to Admin desk.</w:t>
            </w:r>
          </w:p>
        </w:tc>
      </w:tr>
      <w:tr>
        <w:tc>
          <w:tcPr>
            <w:tcW w:type="dxa" w:w="172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Categorize public bulletins</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NoticeCategory</w:t>
            </w:r>
          </w:p>
        </w:tc>
        <w:tc>
          <w:tcPr>
            <w:tcW w:type="dxa" w:w="345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 references NoticeCategory to structure circulars into alerts, tenders, and news.</w:t>
            </w:r>
          </w:p>
        </w:tc>
      </w:tr>
    </w:tbl>
    <w:p>
      <w:pPr>
        <w:spacing w:after="120"/>
      </w:pPr>
    </w:p>
    <w:p>
      <w:pPr>
        <w:keepNext/>
        <w:spacing w:before="280" w:after="120"/>
      </w:pPr>
      <w:r>
        <w:rPr>
          <w:rFonts w:ascii="Calibri" w:hAnsi="Calibri"/>
          <w:b/>
          <w:color w:val="1E3A8A"/>
          <w:sz w:val="30"/>
        </w:rPr>
        <w:t>9. Noun Phrase → Class → CRC Traceability</w:t>
      </w:r>
    </w:p>
    <w:p>
      <w:pPr>
        <w:spacing w:after="120" w:line="276" w:lineRule="auto"/>
        <w:jc w:val="left"/>
      </w:pPr>
      <w:r>
        <w:rPr>
          <w:rFonts w:ascii="Calibri" w:hAnsi="Calibri"/>
          <w:b w:val="0"/>
          <w:i w:val="0"/>
          <w:color w:val="1F2937"/>
          <w:sz w:val="20"/>
        </w:rPr>
        <w:t>Complete end-to-end trace from extracted domain nouns through CRC responsibilities to actual code implementations: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584"/>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Noun Phrase</w:t>
            </w:r>
          </w:p>
        </w:tc>
        <w:tc>
          <w:tcPr>
            <w:tcW w:type="dxa" w:w="1584"/>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Final Class</w:t>
            </w:r>
          </w:p>
        </w:tc>
        <w:tc>
          <w:tcPr>
            <w:tcW w:type="dxa" w:w="259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Core CRC Responsibility</w:t>
            </w:r>
          </w:p>
        </w:tc>
        <w:tc>
          <w:tcPr>
            <w:tcW w:type="dxa" w:w="2016"/>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Collaborators</w:t>
            </w:r>
          </w:p>
        </w:tc>
        <w:tc>
          <w:tcPr>
            <w:tcW w:type="dxa" w:w="2304"/>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PAS Implementation / Route</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Authenticate credentials and enforce role authorization</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 PassportOfficer, Police, Admin</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lib/auth.ts, /api/auth/[...nextauth]</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Maintain citizen profile and initiate applications</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 Application, Grievance</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/api/profile, app/(dashboard)/profile/page.tsx</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 Officer</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PassportOfficer</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Scrutinize documents at Counter B and grant at Counter C</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Document, PassportCenter</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/api/officer/scrutiny, /api/officer/grant</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 Authority</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Conduct residential inquiries and submit PVR verdicts</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PoliceReport</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/api/police/worklist, /api/police/verify</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Administrator</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Govern system masters, user accounts, and audit logs</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FeeSchedule, PassportCenter, AuditLog</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/api/admin/users, /api/admin/masters</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 Application</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 full application lifecycle and ARN state machine</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Applicant, Document, Appointment, Payment</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lib/fsm.ts, /api/applications</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History</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ApplicationStatusHistory</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Maintain immutable chronological log of state changes</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User</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lib/fsm.ts, /api/applications/[id]/status</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Document</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Document</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Encapsulate proof metadata, verification status, DigiLocker</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PassportOfficer</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/api/applications/[id]/documents</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Reserve PSK time slot and enforce daily centre quota</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PassportCenter, AppointmentHistory</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/api/appointments</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 History</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AppointmentHistory</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Track slot modifications and enforce 3-reschedule limit</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Appointment, User</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components/appointments/RescheduleModal.tsx</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Payment</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Payment</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Process fee settlements, track TXN ID, issue PDF receipts</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FeeSchedule, User</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/api/payments, /api/payments/[id]/receipt</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Verification Report</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PoliceReport</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Record criminal record check and field inquiry verdict</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Police</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/api/police/verify, components/police/CCTNSCheckModal.tsx</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Generate booklet serial number and log Speed Post dispatch</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PassportOfficer</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/api/officer/dispatch</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Notification</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Notification</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Dispatch in-app transactional alerts and action requests</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/api/notifications</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Audit Log</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AuditLog</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Capture tamper-evident record of privileged actions &amp; IPs</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 Admin</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/api/admin/audit-logs</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Password Reset Token</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PasswordResetToken</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 secure, single-use self-service password reset</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/api/auth/forgot-password</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Login History</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LoginHistory</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Monitor authentication attempts, source IPs, and devices</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lib/auth.ts</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Grievance</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Grievance</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Track citizen service complaints with unique ticketNumber</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User, Applicant, Admin</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/api/grievances, app/grievance/track/page.tsx</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 Invitation</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AdminInvitation</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Onboard staff members via cryptographic invitation tokens</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 User</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/api/admin/invitations</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System Setting</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SystemSetting</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 emergency maintenance toggle and portal flags</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/api/admin/settings</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Publish public bulletins, circulars, and urgent alerts</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NoticeCategory</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/api/notices, app/news/page.tsx</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 Category</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NoticeCategory</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Taxonomically classify public notices and circulars</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Notice, Admin</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/api/notices, components/news/NoticeCard.tsx</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Fee Schedule</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FeeSchedule</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Define dynamic tariff rate cards based on age and type</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Payment, Admin</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/api/fee-schedules, app/fee-calculator/page.tsx</w:t>
            </w:r>
          </w:p>
        </w:tc>
      </w:tr>
      <w:tr>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PSK Centre</w:t>
            </w:r>
          </w:p>
        </w:tc>
        <w:tc>
          <w:tcPr>
            <w:tcW w:type="dxa" w:w="158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PassportCenter</w:t>
            </w:r>
          </w:p>
        </w:tc>
        <w:tc>
          <w:tcPr>
            <w:tcW w:type="dxa" w:w="259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Manage facility coordinates, jurisdictions, and quotas</w:t>
            </w:r>
          </w:p>
        </w:tc>
        <w:tc>
          <w:tcPr>
            <w:tcW w:type="dxa" w:w="2016"/>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Appointment, PassportOfficer</w:t>
            </w:r>
          </w:p>
        </w:tc>
        <w:tc>
          <w:tcPr>
            <w:tcW w:type="dxa" w:w="2304"/>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/api/centres, app/locate-centre/page.tsx</w:t>
            </w:r>
          </w:p>
        </w:tc>
      </w:tr>
      <w:tr>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 Service</w:t>
            </w:r>
          </w:p>
        </w:tc>
        <w:tc>
          <w:tcPr>
            <w:tcW w:type="dxa" w:w="158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PassportService</w:t>
            </w:r>
          </w:p>
        </w:tc>
        <w:tc>
          <w:tcPr>
            <w:tcW w:type="dxa" w:w="259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Define public catalog products and document checklists</w:t>
            </w:r>
          </w:p>
        </w:tc>
        <w:tc>
          <w:tcPr>
            <w:tcW w:type="dxa" w:w="2016"/>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Admin, Application</w:t>
            </w:r>
          </w:p>
        </w:tc>
        <w:tc>
          <w:tcPr>
            <w:tcW w:type="dxa" w:w="2304"/>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/api/services, app/document-advisor/page.tsx</w:t>
            </w:r>
          </w:p>
        </w:tc>
      </w:tr>
    </w:tbl>
    <w:p>
      <w:pPr>
        <w:spacing w:after="120"/>
      </w:pPr>
    </w:p>
    <w:p>
      <w:pPr>
        <w:keepNext/>
        <w:spacing w:before="280" w:after="120"/>
      </w:pPr>
      <w:r>
        <w:rPr>
          <w:rFonts w:ascii="Calibri" w:hAnsi="Calibri"/>
          <w:b/>
          <w:color w:val="1E3A8A"/>
          <w:sz w:val="30"/>
        </w:rPr>
        <w:t>10. OOAD Classification of PAS Concepts</w:t>
      </w:r>
    </w:p>
    <w:p>
      <w:pPr>
        <w:spacing w:after="120" w:line="276" w:lineRule="auto"/>
        <w:jc w:val="left"/>
      </w:pPr>
      <w:r>
        <w:rPr>
          <w:rFonts w:ascii="Calibri" w:hAnsi="Calibri"/>
          <w:b w:val="0"/>
          <w:i w:val="0"/>
          <w:color w:val="1F2937"/>
          <w:sz w:val="20"/>
        </w:rPr>
        <w:t>Formal academic distinction between metamodel concepts in the Passport Automation System:</w:t>
      </w:r>
    </w:p>
    <w:tbl>
      <w:tblPr>
        <w:tblW w:type="auto" w:w="0"/>
        <w:jc w:val="center"/>
        <w:tblLayout w:type="fixed"/>
        <w:tblLook w:firstColumn="1" w:firstRow="1" w:lastColumn="0" w:lastRow="0" w:noHBand="0" w:noVBand="1" w:val="04A0"/>
      </w:tblPr>
      <w:tblGrid>
        <w:gridCol w:w="3360"/>
        <w:gridCol w:w="3360"/>
        <w:gridCol w:w="3360"/>
      </w:tblGrid>
      <w:tr>
        <w:tc>
          <w:tcPr>
            <w:tcW w:type="dxa" w:w="1872"/>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OOAD Concept</w:t>
            </w:r>
          </w:p>
        </w:tc>
        <w:tc>
          <w:tcPr>
            <w:tcW w:type="dxa" w:w="3888"/>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Formal Academic Definition</w:t>
            </w:r>
          </w:p>
        </w:tc>
        <w:tc>
          <w:tcPr>
            <w:tcW w:type="dxa" w:w="4320"/>
            <w:shd w:fill="1E3A8A"/>
            <w:tcMar>
              <w:top w:w="80" w:type="dxa"/>
              <w:bottom w:w="80" w:type="dxa"/>
              <w:left w:w="100" w:type="dxa"/>
              <w:right w:w="100" w:type="dxa"/>
            </w:tcMar>
            <w:tcBorders>
              <w:top w:val="single" w:sz="4" w:space="0" w:color="1E3A8A"/>
              <w:left w:val="single" w:sz="6" w:space="0" w:color="1E3A8A"/>
              <w:bottom w:val="single" w:sz="4" w:space="0" w:color="1E3A8A"/>
              <w:right w:val="single" w:sz="4" w:space="0" w:color="1E3A8A"/>
            </w:tcBorders>
          </w:tcPr>
          <w:p>
            <w:pPr>
              <w:spacing w:after="0"/>
              <w:jc w:val="left"/>
            </w:pPr>
            <w:r>
              <w:rPr>
                <w:rFonts w:ascii="Calibri" w:hAnsi="Calibri"/>
                <w:b/>
                <w:color w:val="FFFFFF"/>
                <w:sz w:val="17"/>
              </w:rPr>
              <w:t>Concrete PAS Implementation Example</w:t>
            </w:r>
          </w:p>
        </w:tc>
      </w:tr>
      <w:tr>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1. Actor</w:t>
            </w:r>
          </w:p>
        </w:tc>
        <w:tc>
          <w:tcPr>
            <w:tcW w:type="dxa" w:w="388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An external human role or system interacting with PAS across the system boundary.</w:t>
            </w:r>
          </w:p>
        </w:tc>
        <w:tc>
          <w:tcPr>
            <w:tcW w:type="dxa" w:w="432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Citizen / Applicant, Passport Officer, Police Authority, System Admin, Payment Gateway.</w:t>
            </w:r>
          </w:p>
        </w:tc>
      </w:tr>
      <w:tr>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2. Domain Class</w:t>
            </w:r>
          </w:p>
        </w:tc>
        <w:tc>
          <w:tcPr>
            <w:tcW w:type="dxa" w:w="388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 software blueprint encapsulating state and behavior representing a domain abstraction.</w:t>
            </w:r>
          </w:p>
        </w:tc>
        <w:tc>
          <w:tcPr>
            <w:tcW w:type="dxa" w:w="432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 Document, Appointment, Payment, Passport, PoliceReport, Grievance, PassportCenter.</w:t>
            </w:r>
          </w:p>
        </w:tc>
      </w:tr>
      <w:tr>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3. Attribute</w:t>
            </w:r>
          </w:p>
        </w:tc>
        <w:tc>
          <w:tcPr>
            <w:tcW w:type="dxa" w:w="388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 named primitive property belonging to a class that holds data values.</w:t>
            </w:r>
          </w:p>
        </w:tc>
        <w:tc>
          <w:tcPr>
            <w:tcW w:type="dxa" w:w="432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Application.arn, Applicant.dateOfBirth, User.email, Payment.amount, Passport.passportNumber.</w:t>
            </w:r>
          </w:p>
        </w:tc>
      </w:tr>
      <w:tr>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4. Operation</w:t>
            </w:r>
          </w:p>
        </w:tc>
        <w:tc>
          <w:tcPr>
            <w:tcW w:type="dxa" w:w="388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An executable behavior, service, or method that a class instance can perform.</w:t>
            </w:r>
          </w:p>
        </w:tc>
        <w:tc>
          <w:tcPr>
            <w:tcW w:type="dxa" w:w="432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Application.validateTransitions(), Appointment.rescheduleSlot(), Payment.generateReceipt().</w:t>
            </w:r>
          </w:p>
        </w:tc>
      </w:tr>
      <w:tr>
        <w:tc>
          <w:tcPr>
            <w:tcW w:type="dxa" w:w="1872"/>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5. Use Case</w:t>
            </w:r>
          </w:p>
        </w:tc>
        <w:tc>
          <w:tcPr>
            <w:tcW w:type="dxa" w:w="3888"/>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 sequence of actions performed by the system with actors to yield observable value.</w:t>
            </w:r>
          </w:p>
        </w:tc>
        <w:tc>
          <w:tcPr>
            <w:tcW w:type="dxa" w:w="4320"/>
            <w:shd w:fill="FFFFFF"/>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UC-05: Initiate Fresh Passport Application, UC-17: Book Appointment, UC-29: Document Scrutiny.</w:t>
            </w:r>
          </w:p>
        </w:tc>
      </w:tr>
      <w:tr>
        <w:tc>
          <w:tcPr>
            <w:tcW w:type="dxa" w:w="1872"/>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6. UI Component</w:t>
            </w:r>
          </w:p>
        </w:tc>
        <w:tc>
          <w:tcPr>
            <w:tcW w:type="dxa" w:w="3888"/>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A client-side presentation widget mediating user interaction on the screen.</w:t>
            </w:r>
          </w:p>
        </w:tc>
        <w:tc>
          <w:tcPr>
            <w:tcW w:type="dxa" w:w="4320"/>
            <w:shd w:fill="F9FAFB"/>
            <w:tcMar>
              <w:top w:w="60" w:type="dxa"/>
              <w:bottom w:w="60" w:type="dxa"/>
              <w:left w:w="100" w:type="dxa"/>
              <w:right w:w="100" w:type="dxa"/>
            </w:tcMar>
            <w:tcBorders>
              <w:top w:val="single" w:sz="4" w:space="0" w:color="E5E7EB"/>
              <w:left w:val="none" w:sz="6" w:space="0" w:color="auto"/>
              <w:bottom w:val="single" w:sz="4" w:space="0" w:color="E5E7EB"/>
              <w:right w:val="none" w:sz="4" w:space="0" w:color="auto"/>
            </w:tcBorders>
          </w:tcPr>
          <w:p>
            <w:pPr>
              <w:spacing w:after="0" w:line="264" w:lineRule="auto"/>
              <w:jc w:val="left"/>
            </w:pPr>
            <w:r>
              <w:rPr>
                <w:rFonts w:ascii="Calibri" w:hAnsi="Calibri"/>
                <w:color w:val="1F2937"/>
                <w:sz w:val="16"/>
              </w:rPr>
              <w:t>components/Captcha.tsx, components/Navbar.tsx, SlotPickerModal.tsx, app/(dashboard)/profile/page.tsx.</w:t>
            </w:r>
          </w:p>
        </w:tc>
      </w:tr>
    </w:tbl>
    <w:p>
      <w:pPr>
        <w:spacing w:after="120"/>
      </w:pPr>
    </w:p>
    <w:p>
      <w:pPr>
        <w:keepNext/>
        <w:spacing w:before="280" w:after="120"/>
      </w:pPr>
      <w:r>
        <w:rPr>
          <w:rFonts w:ascii="Calibri" w:hAnsi="Calibri"/>
          <w:b/>
          <w:color w:val="1E3A8A"/>
          <w:sz w:val="30"/>
        </w:rPr>
        <w:t>11. Validation and Consistency Check</w:t>
      </w:r>
    </w:p>
    <w:p>
      <w:pPr>
        <w:spacing w:after="120" w:line="276" w:lineRule="auto"/>
        <w:jc w:val="left"/>
      </w:pPr>
      <w:r>
        <w:rPr>
          <w:rFonts w:ascii="Calibri" w:hAnsi="Calibri"/>
          <w:b w:val="0"/>
          <w:i w:val="0"/>
          <w:color w:val="1F2937"/>
          <w:sz w:val="20"/>
        </w:rPr>
        <w:t>The candidate class and CRC model satisfies all 10 academic validation criteria:</w:t>
      </w:r>
    </w:p>
    <w:p>
      <w:pPr>
        <w:spacing w:after="120" w:line="276" w:lineRule="auto"/>
        <w:jc w:val="left"/>
      </w:pPr>
      <w:r>
        <w:rPr>
          <w:rFonts w:ascii="Calibri" w:hAnsi="Calibri"/>
          <w:b w:val="0"/>
          <w:i w:val="0"/>
          <w:color w:val="1F2937"/>
          <w:sz w:val="20"/>
        </w:rPr>
        <w:t>1. Responsibility Ownership: Assigned to classes holding requisite information context (Information Expert).</w:t>
      </w:r>
    </w:p>
    <w:p>
      <w:pPr>
        <w:spacing w:after="120" w:line="276" w:lineRule="auto"/>
        <w:jc w:val="left"/>
      </w:pPr>
      <w:r>
        <w:rPr>
          <w:rFonts w:ascii="Calibri" w:hAnsi="Calibri"/>
          <w:b w:val="0"/>
          <w:i w:val="0"/>
          <w:color w:val="1F2937"/>
          <w:sz w:val="20"/>
        </w:rPr>
        <w:t>2. No Redundant Responsibilities: Shared functionality is delegated through clean domain associations.</w:t>
      </w:r>
    </w:p>
    <w:p>
      <w:pPr>
        <w:spacing w:after="120" w:line="276" w:lineRule="auto"/>
        <w:jc w:val="left"/>
      </w:pPr>
      <w:r>
        <w:rPr>
          <w:rFonts w:ascii="Calibri" w:hAnsi="Calibri"/>
          <w:b w:val="0"/>
          <w:i w:val="0"/>
          <w:color w:val="1F2937"/>
          <w:sz w:val="20"/>
        </w:rPr>
        <w:t>3. Meaningful Collaborations: Every collaboration contract is justified by actual transaction needs.</w:t>
      </w:r>
    </w:p>
    <w:p>
      <w:pPr>
        <w:spacing w:after="120" w:line="276" w:lineRule="auto"/>
        <w:jc w:val="left"/>
      </w:pPr>
      <w:r>
        <w:rPr>
          <w:rFonts w:ascii="Calibri" w:hAnsi="Calibri"/>
          <w:b w:val="0"/>
          <w:i w:val="0"/>
          <w:color w:val="1F2937"/>
          <w:sz w:val="20"/>
        </w:rPr>
        <w:t>4. Behavior-Oriented: Responsibilities specify dynamic business logic rather than passive column storage.</w:t>
      </w:r>
    </w:p>
    <w:p>
      <w:pPr>
        <w:spacing w:after="120" w:line="276" w:lineRule="auto"/>
        <w:jc w:val="left"/>
      </w:pPr>
      <w:r>
        <w:rPr>
          <w:rFonts w:ascii="Calibri" w:hAnsi="Calibri"/>
          <w:b w:val="0"/>
          <w:i w:val="0"/>
          <w:color w:val="1F2937"/>
          <w:sz w:val="20"/>
        </w:rPr>
        <w:t>5. 1:1 Class Alignment: All 25 CRC cards correspond directly to the 25 retained domain classes.</w:t>
      </w:r>
    </w:p>
    <w:p>
      <w:pPr>
        <w:spacing w:after="120" w:line="276" w:lineRule="auto"/>
        <w:jc w:val="left"/>
      </w:pPr>
      <w:r>
        <w:rPr>
          <w:rFonts w:ascii="Calibri" w:hAnsi="Calibri"/>
          <w:b w:val="0"/>
          <w:i w:val="0"/>
          <w:color w:val="1F2937"/>
          <w:sz w:val="20"/>
        </w:rPr>
        <w:t>6. Implementation Fidelity: Verified against actual Prisma models and Next.js route handlers.</w:t>
      </w:r>
    </w:p>
    <w:p>
      <w:pPr>
        <w:spacing w:after="120" w:line="276" w:lineRule="auto"/>
        <w:jc w:val="left"/>
      </w:pPr>
      <w:r>
        <w:rPr>
          <w:rFonts w:ascii="Calibri" w:hAnsi="Calibri"/>
          <w:b w:val="0"/>
          <w:i w:val="0"/>
          <w:color w:val="1F2937"/>
          <w:sz w:val="20"/>
        </w:rPr>
        <w:t>7. Zero UI Contamination: Presentation widgets are strictly eliminated from domain cards.</w:t>
      </w:r>
    </w:p>
    <w:p>
      <w:pPr>
        <w:spacing w:after="120" w:line="276" w:lineRule="auto"/>
        <w:jc w:val="left"/>
      </w:pPr>
      <w:r>
        <w:rPr>
          <w:rFonts w:ascii="Calibri" w:hAnsi="Calibri"/>
          <w:b w:val="0"/>
          <w:i w:val="0"/>
          <w:color w:val="1F2937"/>
          <w:sz w:val="20"/>
        </w:rPr>
        <w:t>8. Zero Attribute Confusion: Primitive data fields are encapsulated within classes.</w:t>
      </w:r>
    </w:p>
    <w:p>
      <w:pPr>
        <w:spacing w:after="120" w:line="276" w:lineRule="auto"/>
        <w:jc w:val="left"/>
      </w:pPr>
      <w:r>
        <w:rPr>
          <w:rFonts w:ascii="Calibri" w:hAnsi="Calibri"/>
          <w:b w:val="0"/>
          <w:i w:val="0"/>
          <w:color w:val="1F2937"/>
          <w:sz w:val="20"/>
        </w:rPr>
        <w:t>9. External Actor Disambiguation: Boundary systems are recognized as external actors, not internal classes.</w:t>
      </w:r>
    </w:p>
    <w:p>
      <w:pPr>
        <w:spacing w:after="120" w:line="276" w:lineRule="auto"/>
        <w:jc w:val="left"/>
      </w:pPr>
      <w:r>
        <w:rPr>
          <w:rFonts w:ascii="Calibri" w:hAnsi="Calibri"/>
          <w:b w:val="0"/>
          <w:i w:val="0"/>
          <w:color w:val="1F2937"/>
          <w:sz w:val="20"/>
        </w:rPr>
        <w:t>10. Full Use Case Coverage: Responsibilities fully satisfy all 48 passport service use cases.</w:t>
      </w:r>
    </w:p>
    <w:p>
      <w:pPr>
        <w:keepNext/>
        <w:spacing w:before="280" w:after="120"/>
      </w:pPr>
      <w:r>
        <w:rPr>
          <w:rFonts w:ascii="Calibri" w:hAnsi="Calibri"/>
          <w:b/>
          <w:color w:val="1E3A8A"/>
          <w:sz w:val="30"/>
        </w:rPr>
        <w:t>12. Conclusion</w:t>
      </w:r>
    </w:p>
    <w:p>
      <w:pPr>
        <w:spacing w:after="120" w:line="276" w:lineRule="auto"/>
        <w:jc w:val="left"/>
      </w:pPr>
      <w:r>
        <w:rPr>
          <w:rFonts w:ascii="Calibri" w:hAnsi="Calibri"/>
          <w:b w:val="0"/>
          <w:i w:val="0"/>
          <w:color w:val="1F2937"/>
          <w:sz w:val="20"/>
        </w:rPr>
        <w:t>By applying Abbott's Noun Phrase Approach and Beck &amp; Cunningham's CRC indexing methodology to the actual Passport Automation System codebase, this analysis successfully derived 25 canonical domain classes from 60 initial candidate nouns. The resulting model provides an academically rigorous, implementation-verified structural and behavioral foundation suitable for university laboratory evaluation and viva presentation.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