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9AA3E7" w14:textId="45AFF227" w:rsidR="005A1526" w:rsidRPr="005A1526" w:rsidRDefault="005A1526" w:rsidP="005A1526">
      <w:pPr>
        <w:rPr>
          <w:rFonts w:ascii="Times New Roman" w:hAnsi="Times New Roman" w:cs="Times New Roman"/>
        </w:rPr>
      </w:pPr>
      <w:r w:rsidRPr="005A1526">
        <w:rPr>
          <w:rFonts w:ascii="Times New Roman" w:hAnsi="Times New Roman" w:cs="Times New Roman"/>
        </w:rPr>
        <w:t xml:space="preserve">A)                                                                         B) </w:t>
      </w:r>
    </w:p>
    <w:p w14:paraId="586D29F5" w14:textId="1F3B3A40" w:rsidR="00106118" w:rsidRDefault="005A1526">
      <w:r>
        <w:rPr>
          <w:noProof/>
        </w:rPr>
        <w:drawing>
          <wp:inline distT="0" distB="0" distL="0" distR="0" wp14:anchorId="004EC088" wp14:editId="5611EF41">
            <wp:extent cx="2870212" cy="1937505"/>
            <wp:effectExtent l="0" t="0" r="0" b="5715"/>
            <wp:docPr id="7381114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11491" name="Picture 738111491"/>
                    <pic:cNvPicPr/>
                  </pic:nvPicPr>
                  <pic:blipFill rotWithShape="1">
                    <a:blip r:embed="rId5" cstate="print">
                      <a:extLst>
                        <a:ext uri="{28A0092B-C50C-407E-A947-70E740481C1C}">
                          <a14:useLocalDpi xmlns:a14="http://schemas.microsoft.com/office/drawing/2010/main" val="0"/>
                        </a:ext>
                      </a:extLst>
                    </a:blip>
                    <a:srcRect t="6077" r="3927"/>
                    <a:stretch>
                      <a:fillRect/>
                    </a:stretch>
                  </pic:blipFill>
                  <pic:spPr bwMode="auto">
                    <a:xfrm>
                      <a:off x="0" y="0"/>
                      <a:ext cx="2928076" cy="1976565"/>
                    </a:xfrm>
                    <a:prstGeom prst="rect">
                      <a:avLst/>
                    </a:prstGeom>
                    <a:ln>
                      <a:noFill/>
                    </a:ln>
                    <a:extLst>
                      <a:ext uri="{53640926-AAD7-44D8-BBD7-CCE9431645EC}">
                        <a14:shadowObscured xmlns:a14="http://schemas.microsoft.com/office/drawing/2010/main"/>
                      </a:ext>
                    </a:extLst>
                  </pic:spPr>
                </pic:pic>
              </a:graphicData>
            </a:graphic>
          </wp:inline>
        </w:drawing>
      </w:r>
      <w:r w:rsidR="00624DE4">
        <w:rPr>
          <w:noProof/>
        </w:rPr>
        <w:drawing>
          <wp:inline distT="0" distB="0" distL="0" distR="0" wp14:anchorId="3E366904" wp14:editId="62FB8BAB">
            <wp:extent cx="2898181" cy="1899139"/>
            <wp:effectExtent l="0" t="0" r="0" b="6350"/>
            <wp:docPr id="11748111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11184" name="Picture 1174811184"/>
                    <pic:cNvPicPr/>
                  </pic:nvPicPr>
                  <pic:blipFill rotWithShape="1">
                    <a:blip r:embed="rId6" cstate="print">
                      <a:extLst>
                        <a:ext uri="{28A0092B-C50C-407E-A947-70E740481C1C}">
                          <a14:useLocalDpi xmlns:a14="http://schemas.microsoft.com/office/drawing/2010/main" val="0"/>
                        </a:ext>
                      </a:extLst>
                    </a:blip>
                    <a:srcRect t="5580"/>
                    <a:stretch>
                      <a:fillRect/>
                    </a:stretch>
                  </pic:blipFill>
                  <pic:spPr bwMode="auto">
                    <a:xfrm>
                      <a:off x="0" y="0"/>
                      <a:ext cx="2926069" cy="1917414"/>
                    </a:xfrm>
                    <a:prstGeom prst="rect">
                      <a:avLst/>
                    </a:prstGeom>
                    <a:ln>
                      <a:noFill/>
                    </a:ln>
                    <a:extLst>
                      <a:ext uri="{53640926-AAD7-44D8-BBD7-CCE9431645EC}">
                        <a14:shadowObscured xmlns:a14="http://schemas.microsoft.com/office/drawing/2010/main"/>
                      </a:ext>
                    </a:extLst>
                  </pic:spPr>
                </pic:pic>
              </a:graphicData>
            </a:graphic>
          </wp:inline>
        </w:drawing>
      </w:r>
    </w:p>
    <w:p w14:paraId="15C4AC9D" w14:textId="52F04A2F" w:rsidR="00C02DD7" w:rsidRPr="003271CC" w:rsidRDefault="00447195">
      <w:pPr>
        <w:rPr>
          <w:rFonts w:ascii="Times New Roman" w:hAnsi="Times New Roman" w:cs="Times New Roman"/>
          <w:sz w:val="20"/>
          <w:szCs w:val="20"/>
        </w:rPr>
      </w:pPr>
      <w:r w:rsidRPr="003271CC">
        <w:rPr>
          <w:rFonts w:ascii="Times New Roman" w:hAnsi="Times New Roman" w:cs="Times New Roman"/>
          <w:b/>
          <w:bCs/>
          <w:sz w:val="20"/>
          <w:szCs w:val="16"/>
        </w:rPr>
        <w:t xml:space="preserve">Supplementary Figure 1. </w:t>
      </w:r>
      <w:r w:rsidR="005A1526" w:rsidRPr="003271CC">
        <w:rPr>
          <w:rFonts w:ascii="Times New Roman" w:hAnsi="Times New Roman" w:cs="Times New Roman"/>
          <w:b/>
          <w:bCs/>
          <w:sz w:val="20"/>
          <w:szCs w:val="16"/>
        </w:rPr>
        <w:t>DOR</w:t>
      </w:r>
      <w:r w:rsidR="00FC0691" w:rsidRPr="003271CC">
        <w:rPr>
          <w:rFonts w:ascii="Times New Roman" w:hAnsi="Times New Roman" w:cs="Times New Roman"/>
          <w:b/>
          <w:bCs/>
          <w:sz w:val="20"/>
          <w:szCs w:val="16"/>
        </w:rPr>
        <w:t xml:space="preserve"> R</w:t>
      </w:r>
      <w:r w:rsidR="005A1526" w:rsidRPr="003271CC">
        <w:rPr>
          <w:rFonts w:ascii="Times New Roman" w:hAnsi="Times New Roman" w:cs="Times New Roman"/>
          <w:b/>
          <w:bCs/>
          <w:sz w:val="20"/>
          <w:szCs w:val="16"/>
        </w:rPr>
        <w:t xml:space="preserve">oot </w:t>
      </w:r>
      <w:r w:rsidR="00FC0691" w:rsidRPr="003271CC">
        <w:rPr>
          <w:rFonts w:ascii="Times New Roman" w:hAnsi="Times New Roman" w:cs="Times New Roman"/>
          <w:b/>
          <w:bCs/>
          <w:sz w:val="20"/>
          <w:szCs w:val="16"/>
        </w:rPr>
        <w:t>M</w:t>
      </w:r>
      <w:r w:rsidR="005A1526" w:rsidRPr="003271CC">
        <w:rPr>
          <w:rFonts w:ascii="Times New Roman" w:hAnsi="Times New Roman" w:cs="Times New Roman"/>
          <w:b/>
          <w:bCs/>
          <w:sz w:val="20"/>
          <w:szCs w:val="16"/>
        </w:rPr>
        <w:t xml:space="preserve">ean </w:t>
      </w:r>
      <w:r w:rsidR="00FC0691" w:rsidRPr="003271CC">
        <w:rPr>
          <w:rFonts w:ascii="Times New Roman" w:hAnsi="Times New Roman" w:cs="Times New Roman"/>
          <w:b/>
          <w:bCs/>
          <w:sz w:val="20"/>
          <w:szCs w:val="16"/>
        </w:rPr>
        <w:t>S</w:t>
      </w:r>
      <w:r w:rsidR="005A1526" w:rsidRPr="003271CC">
        <w:rPr>
          <w:rFonts w:ascii="Times New Roman" w:hAnsi="Times New Roman" w:cs="Times New Roman"/>
          <w:b/>
          <w:bCs/>
          <w:sz w:val="20"/>
          <w:szCs w:val="16"/>
        </w:rPr>
        <w:t xml:space="preserve">quared </w:t>
      </w:r>
      <w:r w:rsidR="00FC0691" w:rsidRPr="003271CC">
        <w:rPr>
          <w:rFonts w:ascii="Times New Roman" w:hAnsi="Times New Roman" w:cs="Times New Roman"/>
          <w:b/>
          <w:bCs/>
          <w:sz w:val="20"/>
          <w:szCs w:val="16"/>
        </w:rPr>
        <w:t>D</w:t>
      </w:r>
      <w:r w:rsidR="005A1526" w:rsidRPr="003271CC">
        <w:rPr>
          <w:rFonts w:ascii="Times New Roman" w:hAnsi="Times New Roman" w:cs="Times New Roman"/>
          <w:b/>
          <w:bCs/>
          <w:sz w:val="20"/>
          <w:szCs w:val="16"/>
        </w:rPr>
        <w:t>eviation (RMSD)</w:t>
      </w:r>
      <w:r w:rsidR="00FC0691" w:rsidRPr="003271CC">
        <w:rPr>
          <w:rFonts w:ascii="Times New Roman" w:hAnsi="Times New Roman" w:cs="Times New Roman"/>
          <w:b/>
          <w:bCs/>
          <w:sz w:val="20"/>
          <w:szCs w:val="16"/>
        </w:rPr>
        <w:t xml:space="preserve"> </w:t>
      </w:r>
      <w:r w:rsidR="005A1526" w:rsidRPr="003271CC">
        <w:rPr>
          <w:rFonts w:ascii="Times New Roman" w:hAnsi="Times New Roman" w:cs="Times New Roman"/>
          <w:b/>
          <w:bCs/>
          <w:sz w:val="20"/>
          <w:szCs w:val="16"/>
        </w:rPr>
        <w:t xml:space="preserve">and distance between centers of mass (COM) of DOR and </w:t>
      </w:r>
      <w:r w:rsidR="00E20E6F" w:rsidRPr="003271CC">
        <w:rPr>
          <w:rFonts w:ascii="Times New Roman" w:hAnsi="Times New Roman" w:cs="Times New Roman"/>
          <w:b/>
          <w:bCs/>
          <w:sz w:val="20"/>
          <w:szCs w:val="16"/>
        </w:rPr>
        <w:t>RT</w:t>
      </w:r>
      <w:r w:rsidR="005A1526" w:rsidRPr="003271CC">
        <w:rPr>
          <w:rFonts w:ascii="Times New Roman" w:hAnsi="Times New Roman" w:cs="Times New Roman"/>
          <w:b/>
          <w:bCs/>
          <w:sz w:val="20"/>
          <w:szCs w:val="16"/>
        </w:rPr>
        <w:t xml:space="preserve"> </w:t>
      </w:r>
      <w:r w:rsidR="00FC0691" w:rsidRPr="003271CC">
        <w:rPr>
          <w:rFonts w:ascii="Times New Roman" w:hAnsi="Times New Roman" w:cs="Times New Roman"/>
          <w:b/>
          <w:bCs/>
          <w:sz w:val="20"/>
          <w:szCs w:val="16"/>
        </w:rPr>
        <w:t xml:space="preserve">indicate 100ns runtime is sufficient for </w:t>
      </w:r>
      <w:r w:rsidR="005A1526" w:rsidRPr="003271CC">
        <w:rPr>
          <w:rFonts w:ascii="Times New Roman" w:hAnsi="Times New Roman" w:cs="Times New Roman"/>
          <w:b/>
          <w:bCs/>
          <w:sz w:val="20"/>
          <w:szCs w:val="16"/>
        </w:rPr>
        <w:t>DOR-RT interactions</w:t>
      </w:r>
      <w:r w:rsidR="00FC0691" w:rsidRPr="003271CC">
        <w:rPr>
          <w:rFonts w:ascii="Times New Roman" w:hAnsi="Times New Roman" w:cs="Times New Roman"/>
          <w:b/>
          <w:bCs/>
          <w:sz w:val="20"/>
          <w:szCs w:val="16"/>
        </w:rPr>
        <w:t xml:space="preserve"> to stabilize.</w:t>
      </w:r>
      <w:r w:rsidRPr="003271CC">
        <w:rPr>
          <w:rFonts w:ascii="Times New Roman" w:hAnsi="Times New Roman" w:cs="Times New Roman"/>
          <w:sz w:val="20"/>
          <w:szCs w:val="16"/>
        </w:rPr>
        <w:br/>
      </w:r>
      <w:r w:rsidR="005A1526" w:rsidRPr="003271CC">
        <w:rPr>
          <w:rFonts w:ascii="Times New Roman" w:hAnsi="Times New Roman" w:cs="Times New Roman"/>
          <w:sz w:val="20"/>
          <w:szCs w:val="20"/>
        </w:rPr>
        <w:t xml:space="preserve">(A) </w:t>
      </w:r>
      <w:r w:rsidR="004F1873" w:rsidRPr="003271CC">
        <w:rPr>
          <w:rFonts w:ascii="Times New Roman" w:hAnsi="Times New Roman" w:cs="Times New Roman"/>
          <w:sz w:val="20"/>
          <w:szCs w:val="20"/>
        </w:rPr>
        <w:t xml:space="preserve">Each solid line provides the average RMSD of the DOR </w:t>
      </w:r>
      <w:r w:rsidR="005A1526" w:rsidRPr="003271CC">
        <w:rPr>
          <w:rFonts w:ascii="Times New Roman" w:hAnsi="Times New Roman" w:cs="Times New Roman"/>
          <w:sz w:val="20"/>
          <w:szCs w:val="20"/>
        </w:rPr>
        <w:t>heavy atoms</w:t>
      </w:r>
      <w:r w:rsidR="004F1873" w:rsidRPr="003271CC">
        <w:rPr>
          <w:rFonts w:ascii="Times New Roman" w:hAnsi="Times New Roman" w:cs="Times New Roman"/>
          <w:sz w:val="20"/>
          <w:szCs w:val="20"/>
        </w:rPr>
        <w:t xml:space="preserve"> vs the minimized structure</w:t>
      </w:r>
      <w:r w:rsidR="00E20E6F" w:rsidRPr="003271CC">
        <w:rPr>
          <w:rFonts w:ascii="Times New Roman" w:hAnsi="Times New Roman" w:cs="Times New Roman"/>
          <w:sz w:val="20"/>
          <w:szCs w:val="20"/>
        </w:rPr>
        <w:t xml:space="preserve"> within the NNIBP</w:t>
      </w:r>
      <w:r w:rsidR="004F1873" w:rsidRPr="003271CC">
        <w:rPr>
          <w:rFonts w:ascii="Times New Roman" w:hAnsi="Times New Roman" w:cs="Times New Roman"/>
          <w:sz w:val="20"/>
          <w:szCs w:val="20"/>
        </w:rPr>
        <w:t xml:space="preserve"> (at </w:t>
      </w:r>
      <w:r w:rsidR="004F1873" w:rsidRPr="003271CC">
        <w:rPr>
          <w:rFonts w:ascii="Times New Roman" w:hAnsi="Times New Roman" w:cs="Times New Roman"/>
          <w:i/>
          <w:iCs/>
          <w:sz w:val="20"/>
          <w:szCs w:val="20"/>
        </w:rPr>
        <w:t>t</w:t>
      </w:r>
      <w:r w:rsidR="00166E86" w:rsidRPr="003271CC">
        <w:rPr>
          <w:rFonts w:ascii="Times New Roman" w:hAnsi="Times New Roman" w:cs="Times New Roman"/>
          <w:i/>
          <w:iCs/>
          <w:sz w:val="20"/>
          <w:szCs w:val="20"/>
        </w:rPr>
        <w:t xml:space="preserve"> </w:t>
      </w:r>
      <w:r w:rsidR="004F1873" w:rsidRPr="003271CC">
        <w:rPr>
          <w:rFonts w:ascii="Times New Roman" w:hAnsi="Times New Roman" w:cs="Times New Roman"/>
          <w:sz w:val="20"/>
          <w:szCs w:val="20"/>
        </w:rPr>
        <w:t>=</w:t>
      </w:r>
      <w:r w:rsidR="00166E86" w:rsidRPr="003271CC">
        <w:rPr>
          <w:rFonts w:ascii="Times New Roman" w:hAnsi="Times New Roman" w:cs="Times New Roman"/>
          <w:sz w:val="20"/>
          <w:szCs w:val="20"/>
        </w:rPr>
        <w:t xml:space="preserve"> </w:t>
      </w:r>
      <w:r w:rsidR="004F1873" w:rsidRPr="003271CC">
        <w:rPr>
          <w:rFonts w:ascii="Times New Roman" w:hAnsi="Times New Roman" w:cs="Times New Roman"/>
          <w:sz w:val="20"/>
          <w:szCs w:val="20"/>
        </w:rPr>
        <w:t xml:space="preserve">0) </w:t>
      </w:r>
      <w:r w:rsidR="00166E86" w:rsidRPr="003271CC">
        <w:rPr>
          <w:rFonts w:ascii="Times New Roman" w:hAnsi="Times New Roman" w:cs="Times New Roman"/>
          <w:sz w:val="20"/>
          <w:szCs w:val="20"/>
        </w:rPr>
        <w:t xml:space="preserve">computed </w:t>
      </w:r>
      <w:r w:rsidR="004F1873" w:rsidRPr="003271CC">
        <w:rPr>
          <w:rFonts w:ascii="Times New Roman" w:hAnsi="Times New Roman" w:cs="Times New Roman"/>
          <w:sz w:val="20"/>
          <w:szCs w:val="20"/>
        </w:rPr>
        <w:t>at each time point across triplicate simulations</w:t>
      </w:r>
      <w:r w:rsidR="00166E86" w:rsidRPr="003271CC">
        <w:rPr>
          <w:rFonts w:ascii="Times New Roman" w:hAnsi="Times New Roman" w:cs="Times New Roman"/>
          <w:sz w:val="20"/>
          <w:szCs w:val="20"/>
        </w:rPr>
        <w:t>. Shaded regions represent the standard error this mean (SEM). The red curve represents WT and the remaining trajectories are color-coded based on the respective genotype’s fold-change in susceptibility (Table 1 in main text).</w:t>
      </w:r>
      <w:r w:rsidR="004F1873" w:rsidRPr="003271CC">
        <w:rPr>
          <w:rFonts w:ascii="Times New Roman" w:hAnsi="Times New Roman" w:cs="Times New Roman"/>
          <w:sz w:val="20"/>
          <w:szCs w:val="20"/>
        </w:rPr>
        <w:t xml:space="preserve"> </w:t>
      </w:r>
      <w:r w:rsidR="00166E86" w:rsidRPr="003271CC">
        <w:rPr>
          <w:rFonts w:ascii="Times New Roman" w:hAnsi="Times New Roman" w:cs="Times New Roman"/>
          <w:sz w:val="20"/>
          <w:szCs w:val="20"/>
        </w:rPr>
        <w:t>Inset</w:t>
      </w:r>
      <w:r w:rsidR="006C78C4" w:rsidRPr="003271CC">
        <w:rPr>
          <w:rFonts w:ascii="Times New Roman" w:hAnsi="Times New Roman" w:cs="Times New Roman"/>
          <w:sz w:val="20"/>
          <w:szCs w:val="20"/>
        </w:rPr>
        <w:t xml:space="preserve"> shows</w:t>
      </w:r>
      <w:r w:rsidR="00166E86" w:rsidRPr="003271CC">
        <w:rPr>
          <w:rFonts w:ascii="Times New Roman" w:hAnsi="Times New Roman" w:cs="Times New Roman"/>
          <w:sz w:val="20"/>
          <w:szCs w:val="20"/>
        </w:rPr>
        <w:t xml:space="preserve"> </w:t>
      </w:r>
      <w:r w:rsidR="006C78C4" w:rsidRPr="003271CC">
        <w:rPr>
          <w:rFonts w:ascii="Times New Roman" w:hAnsi="Times New Roman" w:cs="Times New Roman"/>
          <w:sz w:val="20"/>
          <w:szCs w:val="20"/>
        </w:rPr>
        <w:t>the s</w:t>
      </w:r>
      <w:r w:rsidR="00166E86" w:rsidRPr="003271CC">
        <w:rPr>
          <w:rFonts w:ascii="Times New Roman" w:hAnsi="Times New Roman" w:cs="Times New Roman"/>
          <w:sz w:val="20"/>
          <w:szCs w:val="20"/>
        </w:rPr>
        <w:t>ame data highlighting the rapid changes in the first 5ns of the simulations.</w:t>
      </w:r>
      <w:r w:rsidR="00E20E6F" w:rsidRPr="003271CC">
        <w:rPr>
          <w:rFonts w:ascii="Times New Roman" w:hAnsi="Times New Roman" w:cs="Times New Roman"/>
          <w:sz w:val="20"/>
          <w:szCs w:val="20"/>
        </w:rPr>
        <w:t xml:space="preserve"> (B) </w:t>
      </w:r>
      <w:r w:rsidR="00E2101F" w:rsidRPr="003271CC">
        <w:rPr>
          <w:rFonts w:ascii="Times New Roman" w:hAnsi="Times New Roman" w:cs="Times New Roman"/>
          <w:sz w:val="20"/>
          <w:szCs w:val="20"/>
        </w:rPr>
        <w:t>Similar plot for the average distance between the centers of mass (COM) of DOR and RT atoms.</w:t>
      </w:r>
      <w:r w:rsidR="00E20E6F" w:rsidRPr="003271CC">
        <w:rPr>
          <w:rFonts w:ascii="Times New Roman" w:hAnsi="Times New Roman" w:cs="Times New Roman"/>
          <w:sz w:val="20"/>
          <w:szCs w:val="20"/>
        </w:rPr>
        <w:t xml:space="preserve"> </w:t>
      </w:r>
    </w:p>
    <w:p w14:paraId="6032F443" w14:textId="77777777" w:rsidR="00DE7C44" w:rsidRDefault="00DE7C44">
      <w:pPr>
        <w:rPr>
          <w:rFonts w:ascii="Times New Roman" w:hAnsi="Times New Roman" w:cs="Times New Roman"/>
          <w:sz w:val="20"/>
          <w:szCs w:val="20"/>
        </w:rPr>
      </w:pPr>
    </w:p>
    <w:p w14:paraId="0DAF385D" w14:textId="77777777" w:rsidR="00DE7C44" w:rsidRDefault="00DE7C44">
      <w:pPr>
        <w:rPr>
          <w:rFonts w:ascii="Times New Roman" w:hAnsi="Times New Roman" w:cs="Times New Roman"/>
          <w:sz w:val="20"/>
          <w:szCs w:val="20"/>
        </w:rPr>
      </w:pPr>
    </w:p>
    <w:p w14:paraId="4D36F01D" w14:textId="77777777" w:rsidR="00DE7C44" w:rsidRDefault="00DE7C44">
      <w:pPr>
        <w:rPr>
          <w:rFonts w:ascii="Times New Roman" w:hAnsi="Times New Roman" w:cs="Times New Roman"/>
          <w:sz w:val="20"/>
          <w:szCs w:val="20"/>
        </w:rPr>
      </w:pPr>
    </w:p>
    <w:p w14:paraId="3B0DA616" w14:textId="77777777" w:rsidR="00DE7C44" w:rsidRDefault="00DE7C44">
      <w:pPr>
        <w:rPr>
          <w:rFonts w:ascii="Times New Roman" w:hAnsi="Times New Roman" w:cs="Times New Roman"/>
          <w:sz w:val="20"/>
          <w:szCs w:val="20"/>
        </w:rPr>
      </w:pPr>
    </w:p>
    <w:p w14:paraId="1E272293" w14:textId="77777777" w:rsidR="00DE7C44" w:rsidRDefault="00DE7C44">
      <w:pPr>
        <w:rPr>
          <w:rFonts w:ascii="Times New Roman" w:hAnsi="Times New Roman" w:cs="Times New Roman"/>
          <w:sz w:val="20"/>
          <w:szCs w:val="20"/>
        </w:rPr>
      </w:pPr>
    </w:p>
    <w:p w14:paraId="0F2FF6E9" w14:textId="77777777" w:rsidR="00DE7C44" w:rsidRDefault="00DE7C44">
      <w:pPr>
        <w:rPr>
          <w:rFonts w:ascii="Times New Roman" w:hAnsi="Times New Roman" w:cs="Times New Roman"/>
          <w:sz w:val="20"/>
          <w:szCs w:val="20"/>
        </w:rPr>
      </w:pPr>
    </w:p>
    <w:p w14:paraId="6DCCEF46" w14:textId="77777777" w:rsidR="00DE7C44" w:rsidRDefault="00DE7C44">
      <w:pPr>
        <w:rPr>
          <w:rFonts w:ascii="Times New Roman" w:hAnsi="Times New Roman" w:cs="Times New Roman"/>
          <w:sz w:val="20"/>
          <w:szCs w:val="20"/>
        </w:rPr>
      </w:pPr>
    </w:p>
    <w:p w14:paraId="40A1FF1A" w14:textId="77777777" w:rsidR="00DE7C44" w:rsidRDefault="00DE7C44">
      <w:pPr>
        <w:rPr>
          <w:rFonts w:ascii="Times New Roman" w:hAnsi="Times New Roman" w:cs="Times New Roman"/>
          <w:sz w:val="20"/>
          <w:szCs w:val="20"/>
        </w:rPr>
      </w:pPr>
    </w:p>
    <w:p w14:paraId="052F4561" w14:textId="77777777" w:rsidR="00DE7C44" w:rsidRDefault="00DE7C44">
      <w:pPr>
        <w:rPr>
          <w:rFonts w:ascii="Times New Roman" w:hAnsi="Times New Roman" w:cs="Times New Roman"/>
          <w:sz w:val="20"/>
          <w:szCs w:val="20"/>
        </w:rPr>
      </w:pPr>
    </w:p>
    <w:p w14:paraId="6FCCF0A0" w14:textId="77777777" w:rsidR="00DE7C44" w:rsidRDefault="00DE7C44">
      <w:pPr>
        <w:rPr>
          <w:rFonts w:ascii="Times New Roman" w:hAnsi="Times New Roman" w:cs="Times New Roman"/>
          <w:sz w:val="20"/>
          <w:szCs w:val="20"/>
        </w:rPr>
      </w:pPr>
    </w:p>
    <w:p w14:paraId="1A9A0BC5" w14:textId="77777777" w:rsidR="00DE7C44" w:rsidRDefault="00DE7C44">
      <w:pPr>
        <w:rPr>
          <w:rFonts w:ascii="Times New Roman" w:hAnsi="Times New Roman" w:cs="Times New Roman"/>
          <w:sz w:val="20"/>
          <w:szCs w:val="20"/>
        </w:rPr>
      </w:pPr>
    </w:p>
    <w:p w14:paraId="13E38205" w14:textId="77777777" w:rsidR="00DE7C44" w:rsidRDefault="00DE7C44">
      <w:pPr>
        <w:rPr>
          <w:rFonts w:ascii="Times New Roman" w:hAnsi="Times New Roman" w:cs="Times New Roman"/>
          <w:sz w:val="20"/>
          <w:szCs w:val="20"/>
        </w:rPr>
      </w:pPr>
    </w:p>
    <w:p w14:paraId="010C8365" w14:textId="77777777" w:rsidR="00DE7C44" w:rsidRDefault="00DE7C44">
      <w:pPr>
        <w:rPr>
          <w:rFonts w:ascii="Times New Roman" w:hAnsi="Times New Roman" w:cs="Times New Roman"/>
          <w:sz w:val="20"/>
          <w:szCs w:val="20"/>
        </w:rPr>
      </w:pPr>
    </w:p>
    <w:p w14:paraId="63CE2D29" w14:textId="77777777" w:rsidR="00DE7C44" w:rsidRDefault="00DE7C44">
      <w:pPr>
        <w:rPr>
          <w:rFonts w:ascii="Times New Roman" w:hAnsi="Times New Roman" w:cs="Times New Roman"/>
          <w:sz w:val="20"/>
          <w:szCs w:val="20"/>
        </w:rPr>
      </w:pPr>
    </w:p>
    <w:p w14:paraId="6DFF6960" w14:textId="77777777" w:rsidR="00DE7C44" w:rsidRDefault="00DE7C44">
      <w:pPr>
        <w:rPr>
          <w:rFonts w:ascii="Times New Roman" w:hAnsi="Times New Roman" w:cs="Times New Roman"/>
          <w:sz w:val="20"/>
          <w:szCs w:val="20"/>
        </w:rPr>
      </w:pPr>
    </w:p>
    <w:p w14:paraId="46A41CF7" w14:textId="77777777" w:rsidR="00DE7C44" w:rsidRDefault="00DE7C44">
      <w:pPr>
        <w:rPr>
          <w:rFonts w:ascii="Times New Roman" w:hAnsi="Times New Roman" w:cs="Times New Roman"/>
          <w:sz w:val="20"/>
          <w:szCs w:val="20"/>
        </w:rPr>
      </w:pPr>
    </w:p>
    <w:p w14:paraId="66C7B562" w14:textId="77777777" w:rsidR="00DE7C44" w:rsidRDefault="00DE7C44">
      <w:pPr>
        <w:rPr>
          <w:rFonts w:ascii="Times New Roman" w:hAnsi="Times New Roman" w:cs="Times New Roman"/>
          <w:sz w:val="20"/>
          <w:szCs w:val="20"/>
        </w:rPr>
      </w:pPr>
    </w:p>
    <w:p w14:paraId="39331F1A" w14:textId="77777777" w:rsidR="00DE7C44" w:rsidRDefault="00DE7C44">
      <w:pPr>
        <w:rPr>
          <w:rFonts w:ascii="Times New Roman" w:hAnsi="Times New Roman" w:cs="Times New Roman"/>
          <w:sz w:val="20"/>
          <w:szCs w:val="20"/>
        </w:rPr>
      </w:pPr>
    </w:p>
    <w:p w14:paraId="3470BD7C" w14:textId="77777777" w:rsidR="00DE7C44" w:rsidRDefault="00DE7C44">
      <w:pPr>
        <w:rPr>
          <w:rFonts w:ascii="Times New Roman" w:hAnsi="Times New Roman" w:cs="Times New Roman"/>
          <w:sz w:val="20"/>
          <w:szCs w:val="20"/>
        </w:rPr>
      </w:pPr>
    </w:p>
    <w:p w14:paraId="0B572D00" w14:textId="77777777" w:rsidR="00DE7C44" w:rsidRDefault="00DE7C44">
      <w:pPr>
        <w:rPr>
          <w:rFonts w:ascii="Times New Roman" w:hAnsi="Times New Roman" w:cs="Times New Roman"/>
          <w:sz w:val="20"/>
          <w:szCs w:val="20"/>
        </w:rPr>
      </w:pPr>
    </w:p>
    <w:p w14:paraId="2B241186" w14:textId="77777777" w:rsidR="00DE7C44" w:rsidRDefault="00DE7C44">
      <w:pPr>
        <w:rPr>
          <w:rFonts w:ascii="Times New Roman" w:hAnsi="Times New Roman" w:cs="Times New Roman"/>
          <w:sz w:val="20"/>
          <w:szCs w:val="20"/>
        </w:rPr>
      </w:pPr>
    </w:p>
    <w:p w14:paraId="0689232B" w14:textId="77777777" w:rsidR="00DE7C44" w:rsidRDefault="00DE7C44">
      <w:pPr>
        <w:rPr>
          <w:rFonts w:ascii="Times New Roman" w:hAnsi="Times New Roman" w:cs="Times New Roman"/>
          <w:sz w:val="20"/>
          <w:szCs w:val="20"/>
        </w:rPr>
      </w:pPr>
    </w:p>
    <w:p w14:paraId="4490CD91" w14:textId="77777777" w:rsidR="00DE7C44" w:rsidRDefault="00DE7C44">
      <w:pPr>
        <w:rPr>
          <w:rFonts w:ascii="Times New Roman" w:hAnsi="Times New Roman" w:cs="Times New Roman"/>
          <w:sz w:val="20"/>
          <w:szCs w:val="20"/>
        </w:rPr>
      </w:pPr>
    </w:p>
    <w:p w14:paraId="486D55BB" w14:textId="77777777" w:rsidR="00DE7C44" w:rsidRDefault="00DE7C44">
      <w:pPr>
        <w:rPr>
          <w:rFonts w:ascii="Times New Roman" w:hAnsi="Times New Roman" w:cs="Times New Roman"/>
          <w:sz w:val="20"/>
          <w:szCs w:val="20"/>
        </w:rPr>
      </w:pPr>
    </w:p>
    <w:p w14:paraId="08383152" w14:textId="77777777" w:rsidR="00DE7C44" w:rsidRDefault="00DE7C44">
      <w:pPr>
        <w:rPr>
          <w:rFonts w:ascii="Times New Roman" w:hAnsi="Times New Roman" w:cs="Times New Roman"/>
          <w:sz w:val="20"/>
          <w:szCs w:val="20"/>
        </w:rPr>
      </w:pPr>
    </w:p>
    <w:p w14:paraId="25B71EE4" w14:textId="77777777" w:rsidR="00DE7C44" w:rsidRDefault="00DE7C44">
      <w:pPr>
        <w:rPr>
          <w:rFonts w:ascii="Times New Roman" w:hAnsi="Times New Roman" w:cs="Times New Roman"/>
          <w:sz w:val="20"/>
          <w:szCs w:val="20"/>
        </w:rPr>
      </w:pPr>
    </w:p>
    <w:p w14:paraId="2010F53C" w14:textId="77777777" w:rsidR="00DE7C44" w:rsidRDefault="00DE7C44">
      <w:pPr>
        <w:rPr>
          <w:rFonts w:ascii="Times New Roman" w:hAnsi="Times New Roman" w:cs="Times New Roman"/>
          <w:sz w:val="20"/>
          <w:szCs w:val="20"/>
        </w:rPr>
      </w:pPr>
    </w:p>
    <w:p w14:paraId="2969E258" w14:textId="77777777" w:rsidR="00DE7C44" w:rsidRDefault="00DE7C44">
      <w:pPr>
        <w:rPr>
          <w:rFonts w:ascii="Times New Roman" w:hAnsi="Times New Roman" w:cs="Times New Roman"/>
          <w:sz w:val="20"/>
          <w:szCs w:val="20"/>
        </w:rPr>
      </w:pPr>
    </w:p>
    <w:p w14:paraId="19AC8AA8" w14:textId="77777777" w:rsidR="00DE7C44" w:rsidRDefault="00DE7C44">
      <w:pPr>
        <w:rPr>
          <w:rFonts w:ascii="Times New Roman" w:hAnsi="Times New Roman" w:cs="Times New Roman"/>
          <w:sz w:val="20"/>
          <w:szCs w:val="20"/>
        </w:rPr>
      </w:pPr>
    </w:p>
    <w:p w14:paraId="1A3A6758" w14:textId="77777777" w:rsidR="00DE7C44" w:rsidRDefault="00DE7C44">
      <w:pPr>
        <w:rPr>
          <w:rFonts w:ascii="Times New Roman" w:hAnsi="Times New Roman" w:cs="Times New Roman"/>
          <w:sz w:val="20"/>
          <w:szCs w:val="20"/>
        </w:rPr>
      </w:pPr>
    </w:p>
    <w:p w14:paraId="5E95499D" w14:textId="77777777" w:rsidR="00DE7C44" w:rsidRDefault="00DE7C44">
      <w:pPr>
        <w:rPr>
          <w:rFonts w:ascii="Times New Roman" w:hAnsi="Times New Roman" w:cs="Times New Roman"/>
          <w:sz w:val="20"/>
          <w:szCs w:val="20"/>
        </w:rPr>
      </w:pPr>
    </w:p>
    <w:p w14:paraId="5241A227" w14:textId="48EF52F4" w:rsidR="00DE7C44" w:rsidRPr="00A862E5" w:rsidRDefault="00556141">
      <w:pPr>
        <w:rPr>
          <w:rFonts w:ascii="Times New Roman" w:hAnsi="Times New Roman" w:cs="Times New Roman"/>
          <w:sz w:val="22"/>
          <w:szCs w:val="22"/>
        </w:rPr>
      </w:pPr>
      <w:r>
        <w:rPr>
          <w:rFonts w:ascii="Times New Roman" w:hAnsi="Times New Roman" w:cs="Times New Roman"/>
          <w:b/>
          <w:bCs/>
          <w:noProof/>
          <w:sz w:val="20"/>
          <w:szCs w:val="16"/>
        </w:rPr>
        <w:lastRenderedPageBreak/>
        <w:drawing>
          <wp:anchor distT="0" distB="0" distL="114300" distR="114300" simplePos="0" relativeHeight="251658240" behindDoc="0" locked="0" layoutInCell="1" allowOverlap="1" wp14:anchorId="204E281E" wp14:editId="78A1126C">
            <wp:simplePos x="0" y="0"/>
            <wp:positionH relativeFrom="column">
              <wp:posOffset>0</wp:posOffset>
            </wp:positionH>
            <wp:positionV relativeFrom="paragraph">
              <wp:posOffset>0</wp:posOffset>
            </wp:positionV>
            <wp:extent cx="4916805" cy="7925435"/>
            <wp:effectExtent l="0" t="0" r="0" b="0"/>
            <wp:wrapSquare wrapText="bothSides"/>
            <wp:docPr id="1500704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04807" name="Picture 1500704807"/>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16805" cy="7925435"/>
                    </a:xfrm>
                    <a:prstGeom prst="rect">
                      <a:avLst/>
                    </a:prstGeom>
                  </pic:spPr>
                </pic:pic>
              </a:graphicData>
            </a:graphic>
            <wp14:sizeRelH relativeFrom="page">
              <wp14:pctWidth>0</wp14:pctWidth>
            </wp14:sizeRelH>
            <wp14:sizeRelV relativeFrom="page">
              <wp14:pctHeight>0</wp14:pctHeight>
            </wp14:sizeRelV>
          </wp:anchor>
        </w:drawing>
      </w:r>
      <w:r w:rsidR="00DE7C44" w:rsidRPr="003271CC">
        <w:rPr>
          <w:rFonts w:ascii="Times New Roman" w:hAnsi="Times New Roman" w:cs="Times New Roman"/>
          <w:b/>
          <w:bCs/>
          <w:sz w:val="20"/>
          <w:szCs w:val="16"/>
        </w:rPr>
        <w:t xml:space="preserve">Supplementary Figure 2. Non-equilibrium switching work distributions for all alchemical </w:t>
      </w:r>
      <w:r w:rsidR="00A00505">
        <w:rPr>
          <w:rFonts w:ascii="Times New Roman" w:hAnsi="Times New Roman" w:cs="Times New Roman"/>
          <w:b/>
          <w:bCs/>
          <w:sz w:val="20"/>
          <w:szCs w:val="16"/>
        </w:rPr>
        <w:t>transformations</w:t>
      </w:r>
      <w:r w:rsidR="00DE7C44" w:rsidRPr="003271CC">
        <w:rPr>
          <w:rFonts w:ascii="Times New Roman" w:hAnsi="Times New Roman" w:cs="Times New Roman"/>
          <w:b/>
          <w:bCs/>
          <w:sz w:val="20"/>
          <w:szCs w:val="16"/>
        </w:rPr>
        <w:t>.</w:t>
      </w:r>
      <w:r w:rsidR="00DE7C44" w:rsidRPr="003271CC">
        <w:rPr>
          <w:rFonts w:ascii="Times New Roman" w:hAnsi="Times New Roman" w:cs="Times New Roman"/>
          <w:sz w:val="20"/>
          <w:szCs w:val="16"/>
        </w:rPr>
        <w:br/>
      </w:r>
      <w:r w:rsidR="00DE7C44" w:rsidRPr="003271CC">
        <w:rPr>
          <w:rFonts w:ascii="Times New Roman" w:hAnsi="Times New Roman" w:cs="Times New Roman"/>
          <w:sz w:val="20"/>
          <w:szCs w:val="20"/>
        </w:rPr>
        <w:t xml:space="preserve">Forward (0→1, blue) and reverse (1→0, red) switching work for each of the 19 alchemical legs, shown separately for the </w:t>
      </w:r>
      <w:proofErr w:type="spellStart"/>
      <w:r w:rsidR="00DE7C44" w:rsidRPr="003271CC">
        <w:rPr>
          <w:rFonts w:ascii="Times New Roman" w:hAnsi="Times New Roman" w:cs="Times New Roman"/>
          <w:i/>
          <w:iCs/>
          <w:sz w:val="20"/>
          <w:szCs w:val="20"/>
        </w:rPr>
        <w:t>holo</w:t>
      </w:r>
      <w:proofErr w:type="spellEnd"/>
      <w:r w:rsidR="00DE7C44" w:rsidRPr="003271CC">
        <w:rPr>
          <w:rFonts w:ascii="Times New Roman" w:hAnsi="Times New Roman" w:cs="Times New Roman"/>
          <w:sz w:val="20"/>
          <w:szCs w:val="20"/>
        </w:rPr>
        <w:t xml:space="preserve"> and </w:t>
      </w:r>
      <w:r w:rsidR="00DE7C44" w:rsidRPr="003271CC">
        <w:rPr>
          <w:rFonts w:ascii="Times New Roman" w:hAnsi="Times New Roman" w:cs="Times New Roman"/>
          <w:i/>
          <w:iCs/>
          <w:sz w:val="20"/>
          <w:szCs w:val="20"/>
        </w:rPr>
        <w:t>apo</w:t>
      </w:r>
      <w:r w:rsidR="00DE7C44" w:rsidRPr="003271CC">
        <w:rPr>
          <w:rFonts w:ascii="Times New Roman" w:hAnsi="Times New Roman" w:cs="Times New Roman"/>
          <w:sz w:val="20"/>
          <w:szCs w:val="20"/>
        </w:rPr>
        <w:t xml:space="preserve"> phases and pooled across three independent replicates (100 switches per direction per replicate). Dashed lines mark the BAR free energy, ∆G, of each replicate. Each panel reports the forward/reverse overlap coefficient — the shared area under the two normalized work densities, where 0 is disjoint and 1 identical — and the hysteresis </w:t>
      </w:r>
      <w:r w:rsidR="00DE7C44" w:rsidRPr="003271CC">
        <w:rPr>
          <w:rFonts w:ascii="Cambria Math" w:hAnsi="Cambria Math" w:cs="Cambria Math"/>
          <w:sz w:val="20"/>
          <w:szCs w:val="20"/>
        </w:rPr>
        <w:t>⟨</w:t>
      </w:r>
      <w:proofErr w:type="spellStart"/>
      <w:r w:rsidR="00DE7C44" w:rsidRPr="003271CC">
        <w:rPr>
          <w:rFonts w:ascii="Times New Roman" w:hAnsi="Times New Roman" w:cs="Times New Roman"/>
          <w:sz w:val="20"/>
          <w:szCs w:val="20"/>
        </w:rPr>
        <w:t>W</w:t>
      </w:r>
      <w:r w:rsidR="00DE7C44" w:rsidRPr="003271CC">
        <w:rPr>
          <w:rFonts w:ascii="Times New Roman" w:hAnsi="Times New Roman" w:cs="Times New Roman"/>
          <w:sz w:val="20"/>
          <w:szCs w:val="20"/>
          <w:vertAlign w:val="subscript"/>
        </w:rPr>
        <w:t>f</w:t>
      </w:r>
      <w:proofErr w:type="spellEnd"/>
      <w:r w:rsidR="00DE7C44" w:rsidRPr="003271CC">
        <w:rPr>
          <w:rFonts w:ascii="Cambria Math" w:hAnsi="Cambria Math" w:cs="Cambria Math"/>
          <w:sz w:val="20"/>
          <w:szCs w:val="20"/>
        </w:rPr>
        <w:t>⟩</w:t>
      </w:r>
      <w:r w:rsidR="00DE7C44" w:rsidRPr="003271CC">
        <w:rPr>
          <w:rFonts w:ascii="Times New Roman" w:hAnsi="Times New Roman" w:cs="Times New Roman"/>
          <w:sz w:val="20"/>
          <w:szCs w:val="20"/>
        </w:rPr>
        <w:t xml:space="preserve"> − </w:t>
      </w:r>
      <w:r w:rsidR="00DE7C44" w:rsidRPr="003271CC">
        <w:rPr>
          <w:rFonts w:ascii="Cambria Math" w:hAnsi="Cambria Math" w:cs="Cambria Math"/>
          <w:sz w:val="20"/>
          <w:szCs w:val="20"/>
        </w:rPr>
        <w:t>⟨</w:t>
      </w:r>
      <w:proofErr w:type="spellStart"/>
      <w:r w:rsidR="00DE7C44" w:rsidRPr="003271CC">
        <w:rPr>
          <w:rFonts w:ascii="Times New Roman" w:hAnsi="Times New Roman" w:cs="Times New Roman"/>
          <w:sz w:val="20"/>
          <w:szCs w:val="20"/>
        </w:rPr>
        <w:t>W</w:t>
      </w:r>
      <w:r w:rsidR="00DE7C44" w:rsidRPr="003271CC">
        <w:rPr>
          <w:rFonts w:ascii="Times New Roman" w:hAnsi="Times New Roman" w:cs="Times New Roman"/>
          <w:sz w:val="20"/>
          <w:szCs w:val="20"/>
          <w:vertAlign w:val="subscript"/>
        </w:rPr>
        <w:t>r</w:t>
      </w:r>
      <w:proofErr w:type="spellEnd"/>
      <w:r w:rsidR="00DE7C44" w:rsidRPr="003271CC">
        <w:rPr>
          <w:rFonts w:ascii="Cambria Math" w:hAnsi="Cambria Math" w:cs="Cambria Math"/>
          <w:sz w:val="20"/>
          <w:szCs w:val="20"/>
        </w:rPr>
        <w:t>⟩</w:t>
      </w:r>
      <w:r w:rsidR="00DE7C44" w:rsidRPr="003271CC">
        <w:rPr>
          <w:rFonts w:ascii="Times New Roman" w:hAnsi="Times New Roman" w:cs="Times New Roman"/>
          <w:sz w:val="20"/>
          <w:szCs w:val="20"/>
        </w:rPr>
        <w:t>, which measures the work dissipated by switching at finite speed. Annotations are colored red below an overlap of 0.3 and amber below 0.5. Compound genotypes are reached by two sequential legs, both shown.</w:t>
      </w:r>
    </w:p>
    <w:p w14:paraId="2DE5C884" w14:textId="77777777" w:rsidR="00357877" w:rsidRDefault="00357877">
      <w:pPr>
        <w:rPr>
          <w:rFonts w:ascii="Times New Roman" w:hAnsi="Times New Roman" w:cs="Times New Roman"/>
          <w:sz w:val="20"/>
          <w:szCs w:val="20"/>
        </w:rPr>
      </w:pPr>
    </w:p>
    <w:p w14:paraId="188230D3" w14:textId="77777777" w:rsidR="002C069F" w:rsidRDefault="002C069F">
      <w:pPr>
        <w:rPr>
          <w:rFonts w:ascii="Times New Roman" w:hAnsi="Times New Roman" w:cs="Times New Roman"/>
          <w:sz w:val="20"/>
          <w:szCs w:val="20"/>
        </w:rPr>
      </w:pPr>
    </w:p>
    <w:sectPr w:rsidR="002C06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E13281"/>
    <w:multiLevelType w:val="hybridMultilevel"/>
    <w:tmpl w:val="7C347ABE"/>
    <w:lvl w:ilvl="0" w:tplc="395E4F1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6E469A"/>
    <w:multiLevelType w:val="hybridMultilevel"/>
    <w:tmpl w:val="0F1887E0"/>
    <w:lvl w:ilvl="0" w:tplc="D8EC578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539557916">
    <w:abstractNumId w:val="1"/>
  </w:num>
  <w:num w:numId="2" w16cid:durableId="135249516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207"/>
    <w:rsid w:val="000265A6"/>
    <w:rsid w:val="00106118"/>
    <w:rsid w:val="00154207"/>
    <w:rsid w:val="00166E86"/>
    <w:rsid w:val="00201571"/>
    <w:rsid w:val="002812FE"/>
    <w:rsid w:val="002C069F"/>
    <w:rsid w:val="003271CC"/>
    <w:rsid w:val="00344758"/>
    <w:rsid w:val="00357877"/>
    <w:rsid w:val="003E3F5B"/>
    <w:rsid w:val="00447195"/>
    <w:rsid w:val="004B4122"/>
    <w:rsid w:val="004F1873"/>
    <w:rsid w:val="004F5449"/>
    <w:rsid w:val="00556141"/>
    <w:rsid w:val="005A1526"/>
    <w:rsid w:val="005A57D3"/>
    <w:rsid w:val="00624DE4"/>
    <w:rsid w:val="006C78C4"/>
    <w:rsid w:val="00732041"/>
    <w:rsid w:val="008C3960"/>
    <w:rsid w:val="00A00505"/>
    <w:rsid w:val="00A862E5"/>
    <w:rsid w:val="00C02DD7"/>
    <w:rsid w:val="00C13FA8"/>
    <w:rsid w:val="00DE7C44"/>
    <w:rsid w:val="00E20E6F"/>
    <w:rsid w:val="00E2101F"/>
    <w:rsid w:val="00E366D3"/>
    <w:rsid w:val="00E939C6"/>
    <w:rsid w:val="00FC069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33241"/>
  <w15:chartTrackingRefBased/>
  <w15:docId w15:val="{D771366F-133A-5341-8653-8CC7DD789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1"/>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20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15420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154207"/>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1542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2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2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2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2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2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207"/>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154207"/>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154207"/>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1542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2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2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2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2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207"/>
    <w:rPr>
      <w:rFonts w:eastAsiaTheme="majorEastAsia" w:cstheme="majorBidi"/>
      <w:color w:val="272727" w:themeColor="text1" w:themeTint="D8"/>
    </w:rPr>
  </w:style>
  <w:style w:type="paragraph" w:styleId="Title">
    <w:name w:val="Title"/>
    <w:basedOn w:val="Normal"/>
    <w:next w:val="Normal"/>
    <w:link w:val="TitleChar"/>
    <w:uiPriority w:val="10"/>
    <w:qFormat/>
    <w:rsid w:val="00154207"/>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5420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54207"/>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5420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5420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54207"/>
    <w:rPr>
      <w:i/>
      <w:iCs/>
      <w:color w:val="404040" w:themeColor="text1" w:themeTint="BF"/>
    </w:rPr>
  </w:style>
  <w:style w:type="paragraph" w:styleId="ListParagraph">
    <w:name w:val="List Paragraph"/>
    <w:basedOn w:val="Normal"/>
    <w:uiPriority w:val="34"/>
    <w:qFormat/>
    <w:rsid w:val="00154207"/>
    <w:pPr>
      <w:ind w:left="720"/>
      <w:contextualSpacing/>
    </w:pPr>
  </w:style>
  <w:style w:type="character" w:styleId="IntenseEmphasis">
    <w:name w:val="Intense Emphasis"/>
    <w:basedOn w:val="DefaultParagraphFont"/>
    <w:uiPriority w:val="21"/>
    <w:qFormat/>
    <w:rsid w:val="00154207"/>
    <w:rPr>
      <w:i/>
      <w:iCs/>
      <w:color w:val="0F4761" w:themeColor="accent1" w:themeShade="BF"/>
    </w:rPr>
  </w:style>
  <w:style w:type="paragraph" w:styleId="IntenseQuote">
    <w:name w:val="Intense Quote"/>
    <w:basedOn w:val="Normal"/>
    <w:next w:val="Normal"/>
    <w:link w:val="IntenseQuoteChar"/>
    <w:uiPriority w:val="30"/>
    <w:qFormat/>
    <w:rsid w:val="001542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207"/>
    <w:rPr>
      <w:i/>
      <w:iCs/>
      <w:color w:val="0F4761" w:themeColor="accent1" w:themeShade="BF"/>
    </w:rPr>
  </w:style>
  <w:style w:type="character" w:styleId="IntenseReference">
    <w:name w:val="Intense Reference"/>
    <w:basedOn w:val="DefaultParagraphFont"/>
    <w:uiPriority w:val="32"/>
    <w:qFormat/>
    <w:rsid w:val="001542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2</Pages>
  <Words>253</Words>
  <Characters>1448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Satija</dc:creator>
  <cp:keywords/>
  <dc:description/>
  <cp:lastModifiedBy>Rohit Satija</cp:lastModifiedBy>
  <cp:revision>19</cp:revision>
  <dcterms:created xsi:type="dcterms:W3CDTF">2026-05-20T18:21:00Z</dcterms:created>
  <dcterms:modified xsi:type="dcterms:W3CDTF">2026-09-02T03:41:00Z</dcterms:modified>
</cp:coreProperties>
</file>