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16131B" w14:textId="692048B6" w:rsidR="00593574" w:rsidRDefault="00593574" w:rsidP="00593574">
      <w:r>
        <w:t>09-03-2026</w:t>
      </w:r>
    </w:p>
    <w:p w14:paraId="3BE7EB25" w14:textId="77777777" w:rsidR="00593574" w:rsidRDefault="00593574" w:rsidP="00593574"/>
    <w:p w14:paraId="4B34B957" w14:textId="77777777" w:rsidR="00593574" w:rsidRDefault="00593574" w:rsidP="00593574">
      <w:r>
        <w:t>Prof. Kenneth M. Merz, Jr.</w:t>
      </w:r>
    </w:p>
    <w:p w14:paraId="40B722B6" w14:textId="0D5D2D7E" w:rsidR="00593574" w:rsidRDefault="00593574" w:rsidP="00593574">
      <w:r>
        <w:t>Editor-in-Chief, Journal of Chemical Information and Modeling</w:t>
      </w:r>
    </w:p>
    <w:p w14:paraId="4CBB6D5E" w14:textId="77777777" w:rsidR="00593574" w:rsidRDefault="00593574" w:rsidP="00593574">
      <w:r>
        <w:t>Department of Chemistry, Michigan State University</w:t>
      </w:r>
    </w:p>
    <w:p w14:paraId="4D5F9367" w14:textId="77777777" w:rsidR="00593574" w:rsidRDefault="00593574" w:rsidP="00593574"/>
    <w:p w14:paraId="66A6B19B" w14:textId="42B8BC2E" w:rsidR="00593574" w:rsidRDefault="00593574" w:rsidP="00593574">
      <w:r>
        <w:t>Dear Prof</w:t>
      </w:r>
      <w:r>
        <w:t>essor</w:t>
      </w:r>
      <w:r>
        <w:t xml:space="preserve"> Merz,</w:t>
      </w:r>
    </w:p>
    <w:p w14:paraId="23F86353" w14:textId="77777777" w:rsidR="00593574" w:rsidRDefault="00593574" w:rsidP="00593574"/>
    <w:p w14:paraId="0B071CBB" w14:textId="77777777" w:rsidR="00593574" w:rsidRDefault="00593574" w:rsidP="00593574">
      <w:r>
        <w:t>Please consider the enclosed manuscript, "Molecular Simulation of Doravirine</w:t>
      </w:r>
    </w:p>
    <w:p w14:paraId="2AE5E08A" w14:textId="77777777" w:rsidR="00593574" w:rsidRDefault="00593574" w:rsidP="00593574">
      <w:r>
        <w:t>Resistance in HIV-1 Reverse Transcriptase," for publication as an Article in the</w:t>
      </w:r>
    </w:p>
    <w:p w14:paraId="4FE3E739" w14:textId="08886985" w:rsidR="00593574" w:rsidRDefault="00593574" w:rsidP="00593574">
      <w:r>
        <w:t>Pharmaceutical Modeling section of JCIM.</w:t>
      </w:r>
    </w:p>
    <w:p w14:paraId="752A4E6B" w14:textId="77777777" w:rsidR="00593574" w:rsidRDefault="00593574" w:rsidP="00593574"/>
    <w:p w14:paraId="730F6178" w14:textId="77777777" w:rsidR="00593574" w:rsidRDefault="00593574" w:rsidP="00593574">
      <w:r>
        <w:t>Doravirine is a second-generation non-nucleoside reverse transcriptase inhibitor</w:t>
      </w:r>
    </w:p>
    <w:p w14:paraId="301B2983" w14:textId="77777777" w:rsidR="00593574" w:rsidRDefault="00593574" w:rsidP="00593574">
      <w:r>
        <w:t>designed to tolerate the substitutions that defeat earlier drugs in its class. It</w:t>
      </w:r>
    </w:p>
    <w:p w14:paraId="1D14563E" w14:textId="77777777" w:rsidR="00593574" w:rsidRDefault="00593574" w:rsidP="00593574">
      <w:r>
        <w:t>is now part of the standard of care, but phenotypic susceptibility data exist for</w:t>
      </w:r>
    </w:p>
    <w:p w14:paraId="303D3F39" w14:textId="77777777" w:rsidR="00593574" w:rsidRDefault="00593574" w:rsidP="00593574">
      <w:r>
        <w:t>only a fraction of the genotypes clinicians encounter, which complicates its use</w:t>
      </w:r>
    </w:p>
    <w:p w14:paraId="38AF381D" w14:textId="77777777" w:rsidR="00593574" w:rsidRDefault="00593574" w:rsidP="00593574">
      <w:r>
        <w:t>in people with pre-existing NNRTI resistance. We asked a question that this gap</w:t>
      </w:r>
    </w:p>
    <w:p w14:paraId="3508722C" w14:textId="77777777" w:rsidR="00593574" w:rsidRDefault="00593574" w:rsidP="00593574">
      <w:r>
        <w:t>makes practical rather than academic: do physics-based binding free energy</w:t>
      </w:r>
    </w:p>
    <w:p w14:paraId="2010E052" w14:textId="77777777" w:rsidR="00593574" w:rsidRDefault="00593574" w:rsidP="00593574">
      <w:r>
        <w:t>calculations track measured drug susceptibility well enough to help fill it?</w:t>
      </w:r>
    </w:p>
    <w:p w14:paraId="427A7791" w14:textId="77777777" w:rsidR="00593574" w:rsidRDefault="00593574" w:rsidP="00593574"/>
    <w:p w14:paraId="6F49BDFB" w14:textId="77777777" w:rsidR="00593574" w:rsidRDefault="00593574" w:rsidP="00593574">
      <w:r>
        <w:t>To answer it we simulated wild-type reverse transcriptase and 18</w:t>
      </w:r>
    </w:p>
    <w:p w14:paraId="7B0A2AE2" w14:textId="77777777" w:rsidR="00593574" w:rsidRDefault="00593574" w:rsidP="00593574">
      <w:r>
        <w:t>doravirine-associated genotypes in explicit solvent, three independent 100 ns</w:t>
      </w:r>
    </w:p>
    <w:p w14:paraId="501C2519" w14:textId="77777777" w:rsidR="00593574" w:rsidRDefault="00593574" w:rsidP="00593574">
      <w:r>
        <w:t>replicates each, and computed the effect of every substitution on drug binding by</w:t>
      </w:r>
    </w:p>
    <w:p w14:paraId="62C819CE" w14:textId="77777777" w:rsidR="00593574" w:rsidRDefault="00593574" w:rsidP="00593574">
      <w:r>
        <w:t>two independent routes — non-equilibrium alchemical free energy perturbation and</w:t>
      </w:r>
    </w:p>
    <w:p w14:paraId="3192D8FE" w14:textId="77777777" w:rsidR="00593574" w:rsidRDefault="00593574" w:rsidP="00593574">
      <w:r>
        <w:t>wild-type-referenced MM/GBSA — then compared both against median phenotypic</w:t>
      </w:r>
    </w:p>
    <w:p w14:paraId="699B43FD" w14:textId="77777777" w:rsidR="00593574" w:rsidRDefault="00593574" w:rsidP="00593574">
      <w:r>
        <w:t>fold-changes curated from the Stanford HIV Drug Resistance Database.</w:t>
      </w:r>
    </w:p>
    <w:p w14:paraId="048C3833" w14:textId="77777777" w:rsidR="00593574" w:rsidRDefault="00593574" w:rsidP="00593574"/>
    <w:p w14:paraId="1254B69A" w14:textId="77777777" w:rsidR="00593574" w:rsidRDefault="00593574" w:rsidP="00593574">
      <w:r>
        <w:t>Three things make this a fit for *JCIM* rather than a virology journal:</w:t>
      </w:r>
    </w:p>
    <w:p w14:paraId="56EDDCA7" w14:textId="77777777" w:rsidR="00593574" w:rsidRDefault="00593574" w:rsidP="00593574"/>
    <w:p w14:paraId="7E36E109" w14:textId="77777777" w:rsidR="00593574" w:rsidRDefault="00593574" w:rsidP="00593574">
      <w:r>
        <w:t>**A matched benchmark, not a case study.** Previous simulation studies of NNRTI</w:t>
      </w:r>
    </w:p>
    <w:p w14:paraId="1A640577" w14:textId="77777777" w:rsidR="00593574" w:rsidRDefault="00593574" w:rsidP="00593574">
      <w:r>
        <w:t>resistance examine up to about four substitutions, rarely in combination. Our</w:t>
      </w:r>
    </w:p>
    <w:p w14:paraId="0A326EFD" w14:textId="77777777" w:rsidR="00593574" w:rsidRDefault="00593574" w:rsidP="00593574">
      <w:r>
        <w:t>panel of 18 includes the multi-mutation patterns that dominate clinical doravirine</w:t>
      </w:r>
    </w:p>
    <w:p w14:paraId="4BD8A1B2" w14:textId="77777777" w:rsidR="00593574" w:rsidRDefault="00593574" w:rsidP="00593574">
      <w:r>
        <w:t>resistance, so the correspondence between a computed quantity and a measured one</w:t>
      </w:r>
    </w:p>
    <w:p w14:paraId="50C015EF" w14:textId="77777777" w:rsidR="00593574" w:rsidRDefault="00593574" w:rsidP="00593574">
      <w:r>
        <w:t>can be quantified across a dataset rather than illustrated on a favorable</w:t>
      </w:r>
    </w:p>
    <w:p w14:paraId="74165DB8" w14:textId="77777777" w:rsidR="00593574" w:rsidRDefault="00593574" w:rsidP="00593574">
      <w:r>
        <w:t>example.</w:t>
      </w:r>
    </w:p>
    <w:p w14:paraId="19164B44" w14:textId="77777777" w:rsidR="00593574" w:rsidRDefault="00593574" w:rsidP="00593574"/>
    <w:p w14:paraId="07522714" w14:textId="77777777" w:rsidR="00593574" w:rsidRDefault="00593574" w:rsidP="00593574">
      <w:r>
        <w:t xml:space="preserve">**A result reported as it came out.** </w:t>
      </w:r>
      <w:proofErr w:type="spellStart"/>
      <w:r>
        <w:t>ΔΔG_bind</w:t>
      </w:r>
      <w:proofErr w:type="spellEnd"/>
      <w:r>
        <w:t xml:space="preserve"> correlates only weakly with</w:t>
      </w:r>
    </w:p>
    <w:p w14:paraId="75B1E6A8" w14:textId="77777777" w:rsidR="00593574" w:rsidRDefault="00593574" w:rsidP="00593574">
      <w:r>
        <w:t>log-transformed fold-change (R² = 0.26, p = 0.07 across the 13 genotypes with</w:t>
      </w:r>
    </w:p>
    <w:p w14:paraId="44EAA44E" w14:textId="77777777" w:rsidR="00593574" w:rsidRDefault="00593574" w:rsidP="00593574">
      <w:r>
        <w:t>established phenotypes, and more weakly over the full panel), and MM/GBSA</w:t>
      </w:r>
    </w:p>
    <w:p w14:paraId="78AE261D" w14:textId="77777777" w:rsidR="00593574" w:rsidRDefault="00593574" w:rsidP="00593574">
      <w:r>
        <w:t>identifies resistant genotypes but not susceptible ones. We conclude that neither</w:t>
      </w:r>
    </w:p>
    <w:p w14:paraId="4BF92850" w14:textId="77777777" w:rsidR="00593574" w:rsidRDefault="00593574" w:rsidP="00593574">
      <w:r>
        <w:t>method is yet a proxy for in vitro susceptibility testing. A bounded negative</w:t>
      </w:r>
    </w:p>
    <w:p w14:paraId="308C4F9E" w14:textId="77777777" w:rsidR="00593574" w:rsidRDefault="00593574" w:rsidP="00593574">
      <w:r>
        <w:t>result on a clinically important target seems to us more useful than another</w:t>
      </w:r>
    </w:p>
    <w:p w14:paraId="11D72FFA" w14:textId="77777777" w:rsidR="00593574" w:rsidRDefault="00593574" w:rsidP="00593574">
      <w:r>
        <w:t>selected success, and it is the kind of finding a methods journal is the right</w:t>
      </w:r>
    </w:p>
    <w:p w14:paraId="0758398E" w14:textId="77777777" w:rsidR="00593574" w:rsidRDefault="00593574" w:rsidP="00593574">
      <w:r>
        <w:t>place to publish.</w:t>
      </w:r>
    </w:p>
    <w:p w14:paraId="5EA4A4BF" w14:textId="77777777" w:rsidR="00593574" w:rsidRDefault="00593574" w:rsidP="00593574"/>
    <w:p w14:paraId="6D511B03" w14:textId="77777777" w:rsidR="00593574" w:rsidRDefault="00593574" w:rsidP="00593574">
      <w:r>
        <w:t>**Structural mechanism from the same trajectories.** The simulations rationalize</w:t>
      </w:r>
    </w:p>
    <w:p w14:paraId="5B8623F2" w14:textId="77777777" w:rsidR="00593574" w:rsidRDefault="00593574" w:rsidP="00593574">
      <w:r>
        <w:t>the drug's known resistance profile: the hydrogen bond doravirine accepts from the</w:t>
      </w:r>
    </w:p>
    <w:p w14:paraId="441DDD4C" w14:textId="77777777" w:rsidR="00593574" w:rsidRDefault="00593574" w:rsidP="00593574">
      <w:r>
        <w:t>residue 103 main-chain carbonyl is preserved across all four K103N-containing</w:t>
      </w:r>
    </w:p>
    <w:p w14:paraId="48BF730B" w14:textId="77777777" w:rsidR="00593574" w:rsidRDefault="00593574" w:rsidP="00593574">
      <w:r>
        <w:t>genotypes even as the side chain at that position moves about 3 Å closer,</w:t>
      </w:r>
    </w:p>
    <w:p w14:paraId="73AD3CF1" w14:textId="77777777" w:rsidR="00593574" w:rsidRDefault="00593574" w:rsidP="00593574">
      <w:r>
        <w:t>while substitutions at Val106 displace the drug in opposite directions depending</w:t>
      </w:r>
    </w:p>
    <w:p w14:paraId="5807E27C" w14:textId="77777777" w:rsidR="00593574" w:rsidRDefault="00593574" w:rsidP="00593574">
      <w:r>
        <w:t>on whether the side chain is shortened or enlarged.</w:t>
      </w:r>
    </w:p>
    <w:p w14:paraId="41888F54" w14:textId="77777777" w:rsidR="00593574" w:rsidRDefault="00593574" w:rsidP="00593574"/>
    <w:p w14:paraId="2EEF7304" w14:textId="77777777" w:rsidR="00593574" w:rsidRDefault="00593574" w:rsidP="00593574">
      <w:r>
        <w:t>We note the Journal's exclusion of straightforward docking applications to a</w:t>
      </w:r>
    </w:p>
    <w:p w14:paraId="331C30B4" w14:textId="77777777" w:rsidR="00593574" w:rsidRDefault="00593574" w:rsidP="00593574">
      <w:r>
        <w:t>single target without experimental validation. This work uses alchemical free</w:t>
      </w:r>
    </w:p>
    <w:p w14:paraId="5B853178" w14:textId="77777777" w:rsidR="00593574" w:rsidRDefault="00593574" w:rsidP="00593574">
      <w:r>
        <w:t>energy and end-point methods rather than docking, and every computed value is</w:t>
      </w:r>
    </w:p>
    <w:p w14:paraId="1FC7BEC2" w14:textId="77777777" w:rsidR="00593574" w:rsidRDefault="00593574" w:rsidP="00593574">
      <w:r>
        <w:t>tested against measured phenotypic data.</w:t>
      </w:r>
    </w:p>
    <w:p w14:paraId="4CEDDD1C" w14:textId="77777777" w:rsidR="00593574" w:rsidRDefault="00593574" w:rsidP="00593574"/>
    <w:p w14:paraId="5C4863B2" w14:textId="77777777" w:rsidR="00593574" w:rsidRDefault="00593574" w:rsidP="00593574">
      <w:r>
        <w:t>All code and derived data needed to reproduce every figure and table are openly</w:t>
      </w:r>
    </w:p>
    <w:p w14:paraId="60258C6A" w14:textId="77777777" w:rsidR="00593574" w:rsidRDefault="00593574" w:rsidP="00593574">
      <w:r>
        <w:t>available at https://github.com/rohitium/nnrti-mechanisms under the MIT license,</w:t>
      </w:r>
    </w:p>
    <w:p w14:paraId="1B8895CD" w14:textId="77777777" w:rsidR="00593574" w:rsidRDefault="00593574" w:rsidP="00593574">
      <w:r>
        <w:t>and per-replicate values for every reported quantity are given in the Supporting</w:t>
      </w:r>
    </w:p>
    <w:p w14:paraId="61E7A466" w14:textId="77777777" w:rsidR="00593574" w:rsidRDefault="00593574" w:rsidP="00593574">
      <w:r>
        <w:t>Information.</w:t>
      </w:r>
    </w:p>
    <w:p w14:paraId="0E9ACF79" w14:textId="77777777" w:rsidR="00593574" w:rsidRDefault="00593574" w:rsidP="00593574"/>
    <w:p w14:paraId="64161671" w14:textId="77777777" w:rsidR="00593574" w:rsidRDefault="00593574" w:rsidP="00593574">
      <w:r>
        <w:t>This manuscript is original, has not been published previously, and is not under</w:t>
      </w:r>
    </w:p>
    <w:p w14:paraId="3E67E3D0" w14:textId="77777777" w:rsidR="00593574" w:rsidRDefault="00593574" w:rsidP="00593574">
      <w:r>
        <w:t>consideration elsewhere. All authors have read and approved the submission and</w:t>
      </w:r>
    </w:p>
    <w:p w14:paraId="329B7895" w14:textId="77777777" w:rsidR="00593574" w:rsidRDefault="00593574" w:rsidP="00593574">
      <w:r>
        <w:t>declare no competing financial interest.</w:t>
      </w:r>
    </w:p>
    <w:p w14:paraId="116DB3B0" w14:textId="77777777" w:rsidR="00593574" w:rsidRDefault="00593574" w:rsidP="00593574"/>
    <w:p w14:paraId="38932C52" w14:textId="77777777" w:rsidR="00593574" w:rsidRDefault="00593574" w:rsidP="00593574">
      <w:r>
        <w:t>Thank you for your consideration.</w:t>
      </w:r>
    </w:p>
    <w:p w14:paraId="01182746" w14:textId="77777777" w:rsidR="00593574" w:rsidRDefault="00593574" w:rsidP="00593574"/>
    <w:p w14:paraId="16A767F9" w14:textId="77777777" w:rsidR="00593574" w:rsidRDefault="00593574" w:rsidP="00593574">
      <w:r>
        <w:t>Sincerely,</w:t>
      </w:r>
    </w:p>
    <w:p w14:paraId="2F4C7022" w14:textId="77777777" w:rsidR="00593574" w:rsidRDefault="00593574" w:rsidP="00593574"/>
    <w:p w14:paraId="2276A1EE" w14:textId="77777777" w:rsidR="00593574" w:rsidRDefault="00593574" w:rsidP="00593574">
      <w:r>
        <w:t>Rohit Satija</w:t>
      </w:r>
    </w:p>
    <w:p w14:paraId="3C2EF3ED" w14:textId="77777777" w:rsidR="00593574" w:rsidRDefault="00593574" w:rsidP="00593574">
      <w:r>
        <w:t>Division of Infectious Diseases, School of Medicine</w:t>
      </w:r>
    </w:p>
    <w:p w14:paraId="70509FBA" w14:textId="77777777" w:rsidR="00593574" w:rsidRDefault="00593574" w:rsidP="00593574">
      <w:r>
        <w:t>Stanford University, Stanford, California 94305, United States</w:t>
      </w:r>
    </w:p>
    <w:p w14:paraId="600C95E2" w14:textId="77777777" w:rsidR="00593574" w:rsidRDefault="00593574" w:rsidP="00593574">
      <w:r>
        <w:t>rsatija@stanford.edu</w:t>
      </w:r>
    </w:p>
    <w:p w14:paraId="5DDEEDEB" w14:textId="77777777" w:rsidR="00593574" w:rsidRDefault="00593574" w:rsidP="00593574"/>
    <w:p w14:paraId="7B98F021" w14:textId="4C5A4303" w:rsidR="00106118" w:rsidRDefault="00593574" w:rsidP="00593574">
      <w:r>
        <w:t>on behalf of Kaiming Tao and Robert W. Shafer</w:t>
      </w:r>
    </w:p>
    <w:sectPr w:rsidR="001061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B97"/>
    <w:rsid w:val="000E4B97"/>
    <w:rsid w:val="00106118"/>
    <w:rsid w:val="00593574"/>
    <w:rsid w:val="00C13FA8"/>
    <w:rsid w:val="00D11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016F44"/>
  <w15:chartTrackingRefBased/>
  <w15:docId w15:val="{096D1558-6B0D-8B42-9407-62FAD3D33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1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B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B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B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B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B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B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B9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B9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B9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B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B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B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B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B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B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B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E4B9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B9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E4B9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E4B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B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B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B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B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B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B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575</Words>
  <Characters>3278</Characters>
  <Application>Microsoft Office Word</Application>
  <DocSecurity>0</DocSecurity>
  <Lines>27</Lines>
  <Paragraphs>7</Paragraphs>
  <ScaleCrop>false</ScaleCrop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Satija</dc:creator>
  <cp:keywords/>
  <dc:description/>
  <cp:lastModifiedBy>Rohit Satija</cp:lastModifiedBy>
  <cp:revision>2</cp:revision>
  <dcterms:created xsi:type="dcterms:W3CDTF">2026-09-03T01:00:00Z</dcterms:created>
  <dcterms:modified xsi:type="dcterms:W3CDTF">2026-09-03T01:02:00Z</dcterms:modified>
</cp:coreProperties>
</file>