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A16131B" w14:textId="300ACA82" w:rsidR="00593574" w:rsidRDefault="00593574" w:rsidP="00593574">
      <w:r>
        <w:t>09-0</w:t>
      </w:r>
      <w:r w:rsidR="003B2277">
        <w:t>2</w:t>
      </w:r>
      <w:r>
        <w:t>-2026</w:t>
      </w:r>
    </w:p>
    <w:p w14:paraId="3BE7EB25" w14:textId="77777777" w:rsidR="00593574" w:rsidRDefault="00593574" w:rsidP="00593574"/>
    <w:p w14:paraId="4B34B957" w14:textId="77777777" w:rsidR="00593574" w:rsidRDefault="00593574" w:rsidP="00593574">
      <w:r>
        <w:t>Prof. Kenneth M. Merz, Jr.</w:t>
      </w:r>
    </w:p>
    <w:p w14:paraId="40B722B6" w14:textId="0D5D2D7E" w:rsidR="00593574" w:rsidRDefault="00593574" w:rsidP="00593574">
      <w:r>
        <w:t>Editor-in-Chief, Journal of Chemical Information and Modeling</w:t>
      </w:r>
    </w:p>
    <w:p w14:paraId="4CBB6D5E" w14:textId="77777777" w:rsidR="00593574" w:rsidRDefault="00593574" w:rsidP="00593574">
      <w:r>
        <w:t>Department of Chemistry, Michigan State University</w:t>
      </w:r>
    </w:p>
    <w:p w14:paraId="4D5F9367" w14:textId="77777777" w:rsidR="00593574" w:rsidRDefault="00593574" w:rsidP="00593574"/>
    <w:p w14:paraId="66A6B19B" w14:textId="42B8BC2E" w:rsidR="00593574" w:rsidRDefault="00593574" w:rsidP="00593574">
      <w:r>
        <w:t>Dear Prof</w:t>
      </w:r>
      <w:r>
        <w:t>essor</w:t>
      </w:r>
      <w:r>
        <w:t xml:space="preserve"> Merz,</w:t>
      </w:r>
    </w:p>
    <w:p w14:paraId="23F86353" w14:textId="77777777" w:rsidR="00593574" w:rsidRDefault="00593574" w:rsidP="00593574"/>
    <w:p w14:paraId="4FE3E739" w14:textId="291D9760" w:rsidR="00593574" w:rsidRDefault="00593574" w:rsidP="00593574">
      <w:r>
        <w:t>Please consider the enclosed manuscript, "Molecular Simulation of Doravirine</w:t>
      </w:r>
      <w:r w:rsidR="006B1D87">
        <w:t xml:space="preserve"> </w:t>
      </w:r>
      <w:r>
        <w:t>Resistance in HIV-1 Reverse Transcriptase," for publication as an Article in the</w:t>
      </w:r>
      <w:r w:rsidR="006B1D87">
        <w:t xml:space="preserve"> </w:t>
      </w:r>
      <w:r>
        <w:t>Pharmaceutical Modeling section of JCIM.</w:t>
      </w:r>
    </w:p>
    <w:p w14:paraId="752A4E6B" w14:textId="77777777" w:rsidR="00593574" w:rsidRDefault="00593574" w:rsidP="00593574"/>
    <w:p w14:paraId="2010E052" w14:textId="2DD2E7D1" w:rsidR="00593574" w:rsidRDefault="00593574" w:rsidP="00593574">
      <w:r>
        <w:t>Doravirine is a second-generation non-nucleoside reverse transcriptase inhibitor</w:t>
      </w:r>
      <w:r w:rsidR="006B1D87">
        <w:t xml:space="preserve"> (NNRTI) </w:t>
      </w:r>
      <w:r>
        <w:t xml:space="preserve">designed to tolerate substitutions that </w:t>
      </w:r>
      <w:r w:rsidR="006B1D87">
        <w:t>compromise</w:t>
      </w:r>
      <w:r>
        <w:t xml:space="preserve"> earlier drugs in its class. It</w:t>
      </w:r>
      <w:r w:rsidR="006B1D87">
        <w:t xml:space="preserve"> </w:t>
      </w:r>
      <w:r>
        <w:t>is now part of the standard of care, but phenotypic susceptibility data exist for</w:t>
      </w:r>
      <w:r w:rsidR="006B1D87">
        <w:t xml:space="preserve"> </w:t>
      </w:r>
      <w:r>
        <w:t>a fraction of the genotypes encounter</w:t>
      </w:r>
      <w:r w:rsidR="006B1D87">
        <w:t>ed in the clinic</w:t>
      </w:r>
      <w:r>
        <w:t>, which complicates its use</w:t>
      </w:r>
      <w:r w:rsidR="006B1D87">
        <w:t xml:space="preserve"> </w:t>
      </w:r>
      <w:r>
        <w:t xml:space="preserve">in people with pre-existing NNRTI resistance. We asked </w:t>
      </w:r>
      <w:r w:rsidR="006B1D87">
        <w:t xml:space="preserve">whether </w:t>
      </w:r>
      <w:r>
        <w:t>physics-based binding free energy</w:t>
      </w:r>
      <w:r w:rsidR="006B1D87">
        <w:t xml:space="preserve"> </w:t>
      </w:r>
      <w:r>
        <w:t xml:space="preserve">calculations </w:t>
      </w:r>
      <w:r w:rsidR="006B1D87">
        <w:t xml:space="preserve"> correlate with</w:t>
      </w:r>
      <w:r>
        <w:t xml:space="preserve"> drug susceptibility </w:t>
      </w:r>
      <w:r w:rsidR="006B1D87">
        <w:t xml:space="preserve">measured </w:t>
      </w:r>
      <w:r w:rsidR="006B1D87">
        <w:rPr>
          <w:i/>
          <w:iCs/>
        </w:rPr>
        <w:t xml:space="preserve">in vitro </w:t>
      </w:r>
      <w:r>
        <w:t xml:space="preserve">well enough to help fill </w:t>
      </w:r>
      <w:r w:rsidR="006B1D87">
        <w:t>this gap.</w:t>
      </w:r>
    </w:p>
    <w:p w14:paraId="427A7791" w14:textId="77777777" w:rsidR="00593574" w:rsidRDefault="00593574" w:rsidP="00593574"/>
    <w:p w14:paraId="699B43FD" w14:textId="16D58BCA" w:rsidR="00593574" w:rsidRDefault="00593574" w:rsidP="00593574">
      <w:r>
        <w:t xml:space="preserve">To answer </w:t>
      </w:r>
      <w:r w:rsidR="006B1D87">
        <w:t>this question,</w:t>
      </w:r>
      <w:r>
        <w:t xml:space="preserve"> we simulated wild-type reverse transcriptase and 18</w:t>
      </w:r>
      <w:r w:rsidR="006B1D87">
        <w:t xml:space="preserve"> </w:t>
      </w:r>
      <w:r>
        <w:t>doravirine-associated genotypes in explicit solvent and computed the effect of every substitution on drug binding by</w:t>
      </w:r>
      <w:r w:rsidR="006B1D87">
        <w:t xml:space="preserve"> </w:t>
      </w:r>
      <w:r>
        <w:t>two independent routes — non-equilibrium alchemical free energy perturbation and</w:t>
      </w:r>
      <w:r w:rsidR="006B1D87">
        <w:t xml:space="preserve"> </w:t>
      </w:r>
      <w:r>
        <w:t>wild-type-referenced MM/GBSA — then compared both against median phenotypic</w:t>
      </w:r>
      <w:r w:rsidR="006B1D87">
        <w:t xml:space="preserve"> </w:t>
      </w:r>
      <w:r>
        <w:t>fold-changes curated from the Stanford HIV Drug Resistance Database.</w:t>
      </w:r>
    </w:p>
    <w:p w14:paraId="048C3833" w14:textId="77777777" w:rsidR="00593574" w:rsidRDefault="00593574" w:rsidP="00593574"/>
    <w:p w14:paraId="1254B69A" w14:textId="215F5CA1" w:rsidR="00593574" w:rsidRDefault="006B1D87" w:rsidP="00593574">
      <w:r>
        <w:t>We think this manuscript is suitable for publication in JCIM for the following reasons</w:t>
      </w:r>
      <w:r w:rsidR="00593574">
        <w:t>:</w:t>
      </w:r>
    </w:p>
    <w:p w14:paraId="56EDDCA7" w14:textId="77777777" w:rsidR="00593574" w:rsidRDefault="00593574" w:rsidP="00593574"/>
    <w:p w14:paraId="74165DB8" w14:textId="2B441D62" w:rsidR="00593574" w:rsidRDefault="006B1D87" w:rsidP="00593574">
      <w:pPr>
        <w:pStyle w:val="ListParagraph"/>
        <w:numPr>
          <w:ilvl w:val="0"/>
          <w:numId w:val="1"/>
        </w:numPr>
      </w:pPr>
      <w:r>
        <w:t>Most p</w:t>
      </w:r>
      <w:r w:rsidR="00593574">
        <w:t>revious simulation studies of NNRTI</w:t>
      </w:r>
      <w:r>
        <w:t xml:space="preserve"> </w:t>
      </w:r>
      <w:r w:rsidR="00593574">
        <w:t xml:space="preserve">resistance examine </w:t>
      </w:r>
      <w:r w:rsidR="00E92154">
        <w:t xml:space="preserve">a </w:t>
      </w:r>
      <w:r>
        <w:t xml:space="preserve">handful of single </w:t>
      </w:r>
      <w:r w:rsidR="00593574">
        <w:t xml:space="preserve">substitutions, </w:t>
      </w:r>
      <w:r>
        <w:t>and very rarely double mutations</w:t>
      </w:r>
      <w:r w:rsidR="00593574">
        <w:t>. Our</w:t>
      </w:r>
      <w:r>
        <w:t xml:space="preserve"> </w:t>
      </w:r>
      <w:r w:rsidR="00593574">
        <w:t xml:space="preserve">panel of 18 </w:t>
      </w:r>
      <w:r w:rsidR="00E92154">
        <w:t xml:space="preserve">total </w:t>
      </w:r>
      <w:r>
        <w:t xml:space="preserve">genotypes </w:t>
      </w:r>
      <w:r w:rsidR="00593574">
        <w:t>includes the multi-mutation patterns that dominate clinical doravirine</w:t>
      </w:r>
      <w:r>
        <w:t xml:space="preserve"> </w:t>
      </w:r>
      <w:r w:rsidR="00593574">
        <w:t xml:space="preserve">resistance, so the correspondence between </w:t>
      </w:r>
      <w:r>
        <w:t>computational predictions</w:t>
      </w:r>
      <w:r w:rsidR="00593574">
        <w:t xml:space="preserve"> and</w:t>
      </w:r>
      <w:r>
        <w:t xml:space="preserve"> experimental</w:t>
      </w:r>
      <w:r w:rsidR="00593574">
        <w:t xml:space="preserve"> </w:t>
      </w:r>
      <w:r>
        <w:t xml:space="preserve">outcomes </w:t>
      </w:r>
      <w:r w:rsidR="00593574">
        <w:t>can be quantified across a dataset rather than illustrated on a favorable</w:t>
      </w:r>
      <w:r>
        <w:t xml:space="preserve"> </w:t>
      </w:r>
      <w:r w:rsidR="00593574">
        <w:t>example.</w:t>
      </w:r>
    </w:p>
    <w:p w14:paraId="19164B44" w14:textId="77777777" w:rsidR="00593574" w:rsidRDefault="00593574" w:rsidP="00593574"/>
    <w:p w14:paraId="0758398E" w14:textId="0EC02F22" w:rsidR="00593574" w:rsidRDefault="00E92154" w:rsidP="00593574">
      <w:pPr>
        <w:pStyle w:val="ListParagraph"/>
        <w:numPr>
          <w:ilvl w:val="0"/>
          <w:numId w:val="1"/>
        </w:numPr>
      </w:pPr>
      <w:r>
        <w:t>Relative binding free energy exhibits a correlation (albeit a weak one)</w:t>
      </w:r>
      <w:r w:rsidR="00593574">
        <w:t xml:space="preserve"> with</w:t>
      </w:r>
      <w:r w:rsidR="006B1D87">
        <w:t xml:space="preserve"> </w:t>
      </w:r>
      <w:r w:rsidR="00593574">
        <w:t>log-transformed fold-change</w:t>
      </w:r>
      <w:r>
        <w:t xml:space="preserve"> in doravirine susceptibility</w:t>
      </w:r>
      <w:r w:rsidR="00593574">
        <w:t xml:space="preserve"> (R² = 0.26, p = 0.07 across the 13 genotypes with</w:t>
      </w:r>
      <w:r w:rsidR="006B1D87">
        <w:t xml:space="preserve"> </w:t>
      </w:r>
      <w:r w:rsidR="00593574">
        <w:t xml:space="preserve">established phenotypes), </w:t>
      </w:r>
      <w:r>
        <w:t xml:space="preserve">while </w:t>
      </w:r>
      <w:r w:rsidR="00593574">
        <w:t>MM/GBSA</w:t>
      </w:r>
      <w:r w:rsidR="006B1D87">
        <w:t xml:space="preserve"> </w:t>
      </w:r>
      <w:r w:rsidR="00593574">
        <w:t>identifies resistant genotypes but not susceptible ones. We conclude that neither</w:t>
      </w:r>
      <w:r w:rsidR="006B1D87">
        <w:t xml:space="preserve"> </w:t>
      </w:r>
      <w:r w:rsidR="00593574">
        <w:t xml:space="preserve">method is yet a proxy for </w:t>
      </w:r>
      <w:r w:rsidR="00593574" w:rsidRPr="006B1D87">
        <w:rPr>
          <w:i/>
          <w:iCs/>
        </w:rPr>
        <w:t>in vitro</w:t>
      </w:r>
      <w:r w:rsidR="00593574">
        <w:t xml:space="preserve"> susceptibility testing</w:t>
      </w:r>
      <w:r w:rsidR="006B1D87">
        <w:t xml:space="preserve"> and hope to inspire the readers of JCIM</w:t>
      </w:r>
      <w:r w:rsidR="00345CB5">
        <w:t xml:space="preserve"> to pick this up as a challenge for improved pharmaceutical modeling.</w:t>
      </w:r>
    </w:p>
    <w:p w14:paraId="5EA4A4BF" w14:textId="77777777" w:rsidR="00593574" w:rsidRDefault="00593574" w:rsidP="00593574"/>
    <w:p w14:paraId="5807E27C" w14:textId="478E41E5" w:rsidR="00593574" w:rsidRDefault="00593574" w:rsidP="00593574">
      <w:pPr>
        <w:pStyle w:val="ListParagraph"/>
        <w:numPr>
          <w:ilvl w:val="0"/>
          <w:numId w:val="1"/>
        </w:numPr>
      </w:pPr>
      <w:r>
        <w:t xml:space="preserve">The simulations </w:t>
      </w:r>
      <w:r w:rsidR="00345CB5">
        <w:t xml:space="preserve">shed light on potential structural mechanisms of </w:t>
      </w:r>
      <w:proofErr w:type="spellStart"/>
      <w:r w:rsidR="00345CB5">
        <w:t>doravirine’s</w:t>
      </w:r>
      <w:proofErr w:type="spellEnd"/>
      <w:r w:rsidR="00345CB5">
        <w:t xml:space="preserve"> unique</w:t>
      </w:r>
      <w:r>
        <w:t xml:space="preserve"> resistance profile: </w:t>
      </w:r>
      <w:r w:rsidR="00345CB5">
        <w:t xml:space="preserve">(i) </w:t>
      </w:r>
      <w:r>
        <w:t xml:space="preserve">the hydrogen bond </w:t>
      </w:r>
      <w:r w:rsidR="00345CB5">
        <w:t xml:space="preserve">between doravirine and </w:t>
      </w:r>
      <w:r>
        <w:t>residue 103 main-chain carbonyl is preserved across all K103N-containing</w:t>
      </w:r>
      <w:r w:rsidR="00345CB5">
        <w:t xml:space="preserve"> </w:t>
      </w:r>
      <w:r>
        <w:t>genotypes,</w:t>
      </w:r>
      <w:r w:rsidR="00345CB5">
        <w:t xml:space="preserve"> (ii) loss of </w:t>
      </w:r>
      <w:r w:rsidR="00345CB5">
        <w:lastRenderedPageBreak/>
        <w:t xml:space="preserve">aromatic stacking in Y188L is observed in the loss of chlorocyanophenyl ring burial in the binding pocket, and (iii) </w:t>
      </w:r>
      <w:r>
        <w:t xml:space="preserve">substitutions at </w:t>
      </w:r>
      <w:r w:rsidR="00345CB5">
        <w:t xml:space="preserve">position </w:t>
      </w:r>
      <w:r>
        <w:t>106 displace the drug in opposite directions depending</w:t>
      </w:r>
      <w:r w:rsidR="00345CB5">
        <w:t xml:space="preserve"> </w:t>
      </w:r>
      <w:r>
        <w:t>on whether the side chain is shortened or enlarged.</w:t>
      </w:r>
    </w:p>
    <w:p w14:paraId="41888F54" w14:textId="77777777" w:rsidR="00593574" w:rsidRDefault="00593574" w:rsidP="00593574"/>
    <w:p w14:paraId="64161671" w14:textId="77777777" w:rsidR="00593574" w:rsidRDefault="00593574" w:rsidP="00593574">
      <w:r>
        <w:t>This manuscript is original, has not been published previously, and is not under</w:t>
      </w:r>
    </w:p>
    <w:p w14:paraId="3E67E3D0" w14:textId="77777777" w:rsidR="00593574" w:rsidRDefault="00593574" w:rsidP="00593574">
      <w:r>
        <w:t>consideration elsewhere. All authors have read and approved the submission and</w:t>
      </w:r>
    </w:p>
    <w:p w14:paraId="329B7895" w14:textId="77777777" w:rsidR="00593574" w:rsidRDefault="00593574" w:rsidP="00593574">
      <w:r>
        <w:t>declare no competing financial interest.</w:t>
      </w:r>
    </w:p>
    <w:p w14:paraId="116DB3B0" w14:textId="77777777" w:rsidR="00593574" w:rsidRDefault="00593574" w:rsidP="00593574"/>
    <w:p w14:paraId="38932C52" w14:textId="77777777" w:rsidR="00593574" w:rsidRDefault="00593574" w:rsidP="00593574">
      <w:r>
        <w:t>Thank you for your consideration.</w:t>
      </w:r>
    </w:p>
    <w:p w14:paraId="01182746" w14:textId="77777777" w:rsidR="00593574" w:rsidRDefault="00593574" w:rsidP="00593574"/>
    <w:p w14:paraId="16A767F9" w14:textId="77777777" w:rsidR="00593574" w:rsidRDefault="00593574" w:rsidP="00593574">
      <w:r>
        <w:t>Sincerely,</w:t>
      </w:r>
    </w:p>
    <w:p w14:paraId="2F4C7022" w14:textId="77777777" w:rsidR="00593574" w:rsidRDefault="00593574" w:rsidP="00593574"/>
    <w:p w14:paraId="2276A1EE" w14:textId="77777777" w:rsidR="00593574" w:rsidRDefault="00593574" w:rsidP="00593574">
      <w:r>
        <w:t>Rohit Satija</w:t>
      </w:r>
    </w:p>
    <w:p w14:paraId="3C2EF3ED" w14:textId="77777777" w:rsidR="00593574" w:rsidRDefault="00593574" w:rsidP="00593574">
      <w:r>
        <w:t>Division of Infectious Diseases, School of Medicine</w:t>
      </w:r>
    </w:p>
    <w:p w14:paraId="70509FBA" w14:textId="77777777" w:rsidR="00593574" w:rsidRDefault="00593574" w:rsidP="00593574">
      <w:r>
        <w:t>Stanford University, Stanford, California 94305, United States</w:t>
      </w:r>
    </w:p>
    <w:p w14:paraId="600C95E2" w14:textId="77777777" w:rsidR="00593574" w:rsidRDefault="00593574" w:rsidP="00593574">
      <w:r>
        <w:t>rsatija@stanford.edu</w:t>
      </w:r>
    </w:p>
    <w:p w14:paraId="5DDEEDEB" w14:textId="77777777" w:rsidR="00593574" w:rsidRDefault="00593574" w:rsidP="00593574"/>
    <w:p w14:paraId="7B98F021" w14:textId="4C5A4303" w:rsidR="00106118" w:rsidRDefault="00593574" w:rsidP="00593574">
      <w:r>
        <w:t>on behalf of Kaiming Tao and Robert W. Shafer</w:t>
      </w:r>
    </w:p>
    <w:sectPr w:rsidR="001061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A8B31D4"/>
    <w:multiLevelType w:val="hybridMultilevel"/>
    <w:tmpl w:val="272413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774297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4B97"/>
    <w:rsid w:val="000E4B97"/>
    <w:rsid w:val="00106118"/>
    <w:rsid w:val="00345CB5"/>
    <w:rsid w:val="003B2277"/>
    <w:rsid w:val="00593574"/>
    <w:rsid w:val="006B1D87"/>
    <w:rsid w:val="007B4B6D"/>
    <w:rsid w:val="00C13FA8"/>
    <w:rsid w:val="00D11E55"/>
    <w:rsid w:val="00E921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B016F44"/>
  <w15:chartTrackingRefBased/>
  <w15:docId w15:val="{096D1558-6B0D-8B42-9407-62FAD3D33A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1"/>
        <w:lang w:val="en-US" w:eastAsia="en-US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4B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4B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4B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4B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4B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4B9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4B9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4B9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4B9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4B97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4B97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4B97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4B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4B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4B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4B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4B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4B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4B9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E4B97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4B9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E4B97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E4B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4B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4B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4B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4B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4B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4B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484</Words>
  <Characters>2762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Rohit Satija</dc:creator>
  <cp:keywords/>
  <dc:description/>
  <cp:lastModifiedBy>Rohit Satija</cp:lastModifiedBy>
  <cp:revision>6</cp:revision>
  <dcterms:created xsi:type="dcterms:W3CDTF">2026-09-03T01:00:00Z</dcterms:created>
  <dcterms:modified xsi:type="dcterms:W3CDTF">2026-09-03T01:32:00Z</dcterms:modified>
</cp:coreProperties>
</file>