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(ΔΔE</w:t>
      </w:r>
      <w:r>
        <w:rPr>
          <w:vertAlign w:val="subscript"/>
        </w:rPr>
        <w:t>Total</w:t>
      </w:r>
      <w:r>
        <w:t>), and compared with experimentally measured fold-changes in DOR susceptibility. Furthermore, several key features on the DOR-RT interface were computed from the MD simulations data.</w:t>
      </w:r>
    </w:p>
    <w:p w14:paraId="06222D85" w14:textId="0F21EBD4" w:rsidR="003D726F" w:rsidRPr="00E536AD" w:rsidRDefault="003D726F" w:rsidP="0048662B">
      <w:pPr>
        <w:pStyle w:val="BDAbstract"/>
        <w:rPr>
          <w:rFonts w:ascii="Times New Roman" w:hAnsi="Times New Roman"/>
        </w:rPr>
      </w:pPr>
      <w:r>
        <w:rPr>
          <w:b/>
          <w:bCs/>
          <w:u w:val="single"/>
        </w:rPr>
        <w:t>Results:</w:t>
      </w:r>
      <w:r>
        <w:rPr>
          <w:b/>
          <w:bCs/>
        </w:rPr>
        <w:t xml:space="preserve"> </w:t>
      </w:r>
      <w:r w:rsidR="002E0084">
        <w:rPr>
          <w:color w:val="FF0000"/>
        </w:rPr>
        <w:t xml:space="preserve">Based on a cutoff of </w:t>
      </w:r>
      <w:r w:rsidR="002E0084">
        <w:rPr>
          <w:color w:val="FF0000"/>
        </w:rPr>
        <w:t>ΔΔG</w:t>
      </w:r>
      <w:r w:rsidR="002E0084" w:rsidRPr="002E0084">
        <w:rPr>
          <w:color w:val="FF0000"/>
          <w:vertAlign w:val="subscript"/>
        </w:rPr>
        <w:t>bind</w:t>
      </w:r>
      <w:r w:rsidR="002E0084">
        <w:rPr>
          <w:color w:val="FF0000"/>
        </w:rPr>
        <w:t xml:space="preserve"> = +</w:t>
      </w:r>
      <w:r w:rsidR="002E0084">
        <w:rPr>
          <w:color w:val="FF0000"/>
        </w:rPr>
        <w:t xml:space="preserve">0.5 kcal/mol, approximately the thermal energy </w:t>
      </w:r>
      <w:r w:rsidR="002E0084">
        <w:rPr>
          <w:color w:val="FF0000"/>
        </w:rPr>
        <w:t>(</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w:t>
      </w:r>
      <w:r w:rsidR="002E0084">
        <w:rPr>
          <w:color w:val="FF0000"/>
        </w:rPr>
        <w:t xml:space="preserve"> at 300 K</w:t>
      </w:r>
      <w:r w:rsidR="002E0084">
        <w:rPr>
          <w:color w:val="FF0000"/>
        </w:rPr>
        <w:t>,</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ΔΔE</w:t>
      </w:r>
      <w:r>
        <w:rPr>
          <w:vertAlign w:val="subscript"/>
        </w:rPr>
        <w:t>Total</w:t>
      </w:r>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Doravirine (DOR) was designed by introducing cyclic constraints in a novel class of diaryl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tyrosines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instrText xml:space="preserve"> ADDIN ZOTERO_ITEM CSL_CITATION {"citationID":"tnQIzrR7","properties":{"unsorted":true,"formattedCitation":"\\super 23\\uc0\\u8211{}29\\nosupersub{}","plainCitation":"23</w:instrText>
      </w:r>
      <w:r>
        <w:rPr>
          <w:rFonts w:hint="eastAsia"/>
        </w:rPr>
        <w:instrText>–</w:instrText>
      </w:r>
      <w:r>
        <w:instrText>29","noteIndex":0},"citationItems":[{"id":"xBKxukYt/LqgYeKfV","uris":["http://zotero.org/users/19404620/items/PZTYH8TA"],"itemData":{"id":"ypfACyAa/AopWnFJ7","type":"article-journal","container-title":"Journal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Pr>
          <w:rFonts w:hint="eastAsia"/>
        </w:rPr>
        <w:instrText>ć</w:instrText>
      </w:r>
      <w:r>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Pr>
          <w:rFonts w:hint="eastAsia"/>
        </w:rPr>
        <w:instrText>ć</w:instrText>
      </w:r>
      <w:r>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Pr>
          <w:rFonts w:ascii="Cambria Math" w:hAnsi="Cambria Math" w:cs="Cambria Math"/>
        </w:rPr>
        <w:instrText>≫</w:instrText>
      </w:r>
      <w:r>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Pr>
          <w:rFonts w:hint="eastAsia"/>
        </w:rPr>
        <w:instrText>í</w:instrText>
      </w:r>
      <w:r>
        <w:instrText>guez-Barrios","given":"F</w:instrText>
      </w:r>
      <w:r>
        <w:rPr>
          <w:rFonts w:hint="eastAsia"/>
        </w:rPr>
        <w:instrText>á</w:instrText>
      </w:r>
      <w:r>
        <w:instrText>tima"},{"family":"Balzarini","given":"Jan"},{"family":"Gago","given":"Federico"}],"issued":{"date-parts":[["2005",4,30]]}}},{"id":"xBKxukYt/dsC62nKx","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Pr>
          <w:rFonts w:hint="eastAsia"/>
        </w:rPr>
        <w:instrText>–</w:instrText>
      </w:r>
      <w:r>
        <w:instrText xml:space="preserve">829. </w:instrText>
      </w:r>
      <w:r>
        <w:rPr>
          <w:rFonts w:hint="eastAsia"/>
        </w:rPr>
        <w:instrText>©</w:instrText>
      </w:r>
      <w:r>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and rigidly aligned to the crystallographic ligand heavy atoms by least-squares superposition using the Kabsch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Equilibrium MD simulations were performed with OpenMM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OpenMM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OpenFF/SMIRNOFF template generator (openmmforcefields 0.16.0, OpenFF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and 5,000 unrestrained iterations). Systems were then heated from 10 K to 300 K over 25 ps under NVT conditions. Production simulations were run at 300 K and 1 bar using the Langevin middle integrator, a 2 fs timestep, 1 ps</w:t>
      </w:r>
      <w:r>
        <w:rPr>
          <w:vertAlign w:val="superscript"/>
        </w:rPr>
        <w:t>−1</w:t>
      </w:r>
      <w:r>
        <w:t xml:space="preserve"> friction coefficient, and a Monte Carlo barostat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Trajectory analyses were performed with MDAnalysis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MDTraj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5C79697D" w:rsidR="00904E1B" w:rsidRDefault="006E0AC1" w:rsidP="004260F0">
      <w:pPr>
        <w:pStyle w:val="TAMainText"/>
        <w:spacing w:after="240"/>
        <w:rPr>
          <w:color w:val="FF0000"/>
        </w:rPr>
      </w:pPr>
      <w:r>
        <w:t>Here, ∆E</w:t>
      </w:r>
      <w:r>
        <w:rPr>
          <w:vertAlign w:val="subscript"/>
        </w:rPr>
        <w:t>vdW</w:t>
      </w:r>
      <w:r>
        <w:t xml:space="preserve"> and ∆E</w:t>
      </w:r>
      <w:r>
        <w:rPr>
          <w:vertAlign w:val="subscript"/>
        </w:rPr>
        <w:t>elec</w:t>
      </w:r>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Onufriev-Bashford-Case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 xml:space="preserve">Minimizing each snapshot before the energy evaluation follows established practice for end-point methods. Minimization-based MM-PBSA has been validated for drug discovery,</w:t>
      </w:r>
      <w:r>
        <w:rPr>
          <w:b/>
          <w:color w:val="FF0000"/>
        </w:rPr>
        <w:t xml:space="preserve">[[CITE: Kuhn 2005, J Med Chem 48, 4040]]</w:t>
      </w:r>
      <w:r>
        <w:rPr>
          <w:color w:val="FF0000"/>
        </w:rPr>
        <w:t xml:space="preserve"> minimization-based MM-PBSA and MM-GBSA have been shown to reproduce the accuracy of ensemble averaging at a fraction of the cost,</w:t>
      </w:r>
      <w:r>
        <w:rPr>
          <w:b/>
          <w:color w:val="FF0000"/>
        </w:rPr>
        <w:t xml:space="preserve">[[CITE: Rastelli 2010, J Comput Chem 31, 797]]</w:t>
      </w:r>
      <w:r>
        <w:rPr>
          <w:color w:val="FF0000"/>
        </w:rPr>
        <w:t xml:space="preserve"> and minimizing from a series of MD snapshots, as done here, has been shown to give results similar to single-point ensemble averages.</w:t>
      </w:r>
      <w:r>
        <w:rPr>
          <w:b/>
          <w:color w:val="FF0000"/>
        </w:rPr>
        <w:t xml:space="preserve">[[CITE: Genheden &amp; Ryde 2015 (ref 34) + Weis 2006, J Med Chem 49, 6596]]</w:t>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ΔΔETotal and of each component to it, recomputing a subset of genotypes under single-point evaluation and under hydrogen-only relaxation with heavy atoms restrained (Supplementary Table 5).</w:t>
      </w:r>
      <w:r w:rsidRPr="004B2222">
        <w:rPr>
          <w:color w:val="FF0000"/>
          <w:vertAlign w:val="subscript"/>
        </w:rPr>
        <w:t>Total</w:t>
      </w:r>
      <w:r>
        <w:rPr>
          <w:color w:val="FF0000"/>
        </w:rPr>
        <w:t xml:space="preserve"> and of each component to this choice by recomputing a subset of genotypes under single-point evaluation and under hydrogen-only relaxation (Supplementary Table 5).</w:t>
      </w:r>
    </w:p>
    <w:p w14:paraId="3A71DBD4" w14:textId="12D919DD" w:rsidR="004B2222" w:rsidRPr="00E536AD" w:rsidRDefault="004B2222" w:rsidP="004260F0">
      <w:pPr>
        <w:pStyle w:val="TAMainText"/>
        <w:spacing w:after="240"/>
        <w:rPr>
          <w:rFonts w:ascii="Times New Roman" w:hAnsi="Times New Roman"/>
          <w:szCs w:val="24"/>
        </w:rPr>
      </w:pPr>
      <w:r>
        <w:lastRenderedPageBreak/>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∆G</w:t>
      </w:r>
      <w:r>
        <w:rPr>
          <w:vertAlign w:val="subscript"/>
        </w:rPr>
        <w:t>bind</w:t>
      </w:r>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lastRenderedPageBreak/>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the Hamiltonian of the system at coupling parameter λ. Wild-type and mutant end states were connected by pmx hybrid residues (development branch),</w:t>
      </w:r>
      <w:r>
        <w:fldChar w:fldCharType="begin"/>
      </w:r>
      <w:r>
        <w:instrText xml:space="preserve"> ADDIN ZOTERO_ITEM CSL_CITATION {"citationID":"38VucYMR","properties":{"unsorted":false,"formattedCitation":"\\super 46\\nosupersub{}","plainCitation":"46","noteIndex":0},"citationItems":[{"id":273,"uris":["http://zotero.org/users/19404620/items/P4QQPRMC"],"itemData":{"id":273,"type":"article-journal","abstract":"Computational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Pr>
          <w:vertAlign w:val="superscript"/>
        </w:rPr>
        <w:t>46</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OpenFF 2.0.0 assignment and exported to GROMACS format through OpenFF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77777777" w:rsidR="0014765A" w:rsidRPr="00E536AD" w:rsidRDefault="00E75C39" w:rsidP="00E50017">
      <w:pPr>
        <w:pStyle w:val="TAMainText"/>
      </w:pPr>
      <w:r>
        <w:t>with λ = 0 the wild type and λ = 1 the mutant residue. Hybrid systems were built in GROMACS 2023.1,</w:t>
      </w:r>
      <w:r>
        <w:fldChar w:fldCharType="begin"/>
      </w:r>
      <w:r>
        <w:instrText xml:space="preserve"> ADDIN ZOTERO_ITEM CSL_CITATION {"citationID":"BLHWYYFl","properties":{"unsorted":false,"formattedCitation":"\\super 47\\nosupersub{}","plainCitation":"47","noteIndex":0},"citationItems":[{"id":276,"uris":["http://zotero.org/users/19404620/items/TBLRHTLF"],"itemData":{"id":276,"type":"article-journal","abstract":"GROMACS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r>
      <w:r>
        <w:fldChar w:fldCharType="separate"/>
      </w:r>
      <w:r>
        <w:rPr>
          <w:vertAlign w:val="superscript"/>
        </w:rPr>
        <w:t>47</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instrText xml:space="preserve"> ADDIN ZOTERO_ITEM CSL_CITATION {"citationID":"1FfJh2e5","properties":{"unsorted":false,"formattedCitation":"\\super 48\\nosupersub{}","plainCitation":"48","noteIndex":0},"citationItems":[{"id":278,"uris":["http://zotero.org/users/19404620/items/2KSP6TK6"],"itemData":{"id":278,"type":"article-journal","abstract":"The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Pr>
          <w:vertAlign w:val="superscript"/>
        </w:rPr>
        <w:t>48</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w:t>
      </w:r>
      <w:r>
        <w:rPr>
          <w:color w:val="FF0000"/>
        </w:rPr>
        <w:lastRenderedPageBreak/>
        <w:t>residue in the NNIBP differs between end states of any leg. All thirteen histidines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Gapsys form48 with α = 0.3, σ = 0.25 nm and a soft-core power of 1, applied to both Lennard-Jones and Coulomb interactions (sc-coul = yes).</w:t>
      </w:r>
    </w:p>
    <w:p w14:paraId="670DF279" w14:textId="77777777" w:rsidR="00E75C39" w:rsidRPr="00E536AD" w:rsidRDefault="00E75C39" w:rsidP="00E50017">
      <w:pPr>
        <w:pStyle w:val="TAMainText"/>
      </w:pPr>
      <w:r>
        <w:t>Non-equilibrium switching</w:t>
      </w:r>
      <w:r>
        <w:fldChar w:fldCharType="begin"/>
      </w:r>
      <w:r>
        <w:instrText xml:space="preserve"> ADDIN ZOTERO_ITEM CSL_CITATION {"citationID":"sRqAcJeQ","properties":{"unsorted":false,"formattedCitation":"\\super 49,50\\nosupersub{}","plainCitation":"49,50","noteIndex":0},"citationItems":[{"id":280,"uris":["http://zotero.org/users/19404620/items/B29ZBTET"],"itemData":{"id":280,"type":"article-journal","abstract":"An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Pr>
          <w:vertAlign w:val="superscript"/>
        </w:rPr>
        <w:t>49,50</w:t>
      </w:r>
      <w:r>
        <w:fldChar w:fldCharType="end"/>
      </w:r>
      <w:r>
        <w:t xml:space="preserve"> requires sampling only at the two physical end states. Each end state was minimized with the free-energy Hamiltonian active at that λ so that dummy atoms relax, warmed for 500 ps under a C-rescale barostat,</w:t>
      </w:r>
      <w:r>
        <w:fldChar w:fldCharType="begin"/>
      </w:r>
      <w:r>
        <w:instrText xml:space="preserve"> ADDIN ZOTERO_ITEM CSL_CITATION {"citationID":"g1dxHzMV","properties":{"unsorted":false,"formattedCitation":"\\super 51\\nosupersub{}","plainCitation":"51","noteIndex":0},"citationItems":[{"id":286,"uris":["http://zotero.org/users/19404620/items/KHLJJE3I"],"itemData":{"id":286,"type":"article-journal","abstract":"Molecular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Pr>
          <w:vertAlign w:val="superscript"/>
        </w:rPr>
        <w:t>51</w:t>
      </w:r>
      <w:r>
        <w:fldChar w:fldCharType="end"/>
      </w:r>
      <w:r>
        <w:t xml:space="preserve"> and then sampled for 5 ns at 300 K and 1 bar with velocity-rescaling temperature coupling and a Parrinello-Rahman barostat. From each end-state trajectory, 100 evenly spaced frames were extracted after discarding the first 100 ps; each seeded 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Switching times were 100 ps, or 500 ps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w:t>
      </w:r>
      <w:r>
        <w:rPr>
          <w:color w:val="FF0000"/>
        </w:rPr>
        <w:lastRenderedPageBreak/>
        <w:t>each charged leg for the periodicity self-energy term of the Rocklin scheme,53 computed from the box dimensions and the solvent dielectric constant of TIP3P. The remaining higher-order terms of that scheme, the net-charge undersolvation and discrete-solvent corrections, were not applied; we report their estimated magnitude in the Supporting Information so that the residual uncertainty on these two legs is explicit.</w:t>
      </w:r>
    </w:p>
    <w:p w14:paraId="60198D7F" w14:textId="77777777"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instrText xml:space="preserve"> ADDIN ZOTERO_ITEM CSL_CITATION {"citationID":"BjgPcEXs","properties":{"unsorted":false,"formattedCitation":"\\super 49\\nosupersub{}","plainCitation":"49","noteIndex":0},"citationItems":[{"id":280,"uris":["http://zotero.org/users/19404620/items/B29ZBTET"],"itemData":{"id":280,"type":"article-journal","abstract":"An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Pr>
          <w:vertAlign w:val="superscript"/>
        </w:rPr>
        <w:t>49</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77777777" w:rsidR="00E75C39" w:rsidRPr="00E536AD" w:rsidRDefault="00FE75D4" w:rsidP="00E50017">
      <w:pPr>
        <w:pStyle w:val="TAMainText"/>
      </w:pPr>
      <w:r>
        <w:t>while the Crooks fluctuation theorem</w:t>
      </w:r>
      <w:r>
        <w:fldChar w:fldCharType="begin"/>
      </w:r>
      <w:r>
        <w:instrText xml:space="preserve"> ADDIN ZOTERO_ITEM CSL_CITATION {"citationID":"RVpkaJiG","properties":{"unsorted":false,"formattedCitation":"\\super 50\\nosupersub{}","plainCitation":"50","noteIndex":0},"citationItems":[{"id":283,"uris":["http://zotero.org/users/19404620/items/WZDHYTP8"],"itemData":{"id":283,"type":"article-journal","abstract":"There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Pr>
          <w:vertAlign w:val="superscript"/>
        </w:rPr>
        <w:t>50</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77777777" w:rsidR="001719C5" w:rsidRPr="00E536AD" w:rsidRDefault="001719C5" w:rsidP="00DD2D9A">
      <w:pPr>
        <w:pStyle w:val="TAMainText"/>
      </w:pPr>
      <w:r>
        <w:t>The maximum-likelihood estimate of ∆G from the above theorem is the Bennett acceptance ratio.</w:t>
      </w:r>
      <w:r>
        <w:fldChar w:fldCharType="begin"/>
      </w:r>
      <w:r>
        <w:instrText xml:space="preserve"> ADDIN ZOTERO_ITEM CSL_CITATION {"citationID":"xyDqDfup","properties":{"unsorted":false,"formattedCitation":"\\super 52\\nosupersub{}","plainCitation":"52","noteIndex":0},"citationItems":[{"id":289,"uris":["http://zotero.org/users/19404620/items/DLL2VZVI"],"itemData":{"id":289,"type":"article-journal","abstract":"Near-optimal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Pr>
          <w:vertAlign w:val="superscript"/>
        </w:rPr>
        <w:t>52</w:t>
      </w:r>
      <w:r>
        <w:fldChar w:fldCharType="end"/>
      </w:r>
      <w:r>
        <w:t xml:space="preserve"> For equal number of forward and reverse switches (n</w:t>
      </w:r>
      <w:r>
        <w:rPr>
          <w:vertAlign w:val="subscript"/>
        </w:rPr>
        <w:t xml:space="preserve">F </w:t>
      </w:r>
      <w:r>
        <w:t>= n</w:t>
      </w:r>
      <w:r>
        <w:rPr>
          <w:vertAlign w:val="subscript"/>
        </w:rPr>
        <w:t>R</w:t>
      </w:r>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77777777" w:rsidR="001B09BA" w:rsidRPr="00E536AD" w:rsidRDefault="001719C5" w:rsidP="00A3640F">
      <w:pPr>
        <w:pStyle w:val="TAMainText"/>
      </w:pPr>
      <w:r>
        <w:t xml:space="preserve">Free energies were estimated from the above equation as implemented in pmx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instrText xml:space="preserve"> ADDIN ZOTERO_ITEM CSL_CITATION {"citationID":"32E8oipi","properties":{"unsorted":false,"formattedCitation":"\\super 53\\nosupersub{}","plainCitation":"53","noteIndex":0},"citationItems":[{"id":291,"uris":["http://zotero.org/users/19404620/items/AM8GLI8P"],"itemData":{"id":291,"type":"article-journal","abstract":"The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r>
      <w:r>
        <w:fldChar w:fldCharType="separate"/>
      </w:r>
      <w:r>
        <w:rPr>
          <w:vertAlign w:val="superscript"/>
        </w:rPr>
        <w:t>53</w:t>
      </w:r>
      <w:r>
        <w:fldChar w:fldCharType="end"/>
      </w:r>
      <w:r>
        <w:t xml:space="preserve"> because </w:t>
      </w:r>
      <w:r>
        <w:rPr>
          <w:i/>
          <w:iCs/>
        </w:rPr>
        <w:lastRenderedPageBreak/>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(scipy.stats.linregress).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exceeded +0.5 kcal/mol, approximately kBT at 300 K, and as predicted-susceptible otherwise. This cutoff was fixed a priori from the thermal energy rather than fitted to the panel. Against the 13 genotypes with an 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PhenoSense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Pr>
                <w:color w:val="000000"/>
                <w:sz w:val="22"/>
                <w:szCs w:val="22"/>
              </w:rPr>
              <w:instrText xml:space="preserve"> ADDIN ZOTERO_ITEM CSL_CITATION {"citationID":"du2T48Z8","properties":{"unsorted":false,"formattedCitation":"\\super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Pr>
                <w:color w:val="000000"/>
                <w:sz w:val="22"/>
                <w:szCs w:val="22"/>
              </w:rPr>
              <w:instrText xml:space="preserve"> ADDIN ZOTERO_ITEM CSL_CITATION {"citationID":"EX1gvYm7","properties":{"unsorted":false,"formattedCitation":"\\super 55\\nosupersub{}","plainCitation":"55","noteIndex":0},"citationItems":[{"id":131,"uris":["http://zotero.org/users/19404620/items/B8KKE9VH"],"itemData":{"id":131,"type":"article-journal","abstract":"Clinical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Pr>
                <w:rFonts w:hint="eastAsia"/>
                <w:color w:val="000000"/>
                <w:sz w:val="22"/>
                <w:szCs w:val="22"/>
              </w:rPr>
              <w:instrText>–</w:instrText>
            </w:r>
            <w:r>
              <w:rPr>
                <w:color w:val="000000"/>
                <w:sz w:val="22"/>
                <w:szCs w:val="22"/>
              </w:rPr>
              <w:instrText>96.7%) than to etravirine (91.5%), rilpivirine (89.5%), efavirenz (81.5%), or nevirapine (77.5%). Based on a 3-fold cutoff, doravirine susceptibility was retained in 44.7</w:instrText>
            </w:r>
            <w:r>
              <w:rPr>
                <w:rFonts w:hint="eastAsia"/>
                <w:color w:val="000000"/>
                <w:sz w:val="22"/>
                <w:szCs w:val="22"/>
              </w:rPr>
              <w:instrText>–</w:instrText>
            </w:r>
            <w:r>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55</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{"citationID":"A8Oinhsw","properties":{"unsorted":false,"formattedCitation":"\\super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{"citationID":"lcT7Ijjb","properties":{"unsorted":false,"formattedCitation":"\\super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Pr>
                <w:color w:val="000000"/>
                <w:sz w:val="22"/>
                <w:szCs w:val="22"/>
              </w:rPr>
              <w:instrText xml:space="preserve"> ADDIN ZOTERO_ITEM CSL_CITATION {"citationID":"nW736a0j","properties":{"unsorted":false,"formattedCitation":"\\super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Pr>
                <w:color w:val="000000"/>
                <w:sz w:val="22"/>
                <w:szCs w:val="22"/>
              </w:rPr>
              <w:instrText xml:space="preserve"> ADDIN ZOTERO_ITEM CSL_CITATION {"citationID":"iEuvspek","properties":{"unsorted":false,"formattedCitation":"\\super 57\\nosupersub{}","plainCitation":"57","noteIndex":0},"citationItems":[{"id":210,"uris":["http://zotero.org/users/19404620/items/JW4TMFXK"],"itemData":{"id":210,"type":"webpage","publisher":"22nd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57</w:t>
            </w:r>
            <w:r>
              <w:rPr>
                <w:color w:val="000000"/>
                <w:sz w:val="22"/>
                <w:szCs w:val="22"/>
              </w:rPr>
              <w:fldChar w:fldCharType="end"/>
            </w:r>
            <w:r>
              <w:rPr>
                <w:color w:val="000000"/>
                <w:sz w:val="22"/>
                <w:szCs w:val="22"/>
              </w:rPr>
              <w:t>; Lai et al (2018)</w:t>
            </w:r>
            <w:r>
              <w:rPr>
                <w:color w:val="000000"/>
                <w:sz w:val="22"/>
                <w:szCs w:val="22"/>
              </w:rPr>
              <w:fldChar w:fldCharType="begin"/>
            </w:r>
            <w:r>
              <w:rPr>
                <w:color w:val="000000"/>
                <w:sz w:val="22"/>
                <w:szCs w:val="22"/>
              </w:rPr>
              <w:instrText xml:space="preserve"> ADDIN ZOTERO_ITEM CSL_CITATION {"citationID":"r5HkVSPs","properties":{"unsorted":false,"formattedCitation":"\\super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r>
              <w:rPr>
                <w:color w:val="000000"/>
                <w:sz w:val="22"/>
                <w:szCs w:val="22"/>
              </w:rPr>
              <w:t>; Orkin et al (2026)</w:t>
            </w:r>
            <w:r>
              <w:rPr>
                <w:color w:val="000000"/>
                <w:sz w:val="22"/>
                <w:szCs w:val="22"/>
              </w:rPr>
              <w:fldChar w:fldCharType="begin"/>
            </w:r>
            <w:r>
              <w:rPr>
                <w:color w:val="000000"/>
                <w:sz w:val="22"/>
                <w:szCs w:val="22"/>
              </w:rPr>
              <w:instrText xml:space="preserve"> ADDIN ZOTERO_ITEM CSL_CITATION {"citationID":"VCuZmtqv","properties":{"unsorted":false,"formattedCitation":"\\super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{"citationID":"y9MGbkL3","properties":{"unsorted":false,"formattedCitation":"\\super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r>
              <w:rPr>
                <w:color w:val="000000"/>
                <w:sz w:val="22"/>
                <w:szCs w:val="22"/>
              </w:rPr>
              <w:t>; Orkin et al (2026)</w:t>
            </w:r>
            <w:r>
              <w:rPr>
                <w:color w:val="000000"/>
                <w:sz w:val="22"/>
                <w:szCs w:val="22"/>
              </w:rPr>
              <w:fldChar w:fldCharType="begin"/>
            </w:r>
            <w:r>
              <w:rPr>
                <w:color w:val="000000"/>
                <w:sz w:val="22"/>
                <w:szCs w:val="22"/>
              </w:rPr>
              <w:instrText xml:space="preserve"> ADDIN ZOTERO_ITEM CSL_CITATION {"citationID":"AGv01cke","properties":{"unsorted":false,"formattedCitation":"\\super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Pr>
                <w:color w:val="000000"/>
                <w:sz w:val="22"/>
                <w:szCs w:val="22"/>
              </w:rPr>
              <w:instrText xml:space="preserve"> ADDIN ZOTERO_ITEM CSL_CITATION {"citationID":"jt8k6vke","properties":{"unsorted":false,"formattedCitation":"\\super 58\\nosupersub{}","plainCitation":"58","noteIndex":0},"citationItems":[{"id":212,"uris":["http://zotero.org/users/19404620/items/HLTMG9NM"],"itemData":{"id":212,"type":"article-journal","abstract":"Background:</w:instrText>
            </w:r>
            <w:r>
              <w:rPr>
                <w:rFonts w:hint="eastAsia"/>
                <w:color w:val="000000"/>
                <w:sz w:val="22"/>
                <w:szCs w:val="22"/>
              </w:rPr>
              <w:instrText> </w:instrText>
            </w:r>
            <w:r>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Pr>
                <w:rFonts w:hint="eastAsia"/>
                <w:color w:val="000000"/>
                <w:sz w:val="22"/>
                <w:szCs w:val="22"/>
              </w:rPr>
              <w:instrText>Å</w:instrText>
            </w:r>
            <w:r>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Pr>
                <w:rFonts w:hint="eastAsia"/>
                <w:color w:val="000000"/>
                <w:sz w:val="22"/>
                <w:szCs w:val="22"/>
              </w:rPr>
              <w:instrText> </w:instrText>
            </w:r>
            <w:r>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Pr>
                <w:rFonts w:hint="eastAsia"/>
                <w:color w:val="000000"/>
                <w:sz w:val="22"/>
                <w:szCs w:val="22"/>
              </w:rPr>
              <w:instrText> </w:instrText>
            </w:r>
            <w:r>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Pr>
                <w:rFonts w:hint="eastAsia"/>
                <w:color w:val="000000"/>
                <w:sz w:val="22"/>
                <w:szCs w:val="22"/>
              </w:rPr>
              <w:instrText> </w:instrText>
            </w:r>
            <w:r>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58</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{"citationID":"0N5BrjjB","properties":{"unsorted":false,"formattedCitation":"\\super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{"citationID":"clMt889n","properties":{"unsorted":false,"formattedCitation":"\\super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w:t>
      </w:r>
      <w:r>
        <w:lastRenderedPageBreak/>
        <w:t>genotype panel described above. The RT variant sequences simulated in this study are provided in Supplementary Table 2.</w:t>
      </w:r>
    </w:p>
    <w:p w14:paraId="21061A7E"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instrText xml:space="preserve"> ADDIN ZOTERO_ITEM CSL_CITATION {"citationID":"7g77Zrf7","properties":{"unsorted":false,"formattedCitation":"\\super 59\\nosupersub{}","plainCitation":"59","noteIndex":0},"citationItems":[{"id":314,"uris":["http://zotero.org/users/19404620/items/IZKA6784"],"itemData":{"id":314,"type":"article-journal","abstract":"Single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Pr>
          <w:rFonts w:cs="Mangal"/>
          <w:szCs w:val="24"/>
          <w:vertAlign w:val="superscript"/>
          <w:lang w:bidi="hi-IN"/>
        </w:rPr>
        <w:t>59</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∆∆G</w:t>
      </w:r>
      <w:r>
        <w:rPr>
          <w:vertAlign w:val="subscript"/>
        </w:rPr>
        <w:t>bind</w:t>
      </w:r>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(∆∆E</w:t>
      </w:r>
      <w:r>
        <w:rPr>
          <w:vertAlign w:val="subscript"/>
        </w:rPr>
        <w:t>Total</w:t>
      </w:r>
      <w:r>
        <w:t>) and for four individual energy components: van der Waals (∆∆E</w:t>
      </w:r>
      <w:r>
        <w:rPr>
          <w:vertAlign w:val="subscript"/>
        </w:rPr>
        <w:t>vdW</w:t>
      </w:r>
      <w:r>
        <w:t>), electrostatic (∆∆E</w:t>
      </w:r>
      <w:r>
        <w:rPr>
          <w:vertAlign w:val="subscript"/>
        </w:rPr>
        <w:t>elec</w:t>
      </w:r>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∆∆G</w:t>
      </w:r>
      <w:r>
        <w:rPr>
          <w:vertAlign w:val="subscript"/>
        </w:rPr>
        <w:t>bind</w:t>
      </w:r>
      <w:r>
        <w:t xml:space="preserve"> or ∆∆E</w:t>
      </w:r>
      <w:r>
        <w:rPr>
          <w:vertAlign w:val="subscript"/>
        </w:rPr>
        <w:t>Total</w:t>
      </w:r>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∆∆G</w:t>
      </w:r>
      <w:r>
        <w:rPr>
          <w:b/>
          <w:bCs/>
          <w:sz w:val="22"/>
          <w:szCs w:val="18"/>
          <w:vertAlign w:val="subscript"/>
        </w:rPr>
        <w:t>bind</w:t>
      </w:r>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∆∆G</w:t>
      </w:r>
      <w:r>
        <w:rPr>
          <w:sz w:val="22"/>
          <w:szCs w:val="18"/>
          <w:vertAlign w:val="subscript"/>
        </w:rPr>
        <w:t>bind</w:t>
      </w:r>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Total</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vdW</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elec</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∆∆G</w:t>
            </w:r>
            <w:r>
              <w:rPr>
                <w:b/>
                <w:bCs/>
                <w:color w:val="000000"/>
                <w:sz w:val="22"/>
                <w:szCs w:val="22"/>
                <w:vertAlign w:val="subscript"/>
              </w:rPr>
              <w:t>bind</w:t>
            </w:r>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∆∆E</w:t>
      </w:r>
      <w:r>
        <w:rPr>
          <w:sz w:val="22"/>
          <w:szCs w:val="22"/>
          <w:vertAlign w:val="subscript"/>
        </w:rPr>
        <w:t>Total</w:t>
      </w:r>
      <w:r>
        <w:rPr>
          <w:sz w:val="22"/>
          <w:szCs w:val="22"/>
        </w:rPr>
        <w:t>, WT-referenced shift in total MM/GBSA interaction energy; ∆∆E</w:t>
      </w:r>
      <w:r>
        <w:rPr>
          <w:sz w:val="22"/>
          <w:szCs w:val="22"/>
          <w:vertAlign w:val="subscript"/>
        </w:rPr>
        <w:t>vdW</w:t>
      </w:r>
      <w:r>
        <w:rPr>
          <w:sz w:val="22"/>
          <w:szCs w:val="22"/>
        </w:rPr>
        <w:t>, van der Waals component; ∆∆E</w:t>
      </w:r>
      <w:r>
        <w:rPr>
          <w:sz w:val="22"/>
          <w:szCs w:val="22"/>
          <w:vertAlign w:val="subscript"/>
        </w:rPr>
        <w:t>elec</w:t>
      </w:r>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∆∆G</w:t>
      </w:r>
      <w:r>
        <w:rPr>
          <w:sz w:val="22"/>
          <w:szCs w:val="22"/>
          <w:vertAlign w:val="subscript"/>
        </w:rPr>
        <w:t>bind</w:t>
      </w:r>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(∆∆E</w:t>
      </w:r>
      <w:r>
        <w:rPr>
          <w:vertAlign w:val="subscript"/>
        </w:rPr>
        <w:t>Total</w:t>
      </w:r>
      <w:r>
        <w:t xml:space="preserve"> = -0.75 ± 0.13 kcal/mol), K103N+M230L (∆∆E</w:t>
      </w:r>
      <w:r>
        <w:rPr>
          <w:vertAlign w:val="subscript"/>
        </w:rPr>
        <w:t>Total</w:t>
      </w:r>
      <w:r>
        <w:t xml:space="preserve"> = -1.42 ± 0.67 kcal/mol) and L100I+K103N (∆∆E</w:t>
      </w:r>
      <w:r>
        <w:rPr>
          <w:vertAlign w:val="subscript"/>
        </w:rPr>
        <w:t>Total</w:t>
      </w:r>
      <w:r>
        <w:t xml:space="preserve"> = -0.59 ± 1.01 kcal/mol) had net </w:t>
      </w:r>
      <w:r>
        <w:rPr>
          <w:i/>
          <w:iCs/>
        </w:rPr>
        <w:t>negative</w:t>
      </w:r>
      <w:r>
        <w:t xml:space="preserve"> interface energy, all three driven by electrostatic stabilization, ∆∆Eelec &lt; -1.8 kcal/mol. Along the same lines, amongst the Uncertain phenotype, L100I+K103N and K103N+P225H are predicted to have weak impact on RT-DOR interface energy, while the rest (V106M, G190S, and G190E) are predicted to have a strong impact. Out of the 13 genotypes with ∆∆E</w:t>
      </w:r>
      <w:r>
        <w:rPr>
          <w:vertAlign w:val="subscript"/>
        </w:rPr>
        <w:t>Total</w:t>
      </w:r>
      <w:r>
        <w:t xml:space="preserve"> above the thermal energy threshold, 9 involve ∆∆E</w:t>
      </w:r>
      <w:r>
        <w:rPr>
          <w:vertAlign w:val="subscript"/>
        </w:rPr>
        <w:t>vdW</w:t>
      </w:r>
      <w:r>
        <w:t xml:space="preserve"> as the dominant contribution. In the remaining 4 genotypes, ∆∆E</w:t>
      </w:r>
      <w:r>
        <w:rPr>
          <w:vertAlign w:val="subscript"/>
        </w:rPr>
        <w:t>GB</w:t>
      </w:r>
      <w:r>
        <w:t xml:space="preserve"> has the major contribution in 3 of them, and ∆∆E</w:t>
      </w:r>
      <w:r>
        <w:rPr>
          <w:vertAlign w:val="subscript"/>
        </w:rPr>
        <w:t xml:space="preserve">elec </w:t>
      </w:r>
      <w:r>
        <w:t>has the dominant contribution in one. Notably, ∆∆E</w:t>
      </w:r>
      <w:r>
        <w:rPr>
          <w:vertAlign w:val="subscript"/>
        </w:rPr>
        <w:t>elec</w:t>
      </w:r>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t>While ∆∆G</w:t>
      </w:r>
      <w:r>
        <w:rPr>
          <w:vertAlign w:val="subscript"/>
        </w:rPr>
        <w:t>bind</w:t>
      </w:r>
      <w:r>
        <w:t xml:space="preserve"> and ∆∆E</w:t>
      </w:r>
      <w:r>
        <w:rPr>
          <w:vertAlign w:val="subscript"/>
        </w:rPr>
        <w:t>Total</w:t>
      </w:r>
      <w:r>
        <w:t xml:space="preserve"> exhibit a weak correlation with each other (R</w:t>
      </w:r>
      <w:r>
        <w:rPr>
          <w:vertAlign w:val="superscript"/>
        </w:rPr>
        <w:t xml:space="preserve">2 </w:t>
      </w:r>
      <w:r>
        <w:t>= 0.18, p = 0.08), both of these metrics show practically no correlation with DOR fold-change values observed experimentally - ∆∆G</w:t>
      </w:r>
      <w:r>
        <w:rPr>
          <w:vertAlign w:val="subscript"/>
        </w:rPr>
        <w:t>bind</w:t>
      </w:r>
      <w:r>
        <w:t xml:space="preserve"> vs log</w:t>
      </w:r>
      <w:r>
        <w:rPr>
          <w:vertAlign w:val="subscript"/>
        </w:rPr>
        <w:t>10</w:t>
      </w:r>
      <w:r>
        <w:t>(Fold-change) (R</w:t>
      </w:r>
      <w:r>
        <w:rPr>
          <w:vertAlign w:val="superscript"/>
        </w:rPr>
        <w:t>2</w:t>
      </w:r>
      <w:r>
        <w:t xml:space="preserve"> = 0.08, p = 0.26) and ∆∆E</w:t>
      </w:r>
      <w:r>
        <w:rPr>
          <w:vertAlign w:val="subscript"/>
        </w:rPr>
        <w:t>Total</w:t>
      </w:r>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∆∆G</w:t>
      </w:r>
      <w:r>
        <w:rPr>
          <w:vertAlign w:val="subscript"/>
        </w:rPr>
        <w:t>bind</w:t>
      </w:r>
      <w:r>
        <w:t xml:space="preserve"> exhibits weak correlation with log</w:t>
      </w:r>
      <w:r>
        <w:rPr>
          <w:vertAlign w:val="subscript"/>
        </w:rPr>
        <w:t>10</w:t>
      </w:r>
      <w:r>
        <w:t>(Fold-change) (R</w:t>
      </w:r>
      <w:r>
        <w:rPr>
          <w:vertAlign w:val="superscript"/>
        </w:rPr>
        <w:t>2</w:t>
      </w:r>
      <w:r>
        <w:t xml:space="preserve"> = 0.26, p = 0.07), while ∆∆E</w:t>
      </w:r>
      <w:r>
        <w:rPr>
          <w:vertAlign w:val="subscript"/>
        </w:rPr>
        <w:t>Total</w:t>
      </w:r>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Asn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PhenoSense assay, compared with 330 for RPV and 1,193 for ETR. This mismatch between growing clinical relevance and limited public phenotype data for DOR resistance motivated the present study. </w:t>
      </w:r>
    </w:p>
    <w:p w14:paraId="55C0CB63"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instrText xml:space="preserve"> ADDIN ZOTERO_ITEM CSL_CITATION {"citationID":"YsIGJLYx","properties":{"unsorted":true,"formattedCitation":"\\super 60\\uc0\\u8211{}62\\nosupersub{}","plainCitation":"60</w:instrText>
      </w:r>
      <w:r>
        <w:rPr>
          <w:rFonts w:hint="eastAsia"/>
        </w:rPr>
        <w:instrText>–</w:instrText>
      </w:r>
      <w:r>
        <w:instrText>62","noteIndex":0},"citationItems":[{"id":322,"uris":["http://zotero.org/users/19404620/items/38PDJNEN"],"itemData":{"id":322,"type":"article-journal","abstract":"Point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Pr>
          <w:rFonts w:hint="eastAsia"/>
        </w:rPr>
        <w:instrText>Δ</w:instrText>
      </w:r>
      <w:r>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Pr>
          <w:rFonts w:hint="eastAsia"/>
        </w:rPr>
        <w:instrText>ΔΔ</w:instrText>
      </w:r>
      <w:r>
        <w:instrText>Ecoul for R292K-wildtype at position 292 parallel the change in experimental fold resistance energies (</w:instrText>
      </w:r>
      <w:r>
        <w:rPr>
          <w:rFonts w:hint="eastAsia"/>
        </w:rPr>
        <w:instrText>ΔΔ</w:instrText>
      </w:r>
      <w:r>
        <w:instrText xml:space="preserve">GR292K-WT) with S03 &amp;lt; S00 &amp;lt; S02 &amp;lt; S01. The footprints also reveal that the most potent ligands have (1) less reliance on R292 for intrinsic affinity, (2) enhanced binding via residues E119, E227, and E277, and (3) flatter </w:instrText>
      </w:r>
      <w:r>
        <w:rPr>
          <w:rFonts w:hint="eastAsia"/>
        </w:rPr>
        <w:instrText>Δ</w:instrText>
      </w:r>
      <w:r>
        <w:instrText xml:space="preserve">Ecoul and </w:instrText>
      </w:r>
      <w:r>
        <w:rPr>
          <w:rFonts w:hint="eastAsia"/>
        </w:rPr>
        <w:instrText>Δ</w:instrText>
      </w:r>
      <w:r>
        <w:instrText>H-bond profiles. Improved resistance for S03 appears to be a function of the ligand</w:instrText>
      </w:r>
      <w:r>
        <w:rPr>
          <w:rFonts w:hint="eastAsia"/>
        </w:rPr>
        <w:instrText>’</w:instrText>
      </w:r>
      <w:r>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Pr>
          <w:rFonts w:hint="eastAsia"/>
        </w:rPr>
        <w:instrText>µ</w:instrText>
      </w:r>
      <w:r>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Pr>
          <w:rFonts w:hint="eastAsia"/>
        </w:rPr>
        <w:instrText>’</w:instrText>
      </w:r>
      <w:r>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Pr>
          <w:rFonts w:cs="Mangal"/>
          <w:szCs w:val="24"/>
          <w:vertAlign w:val="superscript"/>
          <w:lang w:bidi="hi-IN"/>
        </w:rPr>
        <w:t>60–62</w:t>
      </w:r>
      <w:r>
        <w:fldChar w:fldCharType="end"/>
      </w:r>
      <w:r>
        <w:t xml:space="preserve"> including HIV,</w:t>
      </w:r>
      <w:r>
        <w:fldChar w:fldCharType="begin"/>
      </w:r>
      <w:r>
        <w:instrText xml:space="preserve"> ADDIN ZOTERO_ITEM CSL_CITATION {"citationID":"FwFMZHUY","properties":{"unsorted":true,"formattedCitation":"\\super 26,63\\uc0\\u8211{}67\\nosupersub{}","plainCitation":"26,63</w:instrText>
      </w:r>
      <w:r>
        <w:rPr>
          <w:rFonts w:hint="eastAsia"/>
        </w:rPr>
        <w:instrText>–</w:instrText>
      </w:r>
      <w:r>
        <w:instrText>67","noteIndex":0},"citationItems":[{"id":318,"uris":["http://zotero.org/users/19404620/items/Z3JHCUEJ"],"itemData":{"id":318,"type":"article-journal","abstract":"The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Pr>
          <w:rFonts w:hint="eastAsia"/>
        </w:rPr>
        <w:instrText>ć</w:instrText>
      </w:r>
      <w:r>
        <w:instrText xml:space="preserve">","given":"Marina"},{"family":"Tirado-Rives","given":"Julian"},{"family":"Jorgensen","given":"William L."}],"issued":{"date-parts":[["2004",3,20]]}}},{"id":267,"uris":["http://zotero.org/users/19404620/items/FLDCEDH2"],"itemData":{"id":267,"type":"article-journal","abstract":"Darunavir (DRV) is a high affinity (4.5 </w:instrText>
      </w:r>
      <w:r>
        <w:rPr>
          <w:rFonts w:hint="eastAsia"/>
        </w:rPr>
        <w:instrText>×</w:instrText>
      </w:r>
      <w:r>
        <w:instrText xml:space="preserve"> 10−12 M, </w:instrText>
      </w:r>
      <w:r>
        <w:rPr>
          <w:rFonts w:hint="eastAsia"/>
        </w:rPr>
        <w:instrText>Δ</w:instrText>
      </w:r>
      <w:r>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Pr>
          <w:rFonts w:hint="eastAsia"/>
        </w:rPr>
        <w:instrText>Δ</w:instrText>
      </w:r>
      <w:r>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Pr>
          <w:rFonts w:hint="eastAsia"/>
        </w:rPr>
        <w:instrText>’</w:instrText>
      </w:r>
      <w:r>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Pr>
          <w:rFonts w:hint="eastAsia"/>
        </w:rPr>
        <w:instrText>Å</w:instrText>
      </w:r>
      <w:r>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Pr>
          <w:rFonts w:cs="Mangal"/>
          <w:szCs w:val="24"/>
          <w:vertAlign w:val="superscript"/>
          <w:lang w:bidi="hi-IN"/>
        </w:rPr>
        <w:t>26,63–67</w:t>
      </w:r>
      <w:r>
        <w:fldChar w:fldCharType="end"/>
      </w:r>
      <w:r>
        <w:t xml:space="preserve"> and cancer.</w:t>
      </w:r>
      <w:r>
        <w:fldChar w:fldCharType="begin"/>
      </w:r>
      <w:r>
        <w:instrText xml:space="preserve"> ADDIN ZOTERO_ITEM CSL_CITATION {"citationID":"7z8cciZU","properties":{"unsorted":false,"formattedCitation":"\\super 68,69\\nosupersub{}","plainCitation":"68,69","noteIndex":0},"citationItems":[{"id":260,"uris":["http://zotero.org/users/19404620/items/6VJGNZIE"],"itemData":{"id":260,"type":"article-journal","abstract":"The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Pr>
          <w:rFonts w:cs="Mangal"/>
          <w:szCs w:val="24"/>
          <w:vertAlign w:val="superscript"/>
          <w:lang w:bidi="hi-IN"/>
        </w:rPr>
        <w:t>68,69</w:t>
      </w:r>
      <w:r>
        <w:fldChar w:fldCharType="end"/>
      </w:r>
      <w:r>
        <w:t xml:space="preserve"> For transparency and reproducibility, we used open source alternatives to the more widely-used, commercial FEP workflows.</w:t>
      </w:r>
      <w:r>
        <w:fldChar w:fldCharType="begin"/>
      </w:r>
      <w:r>
        <w:instrText xml:space="preserve"> ADDIN ZOTERO_ITEM CSL_CITATION {"citationID":"9NrNcyuP","properties":{"unsorted":true,"formattedCitation":"\\super 70,71\\nosupersub{}","plainCitation":"70,71","noteIndex":0},"citationItems":[{"id":333,"uris":["http://zotero.org/users/19404620/items/88HGJU5N"],"itemData":{"id":333,"type":"article-journal","abstract":"Designing\ntight-binding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Pr>
          <w:rFonts w:ascii="Cambria Math" w:hAnsi="Cambria Math" w:cs="Cambria Math"/>
        </w:rPr>
        <w:instrText>∼</w:instrText>
      </w:r>
      <w:r>
        <w:instrText>5</w:instrText>
      </w:r>
      <w:r>
        <w:rPr>
          <w:rFonts w:hint="eastAsia"/>
        </w:rPr>
        <w:instrText>×</w:instrText>
      </w:r>
      <w:r>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Pr>
          <w:rFonts w:hint="eastAsia"/>
        </w:rPr>
        <w:instrText>ö</w:instrText>
      </w:r>
      <w:r>
        <w:instrText>se","given":"Dietrich"},{"family":"Buchstaller","given":"Hans-Peter"},{"family":"Burgdorf","given":"Lars"},{"family":"Cappel","given":"Daniel"},{"family":"Chekler","given":"Eugene"},{"family":"Czodrowski","given":"Paul"},{"family":"Dorsch","given":"Dieter"},{"family":"Eguida","given":"Merveille K. I."},{"family":"Follows","given":"Bruce"},{"family":"Fuch</w:instrText>
      </w:r>
      <w:r>
        <w:rPr>
          <w:rFonts w:hint="eastAsia"/>
        </w:rPr>
        <w:instrText>ß</w:instrText>
      </w:r>
      <w:r>
        <w:instrText>","given":"Thomas"},{"family":"Gr</w:instrText>
      </w:r>
      <w:r>
        <w:rPr>
          <w:rFonts w:hint="eastAsia"/>
        </w:rPr>
        <w:instrText>ä</w:instrText>
      </w:r>
      <w:r>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Pr>
          <w:rFonts w:cs="Mangal"/>
          <w:szCs w:val="24"/>
          <w:vertAlign w:val="superscript"/>
          <w:lang w:bidi="hi-IN"/>
        </w:rPr>
        <w:t>70,71</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∆∆G</w:t>
      </w:r>
      <w:r>
        <w:rPr>
          <w:vertAlign w:val="subscript"/>
        </w:rPr>
        <w:t>bind</w:t>
      </w:r>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(∆∆G</w:t>
      </w:r>
      <w:r>
        <w:rPr>
          <w:vertAlign w:val="subscript"/>
        </w:rPr>
        <w:t>bind</w:t>
      </w:r>
      <w:r>
        <w:t xml:space="preserve"> = 0.59 ± 0.41 and 0.19 ± 0.68 kcal/mol).</w:t>
      </w:r>
    </w:p>
    <w:bookmarkEnd w:id="2"/>
    <w:p w14:paraId="543380D3"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instrText xml:space="preserve"> ADDIN ZOTERO_ITEM CSL_CITATION {"citationID":"gFu9MXsT","properties":{"unsorted":false,"formattedCitation":"\\super 10,11,72\\nosupersub{}","plainCitation":"10,11,72","noteIndex":0},"citationItems":[{"id":69,"uris":["http://zotero.org/users/19404620/items/TX3QRYY7"],"itemData":{"id":69,"type":"article-journal","abstract":"Non-nucleoside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Pr>
          <w:rFonts w:hint="eastAsia"/>
        </w:rPr>
        <w:instrText>π–π</w:instrText>
      </w:r>
      <w:r>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Pr>
          <w:rFonts w:hint="eastAsia"/>
        </w:rPr>
        <w:instrText>Å</w:instrText>
      </w:r>
      <w:r>
        <w:instrText xml:space="preserve">, Tyr181Cys RT (efavirenz) to 2.6 </w:instrText>
      </w:r>
      <w:r>
        <w:rPr>
          <w:rFonts w:hint="eastAsia"/>
        </w:rPr>
        <w:instrText>Å</w:instrText>
      </w:r>
      <w:r>
        <w:instrText xml:space="preserve">, Tyr181Cys RT (nevirapine) to 3.0 </w:instrText>
      </w:r>
      <w:r>
        <w:rPr>
          <w:rFonts w:hint="eastAsia"/>
        </w:rPr>
        <w:instrText>Å</w:instrText>
      </w:r>
      <w:r>
        <w:instrText xml:space="preserve">, Tyr181Cys RT (PETT-2) to 3.0 </w:instrText>
      </w:r>
      <w:r>
        <w:rPr>
          <w:rFonts w:hint="eastAsia"/>
        </w:rPr>
        <w:instrText>Å</w:instrText>
      </w:r>
      <w:r>
        <w:instrText xml:space="preserve">, Tyr188Cys RT (nevirapine) to 2.6 </w:instrText>
      </w:r>
      <w:r>
        <w:rPr>
          <w:rFonts w:hint="eastAsia"/>
        </w:rPr>
        <w:instrText>Å</w:instrText>
      </w:r>
      <w:r>
        <w:instrText xml:space="preserve">, Tyr188Cys RT (UC-781) to 2.6 </w:instrText>
      </w:r>
      <w:r>
        <w:rPr>
          <w:rFonts w:hint="eastAsia"/>
        </w:rPr>
        <w:instrText>Å</w:instrText>
      </w:r>
      <w:r>
        <w:instrText xml:space="preserve"> and Tyr188Cys RT (unliganded) to 2.8 </w:instrText>
      </w:r>
      <w:r>
        <w:rPr>
          <w:rFonts w:hint="eastAsia"/>
        </w:rPr>
        <w:instrText>Å</w:instrText>
      </w:r>
      <w:r>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Pr>
          <w:rFonts w:cs="Mangal"/>
          <w:szCs w:val="24"/>
          <w:vertAlign w:val="superscript"/>
          <w:lang w:bidi="hi-IN"/>
        </w:rPr>
        <w:t>10,11,72</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(∆∆E</w:t>
      </w:r>
      <w:r>
        <w:rPr>
          <w:vertAlign w:val="subscript"/>
        </w:rPr>
        <w:t>vdW</w:t>
      </w:r>
      <w:r>
        <w:t xml:space="preserve"> = 2.25 ± 0.20 kcal/mol) and one of the largest binding free energy penalties (∆∆G</w:t>
      </w:r>
      <w:r>
        <w:rPr>
          <w:vertAlign w:val="subscript"/>
        </w:rPr>
        <w:t>bind</w:t>
      </w:r>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(∆∆G</w:t>
      </w:r>
      <w:r>
        <w:rPr>
          <w:vertAlign w:val="subscript"/>
        </w:rPr>
        <w:t>bind</w:t>
      </w:r>
      <w:r>
        <w:t xml:space="preserve"> = −1.02 ± 0.38 kcal/mol). Notably, G190 substitutions increase susceptibility to DLV while severely impairing replication capacity, G190E most of all,</w:t>
      </w:r>
      <w:r>
        <w:fldChar w:fldCharType="begin"/>
      </w:r>
      <w:r>
        <w:instrText xml:space="preserve"> ADDIN ZOTERO_ITEM CSL_CITATION {"citationID":"dlVDHU6v","properties":{"unsorted":false,"formattedCitation":"\\super 73\\nosupersub{}","plainCitation":"73","noteIndex":0},"citationItems":[{"id":368,"uris":["http://zotero.org/users/19404620/items/BMQBFLD4"],"itemData":{"id":368,"type":"article-journal","abstract":"Suboptimal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Pr>
          <w:rFonts w:cs="Mangal"/>
          <w:szCs w:val="24"/>
          <w:vertAlign w:val="superscript"/>
          <w:lang w:bidi="hi-IN"/>
        </w:rPr>
        <w:t>73</w:t>
      </w:r>
      <w:r>
        <w:fldChar w:fldCharType="end"/>
      </w:r>
      <w:r>
        <w:t xml:space="preserve"> so it is possible that the mechanism of DOR resistance associated with G190E may not be a binding effect.</w:t>
      </w:r>
    </w:p>
    <w:p w14:paraId="38B2ECAB"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instrText xml:space="preserve"> ADDIN ZOTERO_ITEM CSL_CITATION {"citationID":"K6jBXZRI","properties":{"unsorted":false,"formattedCitation":"\\super 74\\nosupersub{}","plainCitation":"74","noteIndex":0},"citationItems":[{"id":370,"uris":["http://zotero.org/users/19404620/items/VTLEQGZX"],"itemData":{"id":370,"type":"article-journal","abstract":"Leu100Ile,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Pr>
          <w:rFonts w:hint="eastAsia"/>
        </w:rPr>
        <w:instrText>–</w:instrText>
      </w:r>
      <w:r>
        <w:instrText>inhibitor complexes. Val108 does not have direct contact with nevirapine in wild-type RT and in the RT(Val108Ile) complex the biggest change observed is at the distally positioned Tyr181 which is &gt;8</w:instrText>
      </w:r>
      <w:r>
        <w:rPr>
          <w:rFonts w:hint="eastAsia"/>
        </w:rPr>
        <w:instrText>Å</w:instrText>
      </w:r>
      <w:r>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Pr>
          <w:rFonts w:cs="Mangal"/>
          <w:szCs w:val="24"/>
          <w:vertAlign w:val="superscript"/>
          <w:lang w:bidi="hi-IN"/>
        </w:rPr>
        <w:t>74</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∆∆G</w:t>
      </w:r>
      <w:r>
        <w:rPr>
          <w:vertAlign w:val="subscript"/>
        </w:rPr>
        <w:t>bind</w:t>
      </w:r>
      <w:r>
        <w:t xml:space="preserve"> in the panel (+2.27 ± 0.74 and +6.10 ± 0.16 kcal/mol) against fold-changes of 1.1 and 3.4 (Table 1). Notably, however, in subtype C, V106M alone reduces DOR susceptibility 17-fold,</w:t>
      </w:r>
      <w:r>
        <w:fldChar w:fldCharType="begin"/>
      </w:r>
      <w:r>
        <w:instrText xml:space="preserve"> ADDIN ZOTERO_ITEM CSL_CITATION {"citationID":"r7BEPXe7","properties":{"unsorted":false,"formattedCitation":"\\super 75\\nosupersub{}","plainCitation":"75","noteIndex":0},"citationItems":[{"id":76,"uris":["http://zotero.org/users/19404620/items/X6CIWY98"],"itemData":{"id":76,"type":"article-journal","abstract":"Doravirine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Pr>
          <w:rFonts w:cs="Mangal"/>
          <w:szCs w:val="24"/>
          <w:vertAlign w:val="superscript"/>
          <w:lang w:bidi="hi-IN"/>
        </w:rPr>
        <w:t>75</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p>
    <w:p w14:paraId="432E1FC8" w14:textId="77777777" w:rsidR="00CA031B" w:rsidRDefault="00330C66" w:rsidP="00B813C0">
      <w:pPr>
        <w:pStyle w:val="TAMainText"/>
        <w:spacing w:after="240"/>
      </w:pPr>
      <w:r>
        <w:t>Several genotypes show inconsistencies between ∆∆E</w:t>
      </w:r>
      <w:r>
        <w:rPr>
          <w:vertAlign w:val="subscript"/>
        </w:rPr>
        <w:t>Total</w:t>
      </w:r>
      <w:r>
        <w:t xml:space="preserve"> and ∆∆G</w:t>
      </w:r>
      <w:r>
        <w:rPr>
          <w:vertAlign w:val="subscript"/>
        </w:rPr>
        <w:t>bind</w:t>
      </w:r>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(∆∆E</w:t>
      </w:r>
      <w:r>
        <w:rPr>
          <w:vertAlign w:val="subscript"/>
        </w:rPr>
        <w:t>Total</w:t>
      </w:r>
      <w:r>
        <w:t xml:space="preserve"> = 1.94 ± 0.40 and 2.47 ± 0.24 kcal/mol), but comparable distortion is present in the apo simulations, so the penalty largely cancels in the thermodynamic cycle and the residual favors binding (∆∆G</w:t>
      </w:r>
      <w:r>
        <w:rPr>
          <w:vertAlign w:val="subscript"/>
        </w:rPr>
        <w:t>bind</w:t>
      </w:r>
      <w:r>
        <w:t xml:space="preserve"> = −1.02 ± 0.38 and −1.53 ± 0.87 kcal/mol). Similarly, for K103N+M230L, our calculations suggest negligible binding penalty (∆∆G</w:t>
      </w:r>
      <w:r>
        <w:rPr>
          <w:vertAlign w:val="subscript"/>
        </w:rPr>
        <w:t>bind</w:t>
      </w:r>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instrText xml:space="preserve"> ADDIN ZOTERO_ITEM CSL_CITATION {"citationID":"hcub9j4R","properties":{"unsorted":false,"formattedCitation":"\\super 76\\nosupersub{}","plainCitation":"76","noteIndex":0},"citationItems":[{"id":373,"uris":["http://zotero.org/users/19404620/items/WXBT89IW"],"itemData":{"id":373,"type":"article-journal","abstract":"Alanine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Pr>
          <w:rFonts w:hint="eastAsia"/>
        </w:rPr>
        <w:instrText>“</w:instrText>
      </w:r>
      <w:r>
        <w:instrText>primer grip</w:instrText>
      </w:r>
      <w:r>
        <w:rPr>
          <w:rFonts w:hint="eastAsia"/>
        </w:rPr>
        <w:instrText>”</w:instrText>
      </w:r>
      <w:r>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Pr>
          <w:rFonts w:hint="eastAsia"/>
        </w:rPr>
        <w:instrText>“</w:instrText>
      </w:r>
      <w:r>
        <w:instrText>precleaved</w:instrText>
      </w:r>
      <w:r>
        <w:rPr>
          <w:rFonts w:hint="eastAsia"/>
        </w:rPr>
        <w:instrText>”</w:instrText>
      </w:r>
      <w:r>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Pr>
          <w:rFonts w:cs="Mangal"/>
          <w:szCs w:val="24"/>
          <w:vertAlign w:val="superscript"/>
          <w:lang w:bidi="hi-IN"/>
        </w:rPr>
        <w:t>76</w:t>
      </w:r>
      <w:r>
        <w:fldChar w:fldCharType="end"/>
      </w:r>
      <w:r>
        <w:t xml:space="preserve"> and M230L impairs RT enzymatic function and viral replicative capacity in addition to reducing NNRTI susceptibility.</w:t>
      </w:r>
      <w:r>
        <w:fldChar w:fldCharType="begin"/>
      </w:r>
      <w:r>
        <w:instrText xml:space="preserve"> ADDIN ZOTERO_ITEM CSL_CITATION {"citationID":"EQOSkDjk","properties":{"unsorted":false,"formattedCitation":"\\super 77\\nosupersub{}","plainCitation":"77","noteIndex":0},"citationItems":[{"id":376,"uris":["http://zotero.org/users/19404620/items/UE4GCS4D"],"itemData":{"id":376,"type":"article-journal","abstract":"The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Pr>
          <w:rFonts w:cs="Mangal"/>
          <w:szCs w:val="24"/>
          <w:vertAlign w:val="superscript"/>
          <w:lang w:bidi="hi-IN"/>
        </w:rPr>
        <w:t>77</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instrText xml:space="preserve"> ADDIN ZOTERO_ITEM CSL_CITATION {"citationID":"sLjTkXhC","properties":{"unsorted":true,"formattedCitation":"\\super 78,79\\nosupersub{}","plainCitation":"78,79","noteIndex":0},"citationItems":[{"id":338,"uris":["http://zotero.org/users/19404620/items/GTRLFGP9"],"itemData":{"id":338,"type":"article-journal","abstract":"Computational\nenzymology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Pr>
          <w:rFonts w:cs="Mangal"/>
          <w:szCs w:val="24"/>
          <w:vertAlign w:val="superscript"/>
          <w:lang w:bidi="hi-IN"/>
        </w:rPr>
        <w:t>78,79</w:t>
      </w:r>
      <w:r>
        <w:fldChar w:fldCharType="end"/>
      </w:r>
      <w:r>
        <w:t xml:space="preserve"> enhanced sampling techniques,</w:t>
      </w:r>
      <w:r>
        <w:fldChar w:fldCharType="begin"/>
      </w:r>
      <w:r>
        <w:instrText xml:space="preserve"> ADDIN ZOTERO_ITEM CSL_CITATION {"citationID":"rSbnknBS","properties":{"unsorted":true,"formattedCitation":"\\super 80\\uc0\\u8211{}82\\nosupersub{}","plainCitation":"80</w:instrText>
      </w:r>
      <w:r>
        <w:rPr>
          <w:rFonts w:hint="eastAsia"/>
        </w:rPr>
        <w:instrText>–</w:instrText>
      </w:r>
      <w:r>
        <w:instrText>82","noteIndex":0},"citationItems":[{"id":344,"uris":["http://zotero.org/users/19404620/items/LYV9Y28D"],"itemData":{"id":344,"type":"article-journal","abstract":"Understanding the structural mechanisms of protein</w:instrText>
      </w:r>
      <w:r>
        <w:rPr>
          <w:rFonts w:hint="eastAsia"/>
        </w:rPr>
        <w:instrText>–</w:instrText>
      </w:r>
      <w:r>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Pr>
          <w:rFonts w:hint="eastAsia"/>
        </w:rPr>
        <w:instrText>μ</w:instrText>
      </w:r>
      <w:r>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Pr>
          <w:rFonts w:hint="eastAsia"/>
        </w:rPr>
        <w:instrText>é</w:instrText>
      </w:r>
      <w:r>
        <w:instrText>","given":"Frank"}],"issued":{"date-parts":[["2015",7,2]]}}},{"id":342,"uris":["http://zotero.org/users/19404620/items/QEBNVLBI"],"itemData":{"id":342,"type":"article-journal","abstract":"The ability to predict the mechanisms and the associated rate constants of protein</w:instrText>
      </w:r>
      <w:r>
        <w:rPr>
          <w:rFonts w:hint="eastAsia"/>
        </w:rPr>
        <w:instrText>–</w:instrText>
      </w:r>
      <w:r>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Pr>
          <w:rFonts w:hint="eastAsia"/>
        </w:rPr>
        <w:instrText>–</w:instrText>
      </w:r>
      <w:r>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Pr>
          <w:rFonts w:hint="eastAsia"/>
        </w:rPr>
        <w:instrText>–</w:instrText>
      </w:r>
      <w:r>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Pr>
          <w:rFonts w:hint="eastAsia"/>
        </w:rPr>
        <w:instrText>–</w:instrText>
      </w:r>
      <w:r>
        <w:instrText>ligand unbinding: Predicting pathways, rates, and rate-limiting steps","title-short":"Kinetics of protein</w:instrText>
      </w:r>
      <w:r>
        <w:rPr>
          <w:rFonts w:hint="eastAsia"/>
        </w:rPr>
        <w:instrText>–</w:instrText>
      </w:r>
      <w:r>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Pr>
          <w:rFonts w:hint="eastAsia"/>
        </w:rPr>
        <w:instrText>–</w:instrText>
      </w:r>
      <w:r>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Pr>
          <w:rFonts w:hint="eastAsia"/>
        </w:rPr>
        <w:instrText>–</w:instrText>
      </w:r>
      <w:r>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Pr>
          <w:rFonts w:cs="Mangal"/>
          <w:szCs w:val="24"/>
          <w:vertAlign w:val="superscript"/>
          <w:lang w:bidi="hi-IN"/>
        </w:rPr>
        <w:t>80–82</w:t>
      </w:r>
      <w:r>
        <w:fldChar w:fldCharType="end"/>
      </w:r>
      <w:r>
        <w:t xml:space="preserve"> and machine learning.</w:t>
      </w:r>
      <w:r>
        <w:fldChar w:fldCharType="begin"/>
      </w:r>
      <w:r>
        <w:instrText xml:space="preserve"> ADDIN ZOTERO_ITEM CSL_CITATION {"citationID":"QwpykdhK","properties":{"unsorted":false,"formattedCitation":"\\super 83\\uc0\\u8211{}85\\nosupersub{}","plainCitation":"83</w:instrText>
      </w:r>
      <w:r>
        <w:rPr>
          <w:rFonts w:hint="eastAsia"/>
        </w:rPr>
        <w:instrText>–</w:instrText>
      </w:r>
      <w:r>
        <w:instrText>85","noteIndex":0},"citationItems":[{"id":352,"uris":["http://zotero.org/users/19404620/items/ZQMDXA4E"],"itemData":{"id":352,"type":"article","abstract":"Predicting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Pr>
          <w:rFonts w:hint="eastAsia"/>
        </w:rPr>
        <w:instrText>ä</w:instrText>
      </w:r>
      <w:r>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Pr>
          <w:rFonts w:hint="eastAsia"/>
        </w:rPr>
        <w:instrText>©</w:instrText>
      </w:r>
      <w:r>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Pr>
          <w:rFonts w:hint="eastAsia"/>
        </w:rPr>
        <w:instrText>–</w:instrText>
      </w:r>
      <w:r>
        <w:instrText>protein binding affinity. Crucially, it achieves strong correlation with experimental readouts on many benchmarks, while being at least 1000</w:instrText>
      </w:r>
      <w:r>
        <w:rPr>
          <w:rFonts w:hint="eastAsia"/>
        </w:rPr>
        <w:instrText>×</w:instrText>
      </w:r>
      <w:r>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Pr>
          <w:rFonts w:hint="eastAsia"/>
        </w:rPr>
        <w:instrText>©</w:instrText>
      </w:r>
      <w:r>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Pr>
          <w:rFonts w:cs="Mangal"/>
          <w:szCs w:val="24"/>
          <w:vertAlign w:val="superscript"/>
          <w:lang w:bidi="hi-IN"/>
        </w:rPr>
        <w:t>83–85</w:t>
      </w:r>
      <w:r>
        <w:fldChar w:fldCharType="end"/>
      </w:r>
    </w:p>
    <w:p w14:paraId="5B861651" w14:textId="77777777" w:rsidR="00B06285" w:rsidRDefault="00000000">
      <w:pPr>
        <w:pStyle w:val="TAMainText"/>
        <w:spacing w:after="240"/>
      </w:pPr>
      <w:r>
        <w:rPr>
          <w:color w:val="FF0000"/>
        </w:rPr>
        <w:t>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ΔEelec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likewise a real limitation rather than a formality.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665F09B8" w14:textId="77777777" w:rsidR="008A2546" w:rsidRPr="008A2546" w:rsidRDefault="00574C6E" w:rsidP="008A2546">
      <w:pPr>
        <w:pStyle w:val="Bibliography"/>
        <w:rPr>
          <w:lang w:bidi="hi-IN"/>
        </w:rPr>
      </w:pPr>
      <w:r>
        <w:fldChar w:fldCharType="begin"/>
      </w:r>
      <w:r>
        <w:instrText xml:space="preserve"> ADDIN ZOTERO_BIBL {"uncited":[],"omitted":[],"custom":[]} CSL_BIBLIOGRAPHY </w:instrText>
      </w:r>
      <w:r>
        <w:fldChar w:fldCharType="separate"/>
      </w:r>
      <w:r>
        <w:rPr>
          <w:lang w:bidi="hi-IN"/>
        </w:rPr>
        <w:t>(1)</w:t>
      </w:r>
      <w:r>
        <w:rPr>
          <w:lang w:bidi="hi-IN"/>
        </w:rPr>
        <w:tab/>
        <w:t xml:space="preserve">Kohlstaedt, L. A.; Wang, J.; Friedman, J. M.; Rice, P. A.; Steitz, T. A. Crystal Structure at 3.5 Å Resolution of HIV-1 Reverse Transcriptase Complexed with an Inhibitor. </w:t>
      </w:r>
      <w:r>
        <w:rPr>
          <w:i/>
          <w:iCs/>
          <w:lang w:bidi="hi-IN"/>
        </w:rPr>
        <w:t>Science</w:t>
      </w:r>
      <w:r>
        <w:rPr>
          <w:lang w:bidi="hi-IN"/>
        </w:rPr>
        <w:t xml:space="preserve"> </w:t>
      </w:r>
      <w:r>
        <w:rPr>
          <w:b/>
          <w:bCs/>
          <w:lang w:bidi="hi-IN"/>
        </w:rPr>
        <w:t>1992</w:t>
      </w:r>
      <w:r>
        <w:rPr>
          <w:lang w:bidi="hi-IN"/>
        </w:rPr>
        <w:t xml:space="preserve">, </w:t>
      </w:r>
      <w:r>
        <w:rPr>
          <w:i/>
          <w:iCs/>
          <w:lang w:bidi="hi-IN"/>
        </w:rPr>
        <w:t>256</w:t>
      </w:r>
      <w:r>
        <w:rPr>
          <w:lang w:bidi="hi-IN"/>
        </w:rPr>
        <w:t xml:space="preserve"> (5065), 1783–1790. https://doi.org/10.1126/science.1377403</w:t>
      </w:r>
    </w:p>
    <w:p w14:paraId="6704D7E5" w14:textId="77777777" w:rsidR="008A2546" w:rsidRPr="008A2546" w:rsidRDefault="008A2546" w:rsidP="008A2546">
      <w:pPr>
        <w:pStyle w:val="Bibliography"/>
        <w:rPr>
          <w:lang w:bidi="hi-IN"/>
        </w:rPr>
      </w:pPr>
      <w:r>
        <w:rPr>
          <w:lang w:bidi="hi-IN"/>
        </w:rPr>
        <w:t>(2)</w:t>
      </w:r>
      <w:r>
        <w:rPr>
          <w:lang w:bidi="hi-IN"/>
        </w:rPr>
        <w:tab/>
        <w:t xml:space="preserve">Spence, R. A.; Kati, W. M.; Anderson, K. S.; Johnson, K. A. Mechanism of Inhibition of HIV-1 Reverse Transcriptase by Nonnucleoside Inhibitors. </w:t>
      </w:r>
      <w:r>
        <w:rPr>
          <w:i/>
          <w:iCs/>
          <w:lang w:bidi="hi-IN"/>
        </w:rPr>
        <w:t>Science</w:t>
      </w:r>
      <w:r>
        <w:rPr>
          <w:lang w:bidi="hi-IN"/>
        </w:rPr>
        <w:t xml:space="preserve"> </w:t>
      </w:r>
      <w:r>
        <w:rPr>
          <w:b/>
          <w:bCs/>
          <w:lang w:bidi="hi-IN"/>
        </w:rPr>
        <w:t>1995</w:t>
      </w:r>
      <w:r>
        <w:rPr>
          <w:lang w:bidi="hi-IN"/>
        </w:rPr>
        <w:t xml:space="preserve">, </w:t>
      </w:r>
      <w:r>
        <w:rPr>
          <w:i/>
          <w:iCs/>
          <w:lang w:bidi="hi-IN"/>
        </w:rPr>
        <w:t>267</w:t>
      </w:r>
      <w:r>
        <w:rPr>
          <w:lang w:bidi="hi-IN"/>
        </w:rPr>
        <w:t xml:space="preserve"> (5200), 988–993. https://doi.org/10.1126/science.7532321</w:t>
      </w:r>
    </w:p>
    <w:p w14:paraId="3FDB564A" w14:textId="77777777" w:rsidR="008A2546" w:rsidRPr="008A2546" w:rsidRDefault="008A2546" w:rsidP="008A2546">
      <w:pPr>
        <w:pStyle w:val="Bibliography"/>
        <w:rPr>
          <w:lang w:bidi="hi-IN"/>
        </w:rPr>
      </w:pPr>
      <w:r>
        <w:rPr>
          <w:lang w:bidi="hi-IN"/>
        </w:rPr>
        <w:t>(3)</w:t>
      </w:r>
      <w:r>
        <w:rPr>
          <w:lang w:bidi="hi-IN"/>
        </w:rPr>
        <w:tab/>
        <w:t xml:space="preserve">Rodgers, D. W.; Gamblin, S. J.; Harris, B. A.; Ray, S.; Culp, J. S.; Hellmig, B.; Woolf, D. J.; Debouck, C.; Harrison, S. C. The Structure of Unliganded Reverse Transcriptase from the Human Immunodeficiency Virus Type 1. </w:t>
      </w:r>
      <w:r>
        <w:rPr>
          <w:i/>
          <w:iCs/>
          <w:lang w:bidi="hi-IN"/>
        </w:rPr>
        <w:t>Proceedings of the National Academy of Sciences</w:t>
      </w:r>
      <w:r>
        <w:rPr>
          <w:lang w:bidi="hi-IN"/>
        </w:rPr>
        <w:t xml:space="preserve"> </w:t>
      </w:r>
      <w:r>
        <w:rPr>
          <w:b/>
          <w:bCs/>
          <w:lang w:bidi="hi-IN"/>
        </w:rPr>
        <w:t>1995</w:t>
      </w:r>
      <w:r>
        <w:rPr>
          <w:lang w:bidi="hi-IN"/>
        </w:rPr>
        <w:t xml:space="preserve">, </w:t>
      </w:r>
      <w:r>
        <w:rPr>
          <w:i/>
          <w:iCs/>
          <w:lang w:bidi="hi-IN"/>
        </w:rPr>
        <w:t>92</w:t>
      </w:r>
      <w:r>
        <w:rPr>
          <w:lang w:bidi="hi-IN"/>
        </w:rPr>
        <w:t xml:space="preserve"> (4), 1222–1226. https://doi.org/10.1073/pnas.92.4.1222</w:t>
      </w:r>
    </w:p>
    <w:p w14:paraId="5C8A3683" w14:textId="77777777" w:rsidR="008A2546" w:rsidRPr="008A2546" w:rsidRDefault="008A2546" w:rsidP="008A2546">
      <w:pPr>
        <w:pStyle w:val="Bibliography"/>
        <w:rPr>
          <w:lang w:bidi="hi-IN"/>
        </w:rPr>
      </w:pPr>
      <w:r>
        <w:rPr>
          <w:lang w:bidi="hi-IN"/>
        </w:rPr>
        <w:t>(4)</w:t>
      </w:r>
      <w:r>
        <w:rPr>
          <w:lang w:bidi="hi-IN"/>
        </w:rPr>
        <w:tab/>
        <w:t xml:space="preserve">Hsiou, Y.; Ding, J.; Das, K.; AD Clark, J.; Hughes, S. H.; Arnold, E. Structure of Unliganded HIV-1 Reverse Transcriptase at 2.7 å Resolution: Implications of Conformational Changes for Polymerization and Inhibition Mechanisms. </w:t>
      </w:r>
      <w:r>
        <w:rPr>
          <w:i/>
          <w:iCs/>
          <w:lang w:bidi="hi-IN"/>
        </w:rPr>
        <w:t>Structure</w:t>
      </w:r>
      <w:r>
        <w:rPr>
          <w:lang w:bidi="hi-IN"/>
        </w:rPr>
        <w:t xml:space="preserve"> </w:t>
      </w:r>
      <w:r>
        <w:rPr>
          <w:b/>
          <w:bCs/>
          <w:lang w:bidi="hi-IN"/>
        </w:rPr>
        <w:t>1996</w:t>
      </w:r>
      <w:r>
        <w:rPr>
          <w:lang w:bidi="hi-IN"/>
        </w:rPr>
        <w:t xml:space="preserve">, </w:t>
      </w:r>
      <w:r>
        <w:rPr>
          <w:i/>
          <w:iCs/>
          <w:lang w:bidi="hi-IN"/>
        </w:rPr>
        <w:t>4</w:t>
      </w:r>
      <w:r>
        <w:rPr>
          <w:lang w:bidi="hi-IN"/>
        </w:rPr>
        <w:t xml:space="preserve"> (7), 853–860. https://doi.org/10.1016/S0969-2126(96)00091-3</w:t>
      </w:r>
    </w:p>
    <w:p w14:paraId="3D5A336E" w14:textId="77777777" w:rsidR="008A2546" w:rsidRPr="008A2546" w:rsidRDefault="008A2546" w:rsidP="008A2546">
      <w:pPr>
        <w:pStyle w:val="Bibliography"/>
        <w:rPr>
          <w:lang w:bidi="hi-IN"/>
        </w:rPr>
      </w:pPr>
      <w:r>
        <w:rPr>
          <w:lang w:bidi="hi-IN"/>
        </w:rPr>
        <w:t>(5)</w:t>
      </w:r>
      <w:r>
        <w:rPr>
          <w:lang w:bidi="hi-IN"/>
        </w:rPr>
        <w:tab/>
        <w:t xml:space="preserve">Arts, E. J.; Hazuda, D. J. HIV-1 Antiretroviral Drug Therapy. </w:t>
      </w:r>
      <w:r>
        <w:rPr>
          <w:i/>
          <w:iCs/>
          <w:lang w:bidi="hi-IN"/>
        </w:rPr>
        <w:t>Cold Spring Harb Perspect Med</w:t>
      </w:r>
      <w:r>
        <w:rPr>
          <w:lang w:bidi="hi-IN"/>
        </w:rPr>
        <w:t xml:space="preserve"> </w:t>
      </w:r>
      <w:r>
        <w:rPr>
          <w:b/>
          <w:bCs/>
          <w:lang w:bidi="hi-IN"/>
        </w:rPr>
        <w:t>2012</w:t>
      </w:r>
      <w:r>
        <w:rPr>
          <w:lang w:bidi="hi-IN"/>
        </w:rPr>
        <w:t xml:space="preserve">, </w:t>
      </w:r>
      <w:r>
        <w:rPr>
          <w:i/>
          <w:iCs/>
          <w:lang w:bidi="hi-IN"/>
        </w:rPr>
        <w:t>2</w:t>
      </w:r>
      <w:r>
        <w:rPr>
          <w:lang w:bidi="hi-IN"/>
        </w:rPr>
        <w:t xml:space="preserve"> (4), a007161. https://doi.org/10.1101/cshperspect.a007161</w:t>
      </w:r>
    </w:p>
    <w:p w14:paraId="4873D5C2" w14:textId="77777777" w:rsidR="008A2546" w:rsidRPr="008A2546" w:rsidRDefault="008A2546" w:rsidP="008A2546">
      <w:pPr>
        <w:pStyle w:val="Bibliography"/>
        <w:rPr>
          <w:lang w:bidi="hi-IN"/>
        </w:rPr>
      </w:pPr>
      <w:r>
        <w:rPr>
          <w:lang w:bidi="hi-IN"/>
        </w:rPr>
        <w:t>(6)</w:t>
      </w:r>
      <w:r>
        <w:rPr>
          <w:lang w:bidi="hi-IN"/>
        </w:rPr>
        <w:tab/>
        <w:t xml:space="preserve">Cilento, M. E.; Kirby, K. A.; Sarafianos, S. G. Avoiding Drug Resistance in HIV Reverse Transcriptase. </w:t>
      </w:r>
      <w:r>
        <w:rPr>
          <w:i/>
          <w:iCs/>
          <w:lang w:bidi="hi-IN"/>
        </w:rPr>
        <w:t>Chem. Rev.</w:t>
      </w:r>
      <w:r>
        <w:rPr>
          <w:lang w:bidi="hi-IN"/>
        </w:rPr>
        <w:t xml:space="preserve"> </w:t>
      </w:r>
      <w:r>
        <w:rPr>
          <w:b/>
          <w:bCs/>
          <w:lang w:bidi="hi-IN"/>
        </w:rPr>
        <w:t>2021</w:t>
      </w:r>
      <w:r>
        <w:rPr>
          <w:lang w:bidi="hi-IN"/>
        </w:rPr>
        <w:t xml:space="preserve">, </w:t>
      </w:r>
      <w:r>
        <w:rPr>
          <w:i/>
          <w:iCs/>
          <w:lang w:bidi="hi-IN"/>
        </w:rPr>
        <w:t>121</w:t>
      </w:r>
      <w:r>
        <w:rPr>
          <w:lang w:bidi="hi-IN"/>
        </w:rPr>
        <w:t xml:space="preserve"> (6), 3271–3296. https://doi.org/10.1021/acs.chemrev.0c00967</w:t>
      </w:r>
    </w:p>
    <w:p w14:paraId="1EDC424E" w14:textId="77777777" w:rsidR="008A2546" w:rsidRPr="008A2546" w:rsidRDefault="008A2546" w:rsidP="008A2546">
      <w:pPr>
        <w:pStyle w:val="Bibliography"/>
        <w:rPr>
          <w:lang w:bidi="hi-IN"/>
        </w:rPr>
      </w:pPr>
      <w:r>
        <w:rPr>
          <w:lang w:bidi="hi-IN"/>
        </w:rPr>
        <w:t>(7)</w:t>
      </w:r>
      <w:r>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Pr>
          <w:i/>
          <w:iCs/>
          <w:lang w:bidi="hi-IN"/>
        </w:rPr>
        <w:t>Journal of Molecular Biology</w:t>
      </w:r>
      <w:r>
        <w:rPr>
          <w:lang w:bidi="hi-IN"/>
        </w:rPr>
        <w:t xml:space="preserve"> </w:t>
      </w:r>
      <w:r>
        <w:rPr>
          <w:b/>
          <w:bCs/>
          <w:lang w:bidi="hi-IN"/>
        </w:rPr>
        <w:t>1994</w:t>
      </w:r>
      <w:r>
        <w:rPr>
          <w:lang w:bidi="hi-IN"/>
        </w:rPr>
        <w:t xml:space="preserve">, </w:t>
      </w:r>
      <w:r>
        <w:rPr>
          <w:i/>
          <w:iCs/>
          <w:lang w:bidi="hi-IN"/>
        </w:rPr>
        <w:t>243</w:t>
      </w:r>
      <w:r>
        <w:rPr>
          <w:lang w:bidi="hi-IN"/>
        </w:rPr>
        <w:t xml:space="preserve"> (3), 369–387. https://doi.org/10.1006/jmbi.1994.1665</w:t>
      </w:r>
    </w:p>
    <w:p w14:paraId="02E8611D" w14:textId="77777777" w:rsidR="008A2546" w:rsidRPr="008A2546" w:rsidRDefault="008A2546" w:rsidP="008A2546">
      <w:pPr>
        <w:pStyle w:val="Bibliography"/>
        <w:rPr>
          <w:lang w:bidi="hi-IN"/>
        </w:rPr>
      </w:pPr>
      <w:r>
        <w:rPr>
          <w:lang w:bidi="hi-IN"/>
        </w:rPr>
        <w:lastRenderedPageBreak/>
        <w:t>(8)</w:t>
      </w:r>
      <w:r>
        <w:rPr>
          <w:lang w:bidi="hi-IN"/>
        </w:rPr>
        <w:tab/>
        <w:t xml:space="preserve">Schauer, G. D.; Huber, K. D.; Leuba, S. H.; Sluis-Cremer, N. Mechanism of Allosteric Inhibition of HIV-1 Reverse Transcriptase Revealed by Single-Molecule and Ensemble Fluorescence. </w:t>
      </w:r>
      <w:r>
        <w:rPr>
          <w:i/>
          <w:iCs/>
          <w:lang w:bidi="hi-IN"/>
        </w:rPr>
        <w:t>Nucleic Acids Res</w:t>
      </w:r>
      <w:r>
        <w:rPr>
          <w:lang w:bidi="hi-IN"/>
        </w:rPr>
        <w:t xml:space="preserve"> </w:t>
      </w:r>
      <w:r>
        <w:rPr>
          <w:b/>
          <w:bCs/>
          <w:lang w:bidi="hi-IN"/>
        </w:rPr>
        <w:t>2014</w:t>
      </w:r>
      <w:r>
        <w:rPr>
          <w:lang w:bidi="hi-IN"/>
        </w:rPr>
        <w:t xml:space="preserve">, </w:t>
      </w:r>
      <w:r>
        <w:rPr>
          <w:i/>
          <w:iCs/>
          <w:lang w:bidi="hi-IN"/>
        </w:rPr>
        <w:t>42</w:t>
      </w:r>
      <w:r>
        <w:rPr>
          <w:lang w:bidi="hi-IN"/>
        </w:rPr>
        <w:t xml:space="preserve"> (18), 11687–11696. https://doi.org/10.1093/nar/gku819</w:t>
      </w:r>
    </w:p>
    <w:p w14:paraId="27E2408C" w14:textId="77777777" w:rsidR="008A2546" w:rsidRPr="008A2546" w:rsidRDefault="008A2546" w:rsidP="008A2546">
      <w:pPr>
        <w:pStyle w:val="Bibliography"/>
        <w:rPr>
          <w:lang w:bidi="hi-IN"/>
        </w:rPr>
      </w:pPr>
      <w:r>
        <w:rPr>
          <w:lang w:bidi="hi-IN"/>
        </w:rPr>
        <w:t>(9)</w:t>
      </w:r>
      <w:r>
        <w:rPr>
          <w:lang w:bidi="hi-IN"/>
        </w:rPr>
        <w:tab/>
        <w:t xml:space="preserve">Hsiou, Y.; Ding, J.; Das, K.; Clark, A. D.; Boyer, P. L.; Lewi, P.; Janssen, P. A. J.; Kleim, J.-P.; Rösner, M.; Hughes, S. H.; Arnold, E. The Lys103Asn Mutation of HIV-1 RT: A Novel Mechanism of Drug Resistance. </w:t>
      </w:r>
      <w:r>
        <w:rPr>
          <w:i/>
          <w:iCs/>
          <w:lang w:bidi="hi-IN"/>
        </w:rPr>
        <w:t>Journal of Molecular Biology</w:t>
      </w:r>
      <w:r>
        <w:rPr>
          <w:lang w:bidi="hi-IN"/>
        </w:rPr>
        <w:t xml:space="preserve"> </w:t>
      </w:r>
      <w:r>
        <w:rPr>
          <w:b/>
          <w:bCs/>
          <w:lang w:bidi="hi-IN"/>
        </w:rPr>
        <w:t>2001</w:t>
      </w:r>
      <w:r>
        <w:rPr>
          <w:lang w:bidi="hi-IN"/>
        </w:rPr>
        <w:t xml:space="preserve">, </w:t>
      </w:r>
      <w:r>
        <w:rPr>
          <w:i/>
          <w:iCs/>
          <w:lang w:bidi="hi-IN"/>
        </w:rPr>
        <w:t>309</w:t>
      </w:r>
      <w:r>
        <w:rPr>
          <w:lang w:bidi="hi-IN"/>
        </w:rPr>
        <w:t xml:space="preserve"> (2), 437–445. https://doi.org/10.1006/jmbi.2001.4648</w:t>
      </w:r>
    </w:p>
    <w:p w14:paraId="2DD2F861" w14:textId="77777777" w:rsidR="008A2546" w:rsidRPr="008A2546" w:rsidRDefault="008A2546" w:rsidP="008A2546">
      <w:pPr>
        <w:pStyle w:val="Bibliography"/>
        <w:rPr>
          <w:lang w:bidi="hi-IN"/>
        </w:rPr>
      </w:pPr>
      <w:r>
        <w:rPr>
          <w:lang w:bidi="hi-IN"/>
        </w:rPr>
        <w:t>(10)</w:t>
      </w:r>
      <w:r>
        <w:rPr>
          <w:lang w:bidi="hi-IN"/>
        </w:rPr>
        <w:tab/>
        <w:t xml:space="preserve">Lai, M.-T.; Munshi, V.; Lu, M.; Feng, M.; Hrin-Solt, R.; McKenna, P. M.; Hazuda, D. J.; Miller, M. D. Mechanistic Study of Common Non-Nucleoside Reverse Transcriptase Inhibitor-Resistant Mutations with K103N and Y181C Substitutions. </w:t>
      </w:r>
      <w:r>
        <w:rPr>
          <w:i/>
          <w:iCs/>
          <w:lang w:bidi="hi-IN"/>
        </w:rPr>
        <w:t>Viruses</w:t>
      </w:r>
      <w:r>
        <w:rPr>
          <w:lang w:bidi="hi-IN"/>
        </w:rPr>
        <w:t xml:space="preserve"> </w:t>
      </w:r>
      <w:r>
        <w:rPr>
          <w:b/>
          <w:bCs/>
          <w:lang w:bidi="hi-IN"/>
        </w:rPr>
        <w:t>2016</w:t>
      </w:r>
      <w:r>
        <w:rPr>
          <w:lang w:bidi="hi-IN"/>
        </w:rPr>
        <w:t xml:space="preserve">, </w:t>
      </w:r>
      <w:r>
        <w:rPr>
          <w:i/>
          <w:iCs/>
          <w:lang w:bidi="hi-IN"/>
        </w:rPr>
        <w:t>8</w:t>
      </w:r>
      <w:r>
        <w:rPr>
          <w:lang w:bidi="hi-IN"/>
        </w:rPr>
        <w:t xml:space="preserve"> (10), 263. https://doi.org/10.3390/v8100263</w:t>
      </w:r>
    </w:p>
    <w:p w14:paraId="118F7097" w14:textId="77777777" w:rsidR="008A2546" w:rsidRPr="008A2546" w:rsidRDefault="008A2546" w:rsidP="008A2546">
      <w:pPr>
        <w:pStyle w:val="Bibliography"/>
        <w:rPr>
          <w:lang w:bidi="hi-IN"/>
        </w:rPr>
      </w:pPr>
      <w:r>
        <w:rPr>
          <w:lang w:bidi="hi-IN"/>
        </w:rPr>
        <w:t>(11)</w:t>
      </w:r>
      <w:r>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Pr>
          <w:i/>
          <w:iCs/>
          <w:lang w:bidi="hi-IN"/>
        </w:rPr>
        <w:t>Journal of Molecular Biology</w:t>
      </w:r>
      <w:r>
        <w:rPr>
          <w:lang w:bidi="hi-IN"/>
        </w:rPr>
        <w:t xml:space="preserve"> </w:t>
      </w:r>
      <w:r>
        <w:rPr>
          <w:b/>
          <w:bCs/>
          <w:lang w:bidi="hi-IN"/>
        </w:rPr>
        <w:t>2001</w:t>
      </w:r>
      <w:r>
        <w:rPr>
          <w:lang w:bidi="hi-IN"/>
        </w:rPr>
        <w:t xml:space="preserve">, </w:t>
      </w:r>
      <w:r>
        <w:rPr>
          <w:i/>
          <w:iCs/>
          <w:lang w:bidi="hi-IN"/>
        </w:rPr>
        <w:t>312</w:t>
      </w:r>
      <w:r>
        <w:rPr>
          <w:lang w:bidi="hi-IN"/>
        </w:rPr>
        <w:t xml:space="preserve"> (4), 795–805. https://doi.org/10.1006/jmbi.2001.4988</w:t>
      </w:r>
    </w:p>
    <w:p w14:paraId="46DF120B" w14:textId="77777777" w:rsidR="008A2546" w:rsidRPr="008A2546" w:rsidRDefault="008A2546" w:rsidP="008A2546">
      <w:pPr>
        <w:pStyle w:val="Bibliography"/>
        <w:rPr>
          <w:lang w:bidi="hi-IN"/>
        </w:rPr>
      </w:pPr>
      <w:r>
        <w:rPr>
          <w:lang w:bidi="hi-IN"/>
        </w:rPr>
        <w:t>(12)</w:t>
      </w:r>
      <w:r>
        <w:rPr>
          <w:lang w:bidi="hi-I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Pr>
          <w:i/>
          <w:iCs/>
          <w:lang w:bidi="hi-IN"/>
        </w:rPr>
        <w:t>J. Med. Chem.</w:t>
      </w:r>
      <w:r>
        <w:rPr>
          <w:lang w:bidi="hi-IN"/>
        </w:rPr>
        <w:t xml:space="preserve"> </w:t>
      </w:r>
      <w:r>
        <w:rPr>
          <w:b/>
          <w:bCs/>
          <w:lang w:bidi="hi-IN"/>
        </w:rPr>
        <w:t>2004</w:t>
      </w:r>
      <w:r>
        <w:rPr>
          <w:lang w:bidi="hi-IN"/>
        </w:rPr>
        <w:t xml:space="preserve">, </w:t>
      </w:r>
      <w:r>
        <w:rPr>
          <w:i/>
          <w:iCs/>
          <w:lang w:bidi="hi-IN"/>
        </w:rPr>
        <w:t>47</w:t>
      </w:r>
      <w:r>
        <w:rPr>
          <w:lang w:bidi="hi-IN"/>
        </w:rPr>
        <w:t xml:space="preserve"> (10), 2550–2560. https://doi.org/10.1021/jm030558s</w:t>
      </w:r>
    </w:p>
    <w:p w14:paraId="76C40AE2" w14:textId="77777777" w:rsidR="008A2546" w:rsidRPr="008A2546" w:rsidRDefault="008A2546" w:rsidP="008A2546">
      <w:pPr>
        <w:pStyle w:val="Bibliography"/>
        <w:rPr>
          <w:lang w:bidi="hi-IN"/>
        </w:rPr>
      </w:pPr>
      <w:r>
        <w:rPr>
          <w:lang w:bidi="hi-IN"/>
        </w:rPr>
        <w:t>(13)</w:t>
      </w:r>
      <w:r>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Pr>
          <w:i/>
          <w:iCs/>
          <w:lang w:bidi="hi-IN"/>
        </w:rPr>
        <w:t>Proceedings of the National Academy of Sciences</w:t>
      </w:r>
      <w:r>
        <w:rPr>
          <w:lang w:bidi="hi-IN"/>
        </w:rPr>
        <w:t xml:space="preserve"> </w:t>
      </w:r>
      <w:r>
        <w:rPr>
          <w:b/>
          <w:bCs/>
          <w:lang w:bidi="hi-IN"/>
        </w:rPr>
        <w:t>2008</w:t>
      </w:r>
      <w:r>
        <w:rPr>
          <w:lang w:bidi="hi-IN"/>
        </w:rPr>
        <w:t xml:space="preserve">, </w:t>
      </w:r>
      <w:r>
        <w:rPr>
          <w:i/>
          <w:iCs/>
          <w:lang w:bidi="hi-IN"/>
        </w:rPr>
        <w:t>105</w:t>
      </w:r>
      <w:r>
        <w:rPr>
          <w:lang w:bidi="hi-IN"/>
        </w:rPr>
        <w:t xml:space="preserve"> (5), 1466–1471. https://doi.org/10.1073/pnas.0711209105</w:t>
      </w:r>
    </w:p>
    <w:p w14:paraId="59E2669A" w14:textId="77777777" w:rsidR="008A2546" w:rsidRPr="008A2546" w:rsidRDefault="008A2546" w:rsidP="008A2546">
      <w:pPr>
        <w:pStyle w:val="Bibliography"/>
        <w:rPr>
          <w:lang w:bidi="hi-IN"/>
        </w:rPr>
      </w:pPr>
      <w:r>
        <w:rPr>
          <w:lang w:bidi="hi-IN"/>
        </w:rPr>
        <w:t>(14)</w:t>
      </w:r>
      <w:r>
        <w:rPr>
          <w:lang w:bidi="hi-I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Pr>
          <w:i/>
          <w:iCs/>
          <w:lang w:bidi="hi-IN"/>
        </w:rPr>
        <w:t>Bioorganic &amp; Medicinal Chemistry Letters</w:t>
      </w:r>
      <w:r>
        <w:rPr>
          <w:lang w:bidi="hi-IN"/>
        </w:rPr>
        <w:t xml:space="preserve"> </w:t>
      </w:r>
      <w:r>
        <w:rPr>
          <w:b/>
          <w:bCs/>
          <w:lang w:bidi="hi-IN"/>
        </w:rPr>
        <w:t>2014</w:t>
      </w:r>
      <w:r>
        <w:rPr>
          <w:lang w:bidi="hi-IN"/>
        </w:rPr>
        <w:t xml:space="preserve">, </w:t>
      </w:r>
      <w:r>
        <w:rPr>
          <w:i/>
          <w:iCs/>
          <w:lang w:bidi="hi-IN"/>
        </w:rPr>
        <w:t>24</w:t>
      </w:r>
      <w:r>
        <w:rPr>
          <w:lang w:bidi="hi-IN"/>
        </w:rPr>
        <w:t xml:space="preserve"> (3), 917–922. https://doi.org/10.1016/j.bmcl.2013.12.070</w:t>
      </w:r>
    </w:p>
    <w:p w14:paraId="5D870E5D" w14:textId="77777777" w:rsidR="008A2546" w:rsidRPr="008A2546" w:rsidRDefault="008A2546" w:rsidP="008A2546">
      <w:pPr>
        <w:pStyle w:val="Bibliography"/>
        <w:rPr>
          <w:lang w:bidi="hi-IN"/>
        </w:rPr>
      </w:pPr>
      <w:r>
        <w:rPr>
          <w:lang w:bidi="hi-IN"/>
        </w:rPr>
        <w:t>(15)</w:t>
      </w:r>
      <w:r>
        <w:rPr>
          <w:lang w:bidi="hi-IN"/>
        </w:rPr>
        <w:tab/>
        <w:t xml:space="preserve">Hwang, C.; Lai, M.-T.; Hazuda, D. Rational Design of Doravirine: From Bench to Patients. </w:t>
      </w:r>
      <w:r>
        <w:rPr>
          <w:i/>
          <w:iCs/>
          <w:lang w:bidi="hi-IN"/>
        </w:rPr>
        <w:t>ACS Infect. Dis.</w:t>
      </w:r>
      <w:r>
        <w:rPr>
          <w:lang w:bidi="hi-IN"/>
        </w:rPr>
        <w:t xml:space="preserve"> </w:t>
      </w:r>
      <w:r>
        <w:rPr>
          <w:b/>
          <w:bCs/>
          <w:lang w:bidi="hi-IN"/>
        </w:rPr>
        <w:t>2020</w:t>
      </w:r>
      <w:r>
        <w:rPr>
          <w:lang w:bidi="hi-IN"/>
        </w:rPr>
        <w:t xml:space="preserve">, </w:t>
      </w:r>
      <w:r>
        <w:rPr>
          <w:i/>
          <w:iCs/>
          <w:lang w:bidi="hi-IN"/>
        </w:rPr>
        <w:t>6</w:t>
      </w:r>
      <w:r>
        <w:rPr>
          <w:lang w:bidi="hi-IN"/>
        </w:rPr>
        <w:t xml:space="preserve"> (1), 64–73. https://doi.org/10.1021/acsinfecdis.9b00178</w:t>
      </w:r>
    </w:p>
    <w:p w14:paraId="213EFF9F" w14:textId="77777777" w:rsidR="008A2546" w:rsidRPr="008A2546" w:rsidRDefault="008A2546" w:rsidP="008A2546">
      <w:pPr>
        <w:pStyle w:val="Bibliography"/>
        <w:rPr>
          <w:lang w:bidi="hi-IN"/>
        </w:rPr>
      </w:pPr>
      <w:r>
        <w:rPr>
          <w:lang w:bidi="hi-IN"/>
        </w:rPr>
        <w:lastRenderedPageBreak/>
        <w:t>(16)</w:t>
      </w:r>
      <w:r>
        <w:rPr>
          <w:lang w:bidi="hi-IN"/>
        </w:rPr>
        <w:tab/>
        <w:t xml:space="preserve">Feng, M.; Wang, D.; Grobler, J. A.; Hazuda, D. J.; Miller, M. D.; Lai, M.-T. In Vitro Resistance Selection with Doravirine (MK-1439), a Novel Nonnucleoside Reverse Transcriptase Inhibitor with Distinct Mutation Development Pathways. </w:t>
      </w:r>
      <w:r>
        <w:rPr>
          <w:i/>
          <w:iCs/>
          <w:lang w:bidi="hi-IN"/>
        </w:rPr>
        <w:t>Antimicrobial Agents and Chemotherapy</w:t>
      </w:r>
      <w:r>
        <w:rPr>
          <w:lang w:bidi="hi-IN"/>
        </w:rPr>
        <w:t xml:space="preserve"> </w:t>
      </w:r>
      <w:r>
        <w:rPr>
          <w:b/>
          <w:bCs/>
          <w:lang w:bidi="hi-IN"/>
        </w:rPr>
        <w:t>2015</w:t>
      </w:r>
      <w:r>
        <w:rPr>
          <w:lang w:bidi="hi-IN"/>
        </w:rPr>
        <w:t xml:space="preserve">, </w:t>
      </w:r>
      <w:r>
        <w:rPr>
          <w:i/>
          <w:iCs/>
          <w:lang w:bidi="hi-IN"/>
        </w:rPr>
        <w:t>59</w:t>
      </w:r>
      <w:r>
        <w:rPr>
          <w:lang w:bidi="hi-IN"/>
        </w:rPr>
        <w:t xml:space="preserve"> (1), 590–598. https://doi.org/10.1128/aac.04201-14</w:t>
      </w:r>
    </w:p>
    <w:p w14:paraId="08E13794" w14:textId="77777777" w:rsidR="008A2546" w:rsidRPr="008A2546" w:rsidRDefault="008A2546" w:rsidP="008A2546">
      <w:pPr>
        <w:pStyle w:val="Bibliography"/>
        <w:rPr>
          <w:lang w:bidi="hi-IN"/>
        </w:rPr>
      </w:pPr>
      <w:r>
        <w:rPr>
          <w:lang w:bidi="hi-IN"/>
        </w:rPr>
        <w:t>(17)</w:t>
      </w:r>
      <w:r>
        <w:rPr>
          <w:lang w:bidi="hi-IN"/>
        </w:rPr>
        <w:tab/>
        <w:t xml:space="preserve">Lai, M.-T.; Feng, M.; Falgueyret, J.-P.; Tawa, P.; Witmer, M.; DiStefano, D.; Li, Y.; Burch, J.; Sachs, N.; Lu, M.; Cauchon, E.; Campeau, L.-C.; Grobler, J.; Yan, Y.; Ducharme, Y.; Côté, B.; Asante-Appiah, E.; Hazuda, D. J.; Miller, M. D. In Vitro Characterization of MK-1439, a Novel HIV-1 Nonnucleoside Reverse Transcriptase Inhibitor. </w:t>
      </w:r>
      <w:r>
        <w:rPr>
          <w:i/>
          <w:iCs/>
          <w:lang w:bidi="hi-IN"/>
        </w:rPr>
        <w:t>Antimicrobial Agents and Chemotherapy</w:t>
      </w:r>
      <w:r>
        <w:rPr>
          <w:lang w:bidi="hi-IN"/>
        </w:rPr>
        <w:t xml:space="preserve"> </w:t>
      </w:r>
      <w:r>
        <w:rPr>
          <w:b/>
          <w:bCs/>
          <w:lang w:bidi="hi-IN"/>
        </w:rPr>
        <w:t>2014</w:t>
      </w:r>
      <w:r>
        <w:rPr>
          <w:lang w:bidi="hi-IN"/>
        </w:rPr>
        <w:t xml:space="preserve">, </w:t>
      </w:r>
      <w:r>
        <w:rPr>
          <w:i/>
          <w:iCs/>
          <w:lang w:bidi="hi-IN"/>
        </w:rPr>
        <w:t>58</w:t>
      </w:r>
      <w:r>
        <w:rPr>
          <w:lang w:bidi="hi-IN"/>
        </w:rPr>
        <w:t xml:space="preserve"> (3), 1652–1663. https://doi.org/10.1128/aac.02403-13</w:t>
      </w:r>
    </w:p>
    <w:p w14:paraId="431DE0D0" w14:textId="77777777" w:rsidR="008A2546" w:rsidRPr="008A2546" w:rsidRDefault="008A2546" w:rsidP="008A2546">
      <w:pPr>
        <w:pStyle w:val="Bibliography"/>
        <w:rPr>
          <w:lang w:bidi="hi-IN"/>
        </w:rPr>
      </w:pPr>
      <w:r>
        <w:rPr>
          <w:lang w:bidi="hi-IN"/>
        </w:rPr>
        <w:t>(18)</w:t>
      </w:r>
      <w:r>
        <w:rPr>
          <w:lang w:bidi="hi-IN"/>
        </w:rPr>
        <w:tab/>
        <w:t xml:space="preserve">Rhee, S.-Y.; Schapiro, J. M.; Saladini, F.; Zazzi, M.; Khoo, S.; Shafer, R. W. Potential Role of Doravirine for the Treatment of HIV-1-Infected Persons with Transmitted Drug Resistance. </w:t>
      </w:r>
      <w:r>
        <w:rPr>
          <w:i/>
          <w:iCs/>
          <w:lang w:bidi="hi-IN"/>
        </w:rPr>
        <w:t>AIDS Res Ther</w:t>
      </w:r>
      <w:r>
        <w:rPr>
          <w:lang w:bidi="hi-IN"/>
        </w:rPr>
        <w:t xml:space="preserve"> </w:t>
      </w:r>
      <w:r>
        <w:rPr>
          <w:b/>
          <w:bCs/>
          <w:lang w:bidi="hi-IN"/>
        </w:rPr>
        <w:t>2023</w:t>
      </w:r>
      <w:r>
        <w:rPr>
          <w:lang w:bidi="hi-IN"/>
        </w:rPr>
        <w:t xml:space="preserve">, </w:t>
      </w:r>
      <w:r>
        <w:rPr>
          <w:i/>
          <w:iCs/>
          <w:lang w:bidi="hi-IN"/>
        </w:rPr>
        <w:t>20</w:t>
      </w:r>
      <w:r>
        <w:rPr>
          <w:lang w:bidi="hi-IN"/>
        </w:rPr>
        <w:t xml:space="preserve"> (1), 8. https://doi.org/10.1186/s12981-023-00503-5</w:t>
      </w:r>
    </w:p>
    <w:p w14:paraId="6C46604E" w14:textId="77777777" w:rsidR="008A2546" w:rsidRPr="008A2546" w:rsidRDefault="008A2546" w:rsidP="008A2546">
      <w:pPr>
        <w:pStyle w:val="Bibliography"/>
        <w:rPr>
          <w:lang w:bidi="hi-IN"/>
        </w:rPr>
      </w:pPr>
      <w:r>
        <w:rPr>
          <w:lang w:bidi="hi-IN"/>
        </w:rPr>
        <w:t>(19)</w:t>
      </w:r>
      <w:r>
        <w:rPr>
          <w:lang w:bidi="hi-IN"/>
        </w:rPr>
        <w:tab/>
        <w:t xml:space="preserve">Calza, L.; Colangeli, V.; Pensalfine, G.; Appolloni, L.; Vitale, S.; Bon, I.; Viale, P. Doravirine/Lamivudine/Tenofovir Disoproxil Fumarate in Virologically Suppressed People Living with HIV: A Real-Life Experience. </w:t>
      </w:r>
      <w:r>
        <w:rPr>
          <w:i/>
          <w:iCs/>
          <w:lang w:bidi="hi-IN"/>
        </w:rPr>
        <w:t>Int J STD AIDS</w:t>
      </w:r>
      <w:r>
        <w:rPr>
          <w:lang w:bidi="hi-IN"/>
        </w:rPr>
        <w:t xml:space="preserve"> </w:t>
      </w:r>
      <w:r>
        <w:rPr>
          <w:b/>
          <w:bCs/>
          <w:lang w:bidi="hi-IN"/>
        </w:rPr>
        <w:t>2023</w:t>
      </w:r>
      <w:r>
        <w:rPr>
          <w:lang w:bidi="hi-IN"/>
        </w:rPr>
        <w:t xml:space="preserve">, </w:t>
      </w:r>
      <w:r>
        <w:rPr>
          <w:i/>
          <w:iCs/>
          <w:lang w:bidi="hi-IN"/>
        </w:rPr>
        <w:t>34</w:t>
      </w:r>
      <w:r>
        <w:rPr>
          <w:lang w:bidi="hi-IN"/>
        </w:rPr>
        <w:t xml:space="preserve"> (14), 1018–1023. https://doi.org/10.1177/09564624231195084</w:t>
      </w:r>
    </w:p>
    <w:p w14:paraId="62E97AE2" w14:textId="77777777" w:rsidR="008A2546" w:rsidRPr="008A2546" w:rsidRDefault="008A2546" w:rsidP="008A2546">
      <w:pPr>
        <w:pStyle w:val="Bibliography"/>
        <w:rPr>
          <w:lang w:bidi="hi-IN"/>
        </w:rPr>
      </w:pPr>
      <w:r>
        <w:rPr>
          <w:lang w:bidi="hi-IN"/>
        </w:rPr>
        <w:t>(20)</w:t>
      </w:r>
      <w:r>
        <w:rPr>
          <w:lang w:bidi="hi-I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Pr>
          <w:i/>
          <w:iCs/>
          <w:lang w:bidi="hi-IN"/>
        </w:rPr>
        <w:t>Microbiology Spectrum</w:t>
      </w:r>
      <w:r>
        <w:rPr>
          <w:lang w:bidi="hi-IN"/>
        </w:rPr>
        <w:t xml:space="preserve"> </w:t>
      </w:r>
      <w:r>
        <w:rPr>
          <w:b/>
          <w:bCs/>
          <w:lang w:bidi="hi-IN"/>
        </w:rPr>
        <w:t>2024</w:t>
      </w:r>
      <w:r>
        <w:rPr>
          <w:lang w:bidi="hi-IN"/>
        </w:rPr>
        <w:t xml:space="preserve">, </w:t>
      </w:r>
      <w:r>
        <w:rPr>
          <w:i/>
          <w:iCs/>
          <w:lang w:bidi="hi-IN"/>
        </w:rPr>
        <w:t>12</w:t>
      </w:r>
      <w:r>
        <w:rPr>
          <w:lang w:bidi="hi-IN"/>
        </w:rPr>
        <w:t xml:space="preserve"> (8), e00654-24. https://doi.org/10.1128/spectrum.00654-24</w:t>
      </w:r>
    </w:p>
    <w:p w14:paraId="321C152E" w14:textId="77777777" w:rsidR="008A2546" w:rsidRPr="008A2546" w:rsidRDefault="008A2546" w:rsidP="008A2546">
      <w:pPr>
        <w:pStyle w:val="Bibliography"/>
        <w:rPr>
          <w:lang w:bidi="hi-IN"/>
        </w:rPr>
      </w:pPr>
      <w:r>
        <w:rPr>
          <w:lang w:bidi="hi-IN"/>
        </w:rPr>
        <w:t>(21)</w:t>
      </w:r>
      <w:r>
        <w:rPr>
          <w:lang w:bidi="hi-IN"/>
        </w:rPr>
        <w:tab/>
        <w:t xml:space="preserve">Yang, H.; Li, M.; Liu, Q.; Zeng, Q.; Yuan, J. The Efficacy and Safety of Doravirine/Lamivudine/Tenofovir Disoproxil Fumarate in Treatment-Naïve and Treatment-Experienced Patients with HIV. </w:t>
      </w:r>
      <w:r>
        <w:rPr>
          <w:i/>
          <w:iCs/>
          <w:lang w:bidi="hi-IN"/>
        </w:rPr>
        <w:t>Annals of Medicine</w:t>
      </w:r>
      <w:r>
        <w:rPr>
          <w:lang w:bidi="hi-IN"/>
        </w:rPr>
        <w:t xml:space="preserve"> </w:t>
      </w:r>
      <w:r>
        <w:rPr>
          <w:b/>
          <w:bCs/>
          <w:lang w:bidi="hi-IN"/>
        </w:rPr>
        <w:t>2025</w:t>
      </w:r>
      <w:r>
        <w:rPr>
          <w:lang w:bidi="hi-IN"/>
        </w:rPr>
        <w:t xml:space="preserve">, </w:t>
      </w:r>
      <w:r>
        <w:rPr>
          <w:i/>
          <w:iCs/>
          <w:lang w:bidi="hi-IN"/>
        </w:rPr>
        <w:t>57</w:t>
      </w:r>
      <w:r>
        <w:rPr>
          <w:lang w:bidi="hi-IN"/>
        </w:rPr>
        <w:t xml:space="preserve"> (1), 2564286. https://doi.org/10.1080/07853890.2025.2564286</w:t>
      </w:r>
    </w:p>
    <w:p w14:paraId="7A6560D2" w14:textId="77777777" w:rsidR="008A2546" w:rsidRPr="008A2546" w:rsidRDefault="008A2546" w:rsidP="008A2546">
      <w:pPr>
        <w:pStyle w:val="Bibliography"/>
        <w:rPr>
          <w:lang w:bidi="hi-IN"/>
        </w:rPr>
      </w:pPr>
      <w:r>
        <w:rPr>
          <w:lang w:bidi="hi-IN"/>
        </w:rPr>
        <w:t>(22)</w:t>
      </w:r>
      <w:r>
        <w:rPr>
          <w:lang w:bidi="hi-I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Pr>
          <w:i/>
          <w:iCs/>
          <w:lang w:bidi="hi-IN"/>
        </w:rPr>
        <w:t>The Lancet</w:t>
      </w:r>
      <w:r>
        <w:rPr>
          <w:lang w:bidi="hi-IN"/>
        </w:rPr>
        <w:t xml:space="preserve"> </w:t>
      </w:r>
      <w:r>
        <w:rPr>
          <w:b/>
          <w:bCs/>
          <w:lang w:bidi="hi-IN"/>
        </w:rPr>
        <w:t>2026</w:t>
      </w:r>
      <w:r>
        <w:rPr>
          <w:lang w:bidi="hi-IN"/>
        </w:rPr>
        <w:t xml:space="preserve">, </w:t>
      </w:r>
      <w:r>
        <w:rPr>
          <w:i/>
          <w:iCs/>
          <w:lang w:bidi="hi-IN"/>
        </w:rPr>
        <w:t>407</w:t>
      </w:r>
      <w:r>
        <w:rPr>
          <w:lang w:bidi="hi-IN"/>
        </w:rPr>
        <w:t xml:space="preserve"> (10528), 599–610. https://doi.org/10.1016/S0140-6736(25)01945-2</w:t>
      </w:r>
    </w:p>
    <w:p w14:paraId="1E4053B3" w14:textId="77777777" w:rsidR="008A2546" w:rsidRPr="008A2546" w:rsidRDefault="008A2546" w:rsidP="008A2546">
      <w:pPr>
        <w:pStyle w:val="Bibliography"/>
        <w:rPr>
          <w:lang w:bidi="hi-IN"/>
        </w:rPr>
      </w:pPr>
      <w:r>
        <w:rPr>
          <w:lang w:bidi="hi-IN"/>
        </w:rPr>
        <w:t>(23)</w:t>
      </w:r>
      <w:r>
        <w:rPr>
          <w:lang w:bidi="hi-IN"/>
        </w:rPr>
        <w:tab/>
        <w:t xml:space="preserve">Rizzo, R. C.; Wang, D.-P.; Tirado-Rives, J.; Jorgensen, W. L. Validation of a Model for the Complex of HIV-1 Reverse Transcriptase with Sustiva through Computation of Resistance Profiles. </w:t>
      </w:r>
      <w:r>
        <w:rPr>
          <w:i/>
          <w:iCs/>
          <w:lang w:bidi="hi-IN"/>
        </w:rPr>
        <w:t>Journal American Chemical Society</w:t>
      </w:r>
      <w:r>
        <w:rPr>
          <w:lang w:bidi="hi-IN"/>
        </w:rPr>
        <w:t xml:space="preserve"> </w:t>
      </w:r>
      <w:r>
        <w:rPr>
          <w:b/>
          <w:bCs/>
          <w:lang w:bidi="hi-IN"/>
        </w:rPr>
        <w:t>2000</w:t>
      </w:r>
      <w:r>
        <w:rPr>
          <w:lang w:bidi="hi-IN"/>
        </w:rPr>
        <w:t xml:space="preserve">, </w:t>
      </w:r>
      <w:r>
        <w:rPr>
          <w:i/>
          <w:iCs/>
          <w:lang w:bidi="hi-IN"/>
        </w:rPr>
        <w:t>122</w:t>
      </w:r>
      <w:r>
        <w:rPr>
          <w:lang w:bidi="hi-IN"/>
        </w:rPr>
        <w:t xml:space="preserve"> (51), 12898–12900. https://doi.org/10.1021/ja003113r</w:t>
      </w:r>
    </w:p>
    <w:p w14:paraId="24D7B3CD" w14:textId="77777777" w:rsidR="008A2546" w:rsidRPr="008A2546" w:rsidRDefault="008A2546" w:rsidP="008A2546">
      <w:pPr>
        <w:pStyle w:val="Bibliography"/>
        <w:rPr>
          <w:lang w:bidi="hi-IN"/>
        </w:rPr>
      </w:pPr>
      <w:r>
        <w:rPr>
          <w:lang w:bidi="hi-IN"/>
        </w:rPr>
        <w:t>(24)</w:t>
      </w:r>
      <w:r>
        <w:rPr>
          <w:lang w:bidi="hi-IN"/>
        </w:rPr>
        <w:tab/>
        <w:t xml:space="preserve">Wang, D.-P.; Rizzo, R. C.; Tirado-Rives, J.; Jorgensen, W. L. Antiviral Drug Design: Computational Analyses of the Effects of the L100I Mutation for HIV-RT on the Binding of NNRTIs. </w:t>
      </w:r>
      <w:r>
        <w:rPr>
          <w:i/>
          <w:iCs/>
          <w:lang w:bidi="hi-IN"/>
        </w:rPr>
        <w:t>Bioorganic &amp; Medicinal Chemistry Letters</w:t>
      </w:r>
      <w:r>
        <w:rPr>
          <w:lang w:bidi="hi-IN"/>
        </w:rPr>
        <w:t xml:space="preserve"> </w:t>
      </w:r>
      <w:r>
        <w:rPr>
          <w:b/>
          <w:bCs/>
          <w:lang w:bidi="hi-IN"/>
        </w:rPr>
        <w:t>2001</w:t>
      </w:r>
      <w:r>
        <w:rPr>
          <w:lang w:bidi="hi-IN"/>
        </w:rPr>
        <w:t xml:space="preserve">, </w:t>
      </w:r>
      <w:r>
        <w:rPr>
          <w:i/>
          <w:iCs/>
          <w:lang w:bidi="hi-IN"/>
        </w:rPr>
        <w:t>11</w:t>
      </w:r>
      <w:r>
        <w:rPr>
          <w:lang w:bidi="hi-IN"/>
        </w:rPr>
        <w:t xml:space="preserve"> (21), 2799–2802. https://doi.org/10.1016/S0960-894X(01)00510-8</w:t>
      </w:r>
    </w:p>
    <w:p w14:paraId="021974AD" w14:textId="77777777" w:rsidR="008A2546" w:rsidRPr="008A2546" w:rsidRDefault="008A2546" w:rsidP="008A2546">
      <w:pPr>
        <w:pStyle w:val="Bibliography"/>
        <w:rPr>
          <w:lang w:bidi="hi-IN"/>
        </w:rPr>
      </w:pPr>
      <w:r>
        <w:rPr>
          <w:lang w:bidi="hi-IN"/>
        </w:rPr>
        <w:lastRenderedPageBreak/>
        <w:t>(25)</w:t>
      </w:r>
      <w:r>
        <w:rPr>
          <w:lang w:bidi="hi-IN"/>
        </w:rPr>
        <w:tab/>
        <w:t xml:space="preserve">Udier-Blagović, M.; Tirado-Rives, J.; Jorgensen, W. L. Validation of a Model for the Complex of HIV-1 Reverse Transcriptase with Nonnucleoside Inhibitor TMC125. </w:t>
      </w:r>
      <w:r>
        <w:rPr>
          <w:i/>
          <w:iCs/>
          <w:lang w:bidi="hi-IN"/>
        </w:rPr>
        <w:t>Journal American Chemical Society</w:t>
      </w:r>
      <w:r>
        <w:rPr>
          <w:lang w:bidi="hi-IN"/>
        </w:rPr>
        <w:t xml:space="preserve"> </w:t>
      </w:r>
      <w:r>
        <w:rPr>
          <w:b/>
          <w:bCs/>
          <w:lang w:bidi="hi-IN"/>
        </w:rPr>
        <w:t>2003</w:t>
      </w:r>
      <w:r>
        <w:rPr>
          <w:lang w:bidi="hi-IN"/>
        </w:rPr>
        <w:t xml:space="preserve">, </w:t>
      </w:r>
      <w:r>
        <w:rPr>
          <w:i/>
          <w:iCs/>
          <w:lang w:bidi="hi-IN"/>
        </w:rPr>
        <w:t>125</w:t>
      </w:r>
      <w:r>
        <w:rPr>
          <w:lang w:bidi="hi-IN"/>
        </w:rPr>
        <w:t xml:space="preserve"> (20), 6016–6017. https://doi.org/10.1021/ja034308c</w:t>
      </w:r>
    </w:p>
    <w:p w14:paraId="259DC2FA" w14:textId="77777777" w:rsidR="008A2546" w:rsidRPr="008A2546" w:rsidRDefault="008A2546" w:rsidP="008A2546">
      <w:pPr>
        <w:pStyle w:val="Bibliography"/>
        <w:rPr>
          <w:lang w:bidi="hi-IN"/>
        </w:rPr>
      </w:pPr>
      <w:r>
        <w:rPr>
          <w:lang w:bidi="hi-IN"/>
        </w:rPr>
        <w:t>(26)</w:t>
      </w:r>
      <w:r>
        <w:rPr>
          <w:lang w:bidi="hi-IN"/>
        </w:rPr>
        <w:tab/>
        <w:t xml:space="preserve">Udier-Blagović, M.; Tirado-Rives, J.; Jorgensen, W. L. Structural and Energetic Analyses of the Effects of the K103N Mutation of HIV-1 Reverse Transcriptase on Efavirenz Analogues. </w:t>
      </w:r>
      <w:r>
        <w:rPr>
          <w:i/>
          <w:iCs/>
          <w:lang w:bidi="hi-IN"/>
        </w:rPr>
        <w:t>J. Med. Chem.</w:t>
      </w:r>
      <w:r>
        <w:rPr>
          <w:lang w:bidi="hi-IN"/>
        </w:rPr>
        <w:t xml:space="preserve"> </w:t>
      </w:r>
      <w:r>
        <w:rPr>
          <w:b/>
          <w:bCs/>
          <w:lang w:bidi="hi-IN"/>
        </w:rPr>
        <w:t>2004</w:t>
      </w:r>
      <w:r>
        <w:rPr>
          <w:lang w:bidi="hi-IN"/>
        </w:rPr>
        <w:t xml:space="preserve">, </w:t>
      </w:r>
      <w:r>
        <w:rPr>
          <w:i/>
          <w:iCs/>
          <w:lang w:bidi="hi-IN"/>
        </w:rPr>
        <w:t>47</w:t>
      </w:r>
      <w:r>
        <w:rPr>
          <w:lang w:bidi="hi-IN"/>
        </w:rPr>
        <w:t xml:space="preserve"> (9), 2389–2392. https://doi.org/10.1021/jm0303507</w:t>
      </w:r>
    </w:p>
    <w:p w14:paraId="304DB828" w14:textId="77777777" w:rsidR="008A2546" w:rsidRPr="008A2546" w:rsidRDefault="008A2546" w:rsidP="008A2546">
      <w:pPr>
        <w:pStyle w:val="Bibliography"/>
        <w:rPr>
          <w:lang w:bidi="hi-IN"/>
        </w:rPr>
      </w:pPr>
      <w:r>
        <w:rPr>
          <w:lang w:bidi="hi-IN"/>
        </w:rPr>
        <w:t>(27)</w:t>
      </w:r>
      <w:r>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Pr>
          <w:i/>
          <w:iCs/>
          <w:lang w:bidi="hi-IN"/>
        </w:rPr>
        <w:t>Journal American Chemical Society</w:t>
      </w:r>
      <w:r>
        <w:rPr>
          <w:lang w:bidi="hi-IN"/>
        </w:rPr>
        <w:t xml:space="preserve"> </w:t>
      </w:r>
      <w:r>
        <w:rPr>
          <w:b/>
          <w:bCs/>
          <w:lang w:bidi="hi-IN"/>
        </w:rPr>
        <w:t>2005</w:t>
      </w:r>
      <w:r>
        <w:rPr>
          <w:lang w:bidi="hi-IN"/>
        </w:rPr>
        <w:t xml:space="preserve">, </w:t>
      </w:r>
      <w:r>
        <w:rPr>
          <w:i/>
          <w:iCs/>
          <w:lang w:bidi="hi-IN"/>
        </w:rPr>
        <w:t>127</w:t>
      </w:r>
      <w:r>
        <w:rPr>
          <w:lang w:bidi="hi-IN"/>
        </w:rPr>
        <w:t xml:space="preserve"> (20), 7570–7578. https://doi.org/10.1021/ja042289g</w:t>
      </w:r>
    </w:p>
    <w:p w14:paraId="309E9E04" w14:textId="77777777" w:rsidR="008A2546" w:rsidRPr="008A2546" w:rsidRDefault="008A2546" w:rsidP="008A2546">
      <w:pPr>
        <w:pStyle w:val="Bibliography"/>
        <w:rPr>
          <w:lang w:bidi="hi-IN"/>
        </w:rPr>
      </w:pPr>
      <w:r>
        <w:rPr>
          <w:lang w:bidi="hi-IN"/>
        </w:rPr>
        <w:t>(28)</w:t>
      </w:r>
      <w:r>
        <w:rPr>
          <w:lang w:bidi="hi-IN"/>
        </w:rPr>
        <w:tab/>
        <w:t xml:space="preserve">Zhou, Z.; Madrid, M.; Evanseck, J. D.; Madura, J. D. Effect of a Bound Non-Nucleoside RT Inhibitor on the Dynamics of Wild-Type and Mutant HIV-1 Reverse Transcriptase. </w:t>
      </w:r>
      <w:r>
        <w:rPr>
          <w:i/>
          <w:iCs/>
          <w:lang w:bidi="hi-IN"/>
        </w:rPr>
        <w:t>J. Am. Chem. Soc.</w:t>
      </w:r>
      <w:r>
        <w:rPr>
          <w:lang w:bidi="hi-IN"/>
        </w:rPr>
        <w:t xml:space="preserve"> </w:t>
      </w:r>
      <w:r>
        <w:rPr>
          <w:b/>
          <w:bCs/>
          <w:lang w:bidi="hi-IN"/>
        </w:rPr>
        <w:t>2005</w:t>
      </w:r>
      <w:r>
        <w:rPr>
          <w:lang w:bidi="hi-IN"/>
        </w:rPr>
        <w:t xml:space="preserve">, </w:t>
      </w:r>
      <w:r>
        <w:rPr>
          <w:i/>
          <w:iCs/>
          <w:lang w:bidi="hi-IN"/>
        </w:rPr>
        <w:t>127</w:t>
      </w:r>
      <w:r>
        <w:rPr>
          <w:lang w:bidi="hi-IN"/>
        </w:rPr>
        <w:t xml:space="preserve"> (49), 17253–17260. https://doi.org/10.1021/ja053973d</w:t>
      </w:r>
    </w:p>
    <w:p w14:paraId="5020BDDE" w14:textId="77777777" w:rsidR="008A2546" w:rsidRPr="008A2546" w:rsidRDefault="008A2546" w:rsidP="008A2546">
      <w:pPr>
        <w:pStyle w:val="Bibliography"/>
        <w:rPr>
          <w:lang w:bidi="hi-IN"/>
        </w:rPr>
      </w:pPr>
      <w:r>
        <w:rPr>
          <w:lang w:bidi="hi-IN"/>
        </w:rPr>
        <w:t>(29)</w:t>
      </w:r>
      <w:r>
        <w:rPr>
          <w:lang w:bidi="hi-IN"/>
        </w:rPr>
        <w:tab/>
        <w:t xml:space="preserve">Vijayan, R. S. K.; Arnold, E.; Das, K. Molecular Dynamics Study of HIV-1 RT-DNA-Nevirapine Complexes Explains NNRTI Inhibition and Resistance by Connection Mutations. </w:t>
      </w:r>
      <w:r>
        <w:rPr>
          <w:i/>
          <w:iCs/>
          <w:lang w:bidi="hi-IN"/>
        </w:rPr>
        <w:t>Proteins: Structure, Function, and Bioinformatics</w:t>
      </w:r>
      <w:r>
        <w:rPr>
          <w:lang w:bidi="hi-IN"/>
        </w:rPr>
        <w:t xml:space="preserve"> </w:t>
      </w:r>
      <w:r>
        <w:rPr>
          <w:b/>
          <w:bCs/>
          <w:lang w:bidi="hi-IN"/>
        </w:rPr>
        <w:t>2014</w:t>
      </w:r>
      <w:r>
        <w:rPr>
          <w:lang w:bidi="hi-IN"/>
        </w:rPr>
        <w:t xml:space="preserve">, </w:t>
      </w:r>
      <w:r>
        <w:rPr>
          <w:i/>
          <w:iCs/>
          <w:lang w:bidi="hi-IN"/>
        </w:rPr>
        <w:t>82</w:t>
      </w:r>
      <w:r>
        <w:rPr>
          <w:lang w:bidi="hi-IN"/>
        </w:rPr>
        <w:t xml:space="preserve"> (5), 815–829. https://doi.org/10.1002/prot.24460</w:t>
      </w:r>
    </w:p>
    <w:p w14:paraId="1320D341" w14:textId="77777777" w:rsidR="008A2546" w:rsidRPr="008A2546" w:rsidRDefault="008A2546" w:rsidP="008A2546">
      <w:pPr>
        <w:pStyle w:val="Bibliography"/>
        <w:rPr>
          <w:lang w:bidi="hi-IN"/>
        </w:rPr>
      </w:pPr>
      <w:r>
        <w:rPr>
          <w:lang w:bidi="hi-IN"/>
        </w:rPr>
        <w:t>(30)</w:t>
      </w:r>
      <w:r>
        <w:rPr>
          <w:lang w:bidi="hi-IN"/>
        </w:rPr>
        <w:tab/>
        <w:t xml:space="preserve">Geitmann, M.; Unge, T.; Danielson, U. H. Interaction Kinetic Characterization of HIV-1 Reverse Transcriptase Non-Nucleoside Inhibitor Resistance. </w:t>
      </w:r>
      <w:r>
        <w:rPr>
          <w:i/>
          <w:iCs/>
          <w:lang w:bidi="hi-IN"/>
        </w:rPr>
        <w:t>J. Med. Chem.</w:t>
      </w:r>
      <w:r>
        <w:rPr>
          <w:lang w:bidi="hi-IN"/>
        </w:rPr>
        <w:t xml:space="preserve"> </w:t>
      </w:r>
      <w:r>
        <w:rPr>
          <w:b/>
          <w:bCs/>
          <w:lang w:bidi="hi-IN"/>
        </w:rPr>
        <w:t>2006</w:t>
      </w:r>
      <w:r>
        <w:rPr>
          <w:lang w:bidi="hi-IN"/>
        </w:rPr>
        <w:t xml:space="preserve">, </w:t>
      </w:r>
      <w:r>
        <w:rPr>
          <w:i/>
          <w:iCs/>
          <w:lang w:bidi="hi-IN"/>
        </w:rPr>
        <w:t>49</w:t>
      </w:r>
      <w:r>
        <w:rPr>
          <w:lang w:bidi="hi-IN"/>
        </w:rPr>
        <w:t xml:space="preserve"> (8), 2375–2387. https://doi.org/10.1021/jm0504050</w:t>
      </w:r>
    </w:p>
    <w:p w14:paraId="6D5523C7" w14:textId="77777777" w:rsidR="008A2546" w:rsidRPr="008A2546" w:rsidRDefault="008A2546" w:rsidP="008A2546">
      <w:pPr>
        <w:pStyle w:val="Bibliography"/>
        <w:rPr>
          <w:lang w:bidi="hi-IN"/>
        </w:rPr>
      </w:pPr>
      <w:r>
        <w:rPr>
          <w:lang w:bidi="hi-IN"/>
        </w:rPr>
        <w:t>(31)</w:t>
      </w:r>
      <w:r>
        <w:rPr>
          <w:lang w:bidi="hi-IN"/>
        </w:rPr>
        <w:tab/>
        <w:t xml:space="preserve">Ghidini, A.; Serra, E.; Cavalli, A. On Free Energy Calculations in Drug Discovery. </w:t>
      </w:r>
      <w:r>
        <w:rPr>
          <w:i/>
          <w:iCs/>
          <w:lang w:bidi="hi-IN"/>
        </w:rPr>
        <w:t>Acc. Chem. Res.</w:t>
      </w:r>
      <w:r>
        <w:rPr>
          <w:lang w:bidi="hi-IN"/>
        </w:rPr>
        <w:t xml:space="preserve"> </w:t>
      </w:r>
      <w:r>
        <w:rPr>
          <w:b/>
          <w:bCs/>
          <w:lang w:bidi="hi-IN"/>
        </w:rPr>
        <w:t>2025</w:t>
      </w:r>
      <w:r>
        <w:rPr>
          <w:lang w:bidi="hi-IN"/>
        </w:rPr>
        <w:t xml:space="preserve">, </w:t>
      </w:r>
      <w:r>
        <w:rPr>
          <w:i/>
          <w:iCs/>
          <w:lang w:bidi="hi-IN"/>
        </w:rPr>
        <w:t>58</w:t>
      </w:r>
      <w:r>
        <w:rPr>
          <w:lang w:bidi="hi-IN"/>
        </w:rPr>
        <w:t xml:space="preserve"> (20), 3137–3145. https://doi.org/10.1021/acs.accounts.5c00465</w:t>
      </w:r>
    </w:p>
    <w:p w14:paraId="764A67D9" w14:textId="77777777" w:rsidR="008A2546" w:rsidRPr="008A2546" w:rsidRDefault="008A2546" w:rsidP="008A2546">
      <w:pPr>
        <w:pStyle w:val="Bibliography"/>
        <w:rPr>
          <w:lang w:bidi="hi-IN"/>
        </w:rPr>
      </w:pPr>
      <w:r>
        <w:rPr>
          <w:lang w:bidi="hi-IN"/>
        </w:rPr>
        <w:t>(32)</w:t>
      </w:r>
      <w:r>
        <w:rPr>
          <w:lang w:bidi="hi-IN"/>
        </w:rPr>
        <w:tab/>
        <w:t xml:space="preserve">Gapsys, V.; Pérez-Benito, L.; Aldeghi, M.; Seeliger, D.; van Vlijmen, H.; Tresadern, G.; de Groot, B. L. Large Scale Relative Protein Ligand Binding Affinities Using Non-Equilibrium Alchemy. </w:t>
      </w:r>
      <w:r>
        <w:rPr>
          <w:i/>
          <w:iCs/>
          <w:lang w:bidi="hi-IN"/>
        </w:rPr>
        <w:t>Chem. Sci.</w:t>
      </w:r>
      <w:r>
        <w:rPr>
          <w:lang w:bidi="hi-IN"/>
        </w:rPr>
        <w:t xml:space="preserve"> </w:t>
      </w:r>
      <w:r>
        <w:rPr>
          <w:b/>
          <w:bCs/>
          <w:lang w:bidi="hi-IN"/>
        </w:rPr>
        <w:t>2020</w:t>
      </w:r>
      <w:r>
        <w:rPr>
          <w:lang w:bidi="hi-IN"/>
        </w:rPr>
        <w:t xml:space="preserve">, </w:t>
      </w:r>
      <w:r>
        <w:rPr>
          <w:i/>
          <w:iCs/>
          <w:lang w:bidi="hi-IN"/>
        </w:rPr>
        <w:t>11</w:t>
      </w:r>
      <w:r>
        <w:rPr>
          <w:lang w:bidi="hi-IN"/>
        </w:rPr>
        <w:t xml:space="preserve"> (4), 1140–1152. https://doi.org/10.1039/c9sc03754c</w:t>
      </w:r>
    </w:p>
    <w:p w14:paraId="1F7EF8E1" w14:textId="77777777" w:rsidR="008A2546" w:rsidRPr="008A2546" w:rsidRDefault="008A2546" w:rsidP="008A2546">
      <w:pPr>
        <w:pStyle w:val="Bibliography"/>
        <w:rPr>
          <w:lang w:bidi="hi-IN"/>
        </w:rPr>
      </w:pPr>
      <w:r>
        <w:rPr>
          <w:lang w:bidi="hi-IN"/>
        </w:rPr>
        <w:t>(33)</w:t>
      </w:r>
      <w:r>
        <w:rPr>
          <w:lang w:bidi="hi-IN"/>
        </w:rPr>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Pr>
          <w:i/>
          <w:iCs/>
          <w:lang w:bidi="hi-IN"/>
        </w:rPr>
        <w:t>Acc. Chem. Res.</w:t>
      </w:r>
      <w:r>
        <w:rPr>
          <w:lang w:bidi="hi-IN"/>
        </w:rPr>
        <w:t xml:space="preserve"> </w:t>
      </w:r>
      <w:r>
        <w:rPr>
          <w:b/>
          <w:bCs/>
          <w:lang w:bidi="hi-IN"/>
        </w:rPr>
        <w:t>2000</w:t>
      </w:r>
      <w:r>
        <w:rPr>
          <w:lang w:bidi="hi-IN"/>
        </w:rPr>
        <w:t xml:space="preserve">, </w:t>
      </w:r>
      <w:r>
        <w:rPr>
          <w:i/>
          <w:iCs/>
          <w:lang w:bidi="hi-IN"/>
        </w:rPr>
        <w:t>33</w:t>
      </w:r>
      <w:r>
        <w:rPr>
          <w:lang w:bidi="hi-IN"/>
        </w:rPr>
        <w:t xml:space="preserve"> (12), 889–897. https://doi.org/10.1021/ar000033j</w:t>
      </w:r>
    </w:p>
    <w:p w14:paraId="651E8BC1" w14:textId="77777777" w:rsidR="008A2546" w:rsidRPr="008A2546" w:rsidRDefault="008A2546" w:rsidP="008A2546">
      <w:pPr>
        <w:pStyle w:val="Bibliography"/>
        <w:rPr>
          <w:lang w:bidi="hi-IN"/>
        </w:rPr>
      </w:pPr>
      <w:r>
        <w:rPr>
          <w:lang w:bidi="hi-IN"/>
        </w:rPr>
        <w:t>(34)</w:t>
      </w:r>
      <w:r>
        <w:rPr>
          <w:lang w:bidi="hi-IN"/>
        </w:rPr>
        <w:tab/>
        <w:t xml:space="preserve">Genheden, S.; Ryde, U. The MM/PBSA and MM/GBSA Methods to Estimate Ligand-Binding Affinities. </w:t>
      </w:r>
      <w:r>
        <w:rPr>
          <w:i/>
          <w:iCs/>
          <w:lang w:bidi="hi-IN"/>
        </w:rPr>
        <w:t>Expert Opinion on Drug Discovery</w:t>
      </w:r>
      <w:r>
        <w:rPr>
          <w:lang w:bidi="hi-IN"/>
        </w:rPr>
        <w:t xml:space="preserve"> </w:t>
      </w:r>
      <w:r>
        <w:rPr>
          <w:b/>
          <w:bCs/>
          <w:lang w:bidi="hi-IN"/>
        </w:rPr>
        <w:t>2015</w:t>
      </w:r>
      <w:r>
        <w:rPr>
          <w:lang w:bidi="hi-IN"/>
        </w:rPr>
        <w:t xml:space="preserve">, </w:t>
      </w:r>
      <w:r>
        <w:rPr>
          <w:i/>
          <w:iCs/>
          <w:lang w:bidi="hi-IN"/>
        </w:rPr>
        <w:t>10</w:t>
      </w:r>
      <w:r>
        <w:rPr>
          <w:lang w:bidi="hi-IN"/>
        </w:rPr>
        <w:t xml:space="preserve"> (5), 449–461. https://doi.org/10.1517/17460441.2015.1032936</w:t>
      </w:r>
    </w:p>
    <w:p w14:paraId="5FE457E8" w14:textId="77777777" w:rsidR="008A2546" w:rsidRPr="008A2546" w:rsidRDefault="008A2546" w:rsidP="008A2546">
      <w:pPr>
        <w:pStyle w:val="Bibliography"/>
        <w:rPr>
          <w:lang w:bidi="hi-IN"/>
        </w:rPr>
      </w:pPr>
      <w:r>
        <w:rPr>
          <w:lang w:bidi="hi-IN"/>
        </w:rPr>
        <w:t>(35)</w:t>
      </w:r>
      <w:r>
        <w:rPr>
          <w:lang w:bidi="hi-IN"/>
        </w:rPr>
        <w:tab/>
        <w:t xml:space="preserve">Kabsch, W. A Solution for the Best Rotation to Relate Two Sets of Vectors. </w:t>
      </w:r>
      <w:r>
        <w:rPr>
          <w:i/>
          <w:iCs/>
          <w:lang w:bidi="hi-IN"/>
        </w:rPr>
        <w:t>Acta Crystallographica Section A</w:t>
      </w:r>
      <w:r>
        <w:rPr>
          <w:lang w:bidi="hi-IN"/>
        </w:rPr>
        <w:t xml:space="preserve"> </w:t>
      </w:r>
      <w:r>
        <w:rPr>
          <w:b/>
          <w:bCs/>
          <w:lang w:bidi="hi-IN"/>
        </w:rPr>
        <w:t>1976</w:t>
      </w:r>
      <w:r>
        <w:rPr>
          <w:lang w:bidi="hi-IN"/>
        </w:rPr>
        <w:t xml:space="preserve">, </w:t>
      </w:r>
      <w:r>
        <w:rPr>
          <w:i/>
          <w:iCs/>
          <w:lang w:bidi="hi-IN"/>
        </w:rPr>
        <w:t>32</w:t>
      </w:r>
      <w:r>
        <w:rPr>
          <w:lang w:bidi="hi-IN"/>
        </w:rPr>
        <w:t xml:space="preserve"> (5), 922–923. https://doi.org/10.1107/S0567739476001873</w:t>
      </w:r>
    </w:p>
    <w:p w14:paraId="560D5598" w14:textId="77777777" w:rsidR="008A2546" w:rsidRPr="008A2546" w:rsidRDefault="008A2546" w:rsidP="008A2546">
      <w:pPr>
        <w:pStyle w:val="Bibliography"/>
        <w:rPr>
          <w:lang w:bidi="hi-IN"/>
        </w:rPr>
      </w:pPr>
      <w:r>
        <w:rPr>
          <w:lang w:bidi="hi-IN"/>
        </w:rPr>
        <w:t>(36)</w:t>
      </w:r>
      <w:r>
        <w:rPr>
          <w:lang w:bidi="hi-IN"/>
        </w:rPr>
        <w:tab/>
        <w:t xml:space="preserve">Eastman, P.; Swails, J.; Chodera, J. D.; McGibbon, R. T.; Zhao, Y.; Beauchamp, K. A.; Wang, L.-P.; Simmonett, A. C.; Harrigan, M. P.; Stern, C. D.; Wiewiora, R. P.; Brooks, B. </w:t>
      </w:r>
      <w:r>
        <w:rPr>
          <w:lang w:bidi="hi-IN"/>
        </w:rPr>
        <w:lastRenderedPageBreak/>
        <w:t xml:space="preserve">R.; Pande, V. S. OpenMM 7: Rapid Development of High Performance Algorithms for Molecular Dynamics. </w:t>
      </w:r>
      <w:r>
        <w:rPr>
          <w:i/>
          <w:iCs/>
          <w:lang w:bidi="hi-IN"/>
        </w:rPr>
        <w:t>PLOS Computational Biology</w:t>
      </w:r>
      <w:r>
        <w:rPr>
          <w:lang w:bidi="hi-IN"/>
        </w:rPr>
        <w:t xml:space="preserve"> </w:t>
      </w:r>
      <w:r>
        <w:rPr>
          <w:b/>
          <w:bCs/>
          <w:lang w:bidi="hi-IN"/>
        </w:rPr>
        <w:t>2017</w:t>
      </w:r>
      <w:r>
        <w:rPr>
          <w:lang w:bidi="hi-IN"/>
        </w:rPr>
        <w:t xml:space="preserve">, </w:t>
      </w:r>
      <w:r>
        <w:rPr>
          <w:i/>
          <w:iCs/>
          <w:lang w:bidi="hi-IN"/>
        </w:rPr>
        <w:t>13</w:t>
      </w:r>
      <w:r>
        <w:rPr>
          <w:lang w:bidi="hi-IN"/>
        </w:rPr>
        <w:t xml:space="preserve"> (7), e1005659. https://doi.org/10.1371/journal.pcbi.1005659</w:t>
      </w:r>
    </w:p>
    <w:p w14:paraId="58997ACA" w14:textId="77777777" w:rsidR="008A2546" w:rsidRPr="008A2546" w:rsidRDefault="008A2546" w:rsidP="008A2546">
      <w:pPr>
        <w:pStyle w:val="Bibliography"/>
        <w:rPr>
          <w:lang w:bidi="hi-IN"/>
        </w:rPr>
      </w:pPr>
      <w:r>
        <w:rPr>
          <w:lang w:bidi="hi-IN"/>
        </w:rPr>
        <w:t>(37)</w:t>
      </w:r>
      <w:r>
        <w:rPr>
          <w:lang w:bidi="hi-IN"/>
        </w:rPr>
        <w:tab/>
        <w:t xml:space="preserve">Maier, J. A.; Martinez, C.; Kasavajhala, K.; Wickstrom, L.; Hauser, K. E.; Simmerling, C. ff14SB: Improving the Accuracy of Protein Side Chain and Backbone Parameters from ff99SB. </w:t>
      </w:r>
      <w:r>
        <w:rPr>
          <w:i/>
          <w:iCs/>
          <w:lang w:bidi="hi-IN"/>
        </w:rPr>
        <w:t>J. Chem. Theory Comput.</w:t>
      </w:r>
      <w:r>
        <w:rPr>
          <w:lang w:bidi="hi-IN"/>
        </w:rPr>
        <w:t xml:space="preserve"> </w:t>
      </w:r>
      <w:r>
        <w:rPr>
          <w:b/>
          <w:bCs/>
          <w:lang w:bidi="hi-IN"/>
        </w:rPr>
        <w:t>2015</w:t>
      </w:r>
      <w:r>
        <w:rPr>
          <w:lang w:bidi="hi-IN"/>
        </w:rPr>
        <w:t xml:space="preserve">, </w:t>
      </w:r>
      <w:r>
        <w:rPr>
          <w:i/>
          <w:iCs/>
          <w:lang w:bidi="hi-IN"/>
        </w:rPr>
        <w:t>11</w:t>
      </w:r>
      <w:r>
        <w:rPr>
          <w:lang w:bidi="hi-IN"/>
        </w:rPr>
        <w:t xml:space="preserve"> (8), 3696–3713. https://doi.org/10.1021/acs.jctc.5b00255</w:t>
      </w:r>
    </w:p>
    <w:p w14:paraId="130877AB" w14:textId="77777777" w:rsidR="008A2546" w:rsidRPr="008A2546" w:rsidRDefault="008A2546" w:rsidP="008A2546">
      <w:pPr>
        <w:pStyle w:val="Bibliography"/>
        <w:rPr>
          <w:lang w:bidi="hi-IN"/>
        </w:rPr>
      </w:pPr>
      <w:r>
        <w:rPr>
          <w:lang w:bidi="hi-IN"/>
        </w:rPr>
        <w:t>(38)</w:t>
      </w:r>
      <w:r>
        <w:rPr>
          <w:lang w:bidi="hi-IN"/>
        </w:rPr>
        <w:tab/>
        <w:t xml:space="preserve">Jorgensen, W. L.; Chandrasekhar, J.; Madura, J. D.; Impey, R. W.; Klein, M. L. Comparison of Simple Potential Functions for Simulating Liquid Water. </w:t>
      </w:r>
      <w:r>
        <w:rPr>
          <w:i/>
          <w:iCs/>
          <w:lang w:bidi="hi-IN"/>
        </w:rPr>
        <w:t>J. Chem. Phys.</w:t>
      </w:r>
      <w:r>
        <w:rPr>
          <w:lang w:bidi="hi-IN"/>
        </w:rPr>
        <w:t xml:space="preserve"> </w:t>
      </w:r>
      <w:r>
        <w:rPr>
          <w:b/>
          <w:bCs/>
          <w:lang w:bidi="hi-IN"/>
        </w:rPr>
        <w:t>1983</w:t>
      </w:r>
      <w:r>
        <w:rPr>
          <w:lang w:bidi="hi-IN"/>
        </w:rPr>
        <w:t xml:space="preserve">, </w:t>
      </w:r>
      <w:r>
        <w:rPr>
          <w:i/>
          <w:iCs/>
          <w:lang w:bidi="hi-IN"/>
        </w:rPr>
        <w:t>79</w:t>
      </w:r>
      <w:r>
        <w:rPr>
          <w:lang w:bidi="hi-IN"/>
        </w:rPr>
        <w:t xml:space="preserve"> (2), 926–935. https://doi.org/10.1063/1.445869</w:t>
      </w:r>
    </w:p>
    <w:p w14:paraId="46E39E42" w14:textId="77777777" w:rsidR="008A2546" w:rsidRPr="008A2546" w:rsidRDefault="008A2546" w:rsidP="008A2546">
      <w:pPr>
        <w:pStyle w:val="Bibliography"/>
        <w:rPr>
          <w:lang w:bidi="hi-IN"/>
        </w:rPr>
      </w:pPr>
      <w:r>
        <w:rPr>
          <w:lang w:bidi="hi-IN"/>
        </w:rPr>
        <w:t>(39)</w:t>
      </w:r>
      <w:r>
        <w:rPr>
          <w:lang w:bidi="hi-IN"/>
        </w:rPr>
        <w:tab/>
        <w:t xml:space="preserve">Mobley, D. L.; Bannan, C. C.; Rizzi, A.; Bayly, C. I.; Chodera, J. D.; Lim, V. T.; Lim, N. M.; Beauchamp, K. A.; Slochower, D. R.; Shirts, M. R.; Gilson, M. K.; Eastman, P. K. Escaping Atom Types in Force Fields Using Direct Chemical Perception. </w:t>
      </w:r>
      <w:r>
        <w:rPr>
          <w:i/>
          <w:iCs/>
          <w:lang w:bidi="hi-IN"/>
        </w:rPr>
        <w:t>J. Chem. Theory Comput.</w:t>
      </w:r>
      <w:r>
        <w:rPr>
          <w:lang w:bidi="hi-IN"/>
        </w:rPr>
        <w:t xml:space="preserve"> </w:t>
      </w:r>
      <w:r>
        <w:rPr>
          <w:b/>
          <w:bCs/>
          <w:lang w:bidi="hi-IN"/>
        </w:rPr>
        <w:t>2018</w:t>
      </w:r>
      <w:r>
        <w:rPr>
          <w:lang w:bidi="hi-IN"/>
        </w:rPr>
        <w:t xml:space="preserve">, </w:t>
      </w:r>
      <w:r>
        <w:rPr>
          <w:i/>
          <w:iCs/>
          <w:lang w:bidi="hi-IN"/>
        </w:rPr>
        <w:t>14</w:t>
      </w:r>
      <w:r>
        <w:rPr>
          <w:lang w:bidi="hi-IN"/>
        </w:rPr>
        <w:t xml:space="preserve"> (11), 6076–6092. https://doi.org/10.1021/acs.jctc.8b00640</w:t>
      </w:r>
    </w:p>
    <w:p w14:paraId="253B1A3A" w14:textId="77777777" w:rsidR="008A2546" w:rsidRPr="008A2546" w:rsidRDefault="008A2546" w:rsidP="008A2546">
      <w:pPr>
        <w:pStyle w:val="Bibliography"/>
        <w:rPr>
          <w:lang w:bidi="hi-IN"/>
        </w:rPr>
      </w:pPr>
      <w:r>
        <w:rPr>
          <w:lang w:bidi="hi-IN"/>
        </w:rPr>
        <w:t>(40)</w:t>
      </w:r>
      <w:r>
        <w:rPr>
          <w:lang w:bidi="hi-IN"/>
        </w:rPr>
        <w:tab/>
        <w:t xml:space="preserve">Gasteiger, J.; Marsili, M. Iterative Partial Equalization of Orbital Electronegativity—a Rapid Access to Atomic Charges. </w:t>
      </w:r>
      <w:r>
        <w:rPr>
          <w:i/>
          <w:iCs/>
          <w:lang w:bidi="hi-IN"/>
        </w:rPr>
        <w:t>Tetrahedron</w:t>
      </w:r>
      <w:r>
        <w:rPr>
          <w:lang w:bidi="hi-IN"/>
        </w:rPr>
        <w:t xml:space="preserve"> </w:t>
      </w:r>
      <w:r>
        <w:rPr>
          <w:b/>
          <w:bCs/>
          <w:lang w:bidi="hi-IN"/>
        </w:rPr>
        <w:t>1980</w:t>
      </w:r>
      <w:r>
        <w:rPr>
          <w:lang w:bidi="hi-IN"/>
        </w:rPr>
        <w:t xml:space="preserve">, </w:t>
      </w:r>
      <w:r>
        <w:rPr>
          <w:i/>
          <w:iCs/>
          <w:lang w:bidi="hi-IN"/>
        </w:rPr>
        <w:t>36</w:t>
      </w:r>
      <w:r>
        <w:rPr>
          <w:lang w:bidi="hi-IN"/>
        </w:rPr>
        <w:t xml:space="preserve"> (22), 3219–3228. https://doi.org/10.1016/0040-4020(80)80168-2</w:t>
      </w:r>
    </w:p>
    <w:p w14:paraId="6769EB26" w14:textId="77777777" w:rsidR="008A2546" w:rsidRPr="008A2546" w:rsidRDefault="008A2546" w:rsidP="008A2546">
      <w:pPr>
        <w:pStyle w:val="Bibliography"/>
        <w:rPr>
          <w:lang w:bidi="hi-IN"/>
        </w:rPr>
      </w:pPr>
      <w:r>
        <w:rPr>
          <w:lang w:bidi="hi-IN"/>
        </w:rPr>
        <w:t>(41)</w:t>
      </w:r>
      <w:r>
        <w:rPr>
          <w:lang w:bidi="hi-IN"/>
        </w:rPr>
        <w:tab/>
        <w:t>Darden, T.; York, D.; Pedersen, L. Particle Mesh Ewald: An N</w:t>
      </w:r>
      <w:r>
        <w:rPr>
          <w:rFonts w:ascii="Cambria Math" w:hAnsi="Cambria Math" w:cs="Cambria Math"/>
          <w:lang w:bidi="hi-IN"/>
        </w:rPr>
        <w:t>⋅</w:t>
      </w:r>
      <w:r>
        <w:rPr>
          <w:lang w:bidi="hi-IN"/>
        </w:rPr>
        <w:t xml:space="preserve">log(N) Method for Ewald Sums in Large Systems. </w:t>
      </w:r>
      <w:r>
        <w:rPr>
          <w:i/>
          <w:iCs/>
          <w:lang w:bidi="hi-IN"/>
        </w:rPr>
        <w:t>J. Chem. Phys.</w:t>
      </w:r>
      <w:r>
        <w:rPr>
          <w:lang w:bidi="hi-IN"/>
        </w:rPr>
        <w:t xml:space="preserve"> </w:t>
      </w:r>
      <w:r>
        <w:rPr>
          <w:b/>
          <w:bCs/>
          <w:lang w:bidi="hi-IN"/>
        </w:rPr>
        <w:t>1993</w:t>
      </w:r>
      <w:r>
        <w:rPr>
          <w:lang w:bidi="hi-IN"/>
        </w:rPr>
        <w:t xml:space="preserve">, </w:t>
      </w:r>
      <w:r>
        <w:rPr>
          <w:i/>
          <w:iCs/>
          <w:lang w:bidi="hi-IN"/>
        </w:rPr>
        <w:t>98</w:t>
      </w:r>
      <w:r>
        <w:rPr>
          <w:lang w:bidi="hi-IN"/>
        </w:rPr>
        <w:t xml:space="preserve"> (12), 10089–10092. https://doi.org/10.1063/1.464397</w:t>
      </w:r>
    </w:p>
    <w:p w14:paraId="656F06F7" w14:textId="77777777" w:rsidR="008A2546" w:rsidRPr="008A2546" w:rsidRDefault="008A2546" w:rsidP="008A2546">
      <w:pPr>
        <w:pStyle w:val="Bibliography"/>
        <w:rPr>
          <w:lang w:bidi="hi-IN"/>
        </w:rPr>
      </w:pPr>
      <w:r>
        <w:rPr>
          <w:lang w:bidi="hi-IN"/>
        </w:rPr>
        <w:t>(42)</w:t>
      </w:r>
      <w:r>
        <w:rPr>
          <w:lang w:bidi="hi-IN"/>
        </w:rPr>
        <w:tab/>
        <w:t xml:space="preserve">Michaud-Agrawal, N.; Denning, E. J.; Woolf, T. B.; Beckstein, O. MDAnalysis: A Toolkit for the Analysis of Molecular Dynamics Simulations. </w:t>
      </w:r>
      <w:r>
        <w:rPr>
          <w:i/>
          <w:iCs/>
          <w:lang w:bidi="hi-IN"/>
        </w:rPr>
        <w:t>Journal of Computational Chemistry</w:t>
      </w:r>
      <w:r>
        <w:rPr>
          <w:lang w:bidi="hi-IN"/>
        </w:rPr>
        <w:t xml:space="preserve"> </w:t>
      </w:r>
      <w:r>
        <w:rPr>
          <w:b/>
          <w:bCs/>
          <w:lang w:bidi="hi-IN"/>
        </w:rPr>
        <w:t>2011</w:t>
      </w:r>
      <w:r>
        <w:rPr>
          <w:lang w:bidi="hi-IN"/>
        </w:rPr>
        <w:t xml:space="preserve">, </w:t>
      </w:r>
      <w:r>
        <w:rPr>
          <w:i/>
          <w:iCs/>
          <w:lang w:bidi="hi-IN"/>
        </w:rPr>
        <w:t>32</w:t>
      </w:r>
      <w:r>
        <w:rPr>
          <w:lang w:bidi="hi-IN"/>
        </w:rPr>
        <w:t xml:space="preserve"> (10), 2319–2327. https://doi.org/10.1002/jcc.21787</w:t>
      </w:r>
    </w:p>
    <w:p w14:paraId="6F6B1CBA" w14:textId="77777777" w:rsidR="008A2546" w:rsidRPr="008A2546" w:rsidRDefault="008A2546" w:rsidP="008A2546">
      <w:pPr>
        <w:pStyle w:val="Bibliography"/>
        <w:rPr>
          <w:lang w:bidi="hi-IN"/>
        </w:rPr>
      </w:pPr>
      <w:r>
        <w:rPr>
          <w:lang w:bidi="hi-IN"/>
        </w:rPr>
        <w:t>(43)</w:t>
      </w:r>
      <w:r>
        <w:rPr>
          <w:lang w:bidi="hi-IN"/>
        </w:rPr>
        <w:tab/>
        <w:t xml:space="preserve">McGibbon, R. T.; Beauchamp, K. A.; Harrigan, M. P.; Klein, C.; Swails, J. M.; Hernández, C. X.; Schwantes, C. R.; Wang, L.-P.; Lane, T. J.; Pande, V. S. MDTraj: A Modern Open Library for the Analysis of Molecular Dynamics Trajectories. </w:t>
      </w:r>
      <w:r>
        <w:rPr>
          <w:i/>
          <w:iCs/>
          <w:lang w:bidi="hi-IN"/>
        </w:rPr>
        <w:t>Biophysical Journal</w:t>
      </w:r>
      <w:r>
        <w:rPr>
          <w:lang w:bidi="hi-IN"/>
        </w:rPr>
        <w:t xml:space="preserve"> </w:t>
      </w:r>
      <w:r>
        <w:rPr>
          <w:b/>
          <w:bCs/>
          <w:lang w:bidi="hi-IN"/>
        </w:rPr>
        <w:t>2015</w:t>
      </w:r>
      <w:r>
        <w:rPr>
          <w:lang w:bidi="hi-IN"/>
        </w:rPr>
        <w:t xml:space="preserve">, </w:t>
      </w:r>
      <w:r>
        <w:rPr>
          <w:i/>
          <w:iCs/>
          <w:lang w:bidi="hi-IN"/>
        </w:rPr>
        <w:t>109</w:t>
      </w:r>
      <w:r>
        <w:rPr>
          <w:lang w:bidi="hi-IN"/>
        </w:rPr>
        <w:t xml:space="preserve"> (8), 1528–1532. https://doi.org/10.1016/j.bpj.2015.08.015</w:t>
      </w:r>
    </w:p>
    <w:p w14:paraId="7B39F418" w14:textId="77777777" w:rsidR="008A2546" w:rsidRPr="008A2546" w:rsidRDefault="008A2546" w:rsidP="008A2546">
      <w:pPr>
        <w:pStyle w:val="Bibliography"/>
        <w:rPr>
          <w:lang w:bidi="hi-IN"/>
        </w:rPr>
      </w:pPr>
      <w:r>
        <w:rPr>
          <w:lang w:bidi="hi-IN"/>
        </w:rPr>
        <w:t>(44)</w:t>
      </w:r>
      <w:r>
        <w:rPr>
          <w:lang w:bidi="hi-IN"/>
        </w:rPr>
        <w:tab/>
        <w:t xml:space="preserve">Massova, I.; Kollman, P. A. Combined Molecular Mechanical and Continuum Solvent Approach (MM-PBSA/GBSA) to Predict Ligand Binding. </w:t>
      </w:r>
      <w:r>
        <w:rPr>
          <w:i/>
          <w:iCs/>
          <w:lang w:bidi="hi-IN"/>
        </w:rPr>
        <w:t>Perspectives in Drug Discovery and Design</w:t>
      </w:r>
      <w:r>
        <w:rPr>
          <w:lang w:bidi="hi-IN"/>
        </w:rPr>
        <w:t xml:space="preserve"> </w:t>
      </w:r>
      <w:r>
        <w:rPr>
          <w:b/>
          <w:bCs/>
          <w:lang w:bidi="hi-IN"/>
        </w:rPr>
        <w:t>2000</w:t>
      </w:r>
      <w:r>
        <w:rPr>
          <w:lang w:bidi="hi-IN"/>
        </w:rPr>
        <w:t xml:space="preserve">, </w:t>
      </w:r>
      <w:r>
        <w:rPr>
          <w:i/>
          <w:iCs/>
          <w:lang w:bidi="hi-IN"/>
        </w:rPr>
        <w:t>18</w:t>
      </w:r>
      <w:r>
        <w:rPr>
          <w:lang w:bidi="hi-IN"/>
        </w:rPr>
        <w:t xml:space="preserve"> (1), 113–135. https://doi.org/10.1023/A:1008763014207</w:t>
      </w:r>
    </w:p>
    <w:p w14:paraId="7956258A" w14:textId="77777777" w:rsidR="008A2546" w:rsidRPr="008A2546" w:rsidRDefault="008A2546" w:rsidP="008A2546">
      <w:pPr>
        <w:pStyle w:val="Bibliography"/>
        <w:rPr>
          <w:lang w:bidi="hi-IN"/>
        </w:rPr>
      </w:pPr>
      <w:r>
        <w:rPr>
          <w:lang w:bidi="hi-IN"/>
        </w:rPr>
        <w:t>(45)</w:t>
      </w:r>
      <w:r>
        <w:rPr>
          <w:lang w:bidi="hi-IN"/>
        </w:rPr>
        <w:tab/>
        <w:t xml:space="preserve">Onufriev, A.; Bashford, D.; Case, D. A. Exploring Protein Native States and Large-Scale Conformational Changes with a Modified Generalized Born Model. </w:t>
      </w:r>
      <w:r>
        <w:rPr>
          <w:i/>
          <w:iCs/>
          <w:lang w:bidi="hi-IN"/>
        </w:rPr>
        <w:t>Proteins: Structure, Function, and Bioinformatics</w:t>
      </w:r>
      <w:r>
        <w:rPr>
          <w:lang w:bidi="hi-IN"/>
        </w:rPr>
        <w:t xml:space="preserve"> </w:t>
      </w:r>
      <w:r>
        <w:rPr>
          <w:b/>
          <w:bCs/>
          <w:lang w:bidi="hi-IN"/>
        </w:rPr>
        <w:t>2004</w:t>
      </w:r>
      <w:r>
        <w:rPr>
          <w:lang w:bidi="hi-IN"/>
        </w:rPr>
        <w:t xml:space="preserve">, </w:t>
      </w:r>
      <w:r>
        <w:rPr>
          <w:i/>
          <w:iCs/>
          <w:lang w:bidi="hi-IN"/>
        </w:rPr>
        <w:t>55</w:t>
      </w:r>
      <w:r>
        <w:rPr>
          <w:lang w:bidi="hi-IN"/>
        </w:rPr>
        <w:t xml:space="preserve"> (2), 383–394. https://doi.org/10.1002/prot.20033</w:t>
      </w:r>
    </w:p>
    <w:p w14:paraId="78EB23D4" w14:textId="77777777" w:rsidR="008A2546" w:rsidRPr="008A2546" w:rsidRDefault="008A2546" w:rsidP="008A2546">
      <w:pPr>
        <w:pStyle w:val="Bibliography"/>
        <w:rPr>
          <w:lang w:bidi="hi-IN"/>
        </w:rPr>
      </w:pPr>
      <w:r>
        <w:rPr>
          <w:lang w:bidi="hi-IN"/>
        </w:rPr>
        <w:t>(46)</w:t>
      </w:r>
      <w:r>
        <w:rPr>
          <w:lang w:bidi="hi-IN"/>
        </w:rPr>
        <w:tab/>
        <w:t xml:space="preserve">Gapsys, V.; Michielssens, S.; Seeliger, D.; de Groot, B. L. Pmx: Automated Protein Structure and Topology Generation for Alchemical Perturbations. </w:t>
      </w:r>
      <w:r>
        <w:rPr>
          <w:i/>
          <w:iCs/>
          <w:lang w:bidi="hi-IN"/>
        </w:rPr>
        <w:t>Journal of Computational Chemistry</w:t>
      </w:r>
      <w:r>
        <w:rPr>
          <w:lang w:bidi="hi-IN"/>
        </w:rPr>
        <w:t xml:space="preserve"> </w:t>
      </w:r>
      <w:r>
        <w:rPr>
          <w:b/>
          <w:bCs/>
          <w:lang w:bidi="hi-IN"/>
        </w:rPr>
        <w:t>2015</w:t>
      </w:r>
      <w:r>
        <w:rPr>
          <w:lang w:bidi="hi-IN"/>
        </w:rPr>
        <w:t xml:space="preserve">, </w:t>
      </w:r>
      <w:r>
        <w:rPr>
          <w:i/>
          <w:iCs/>
          <w:lang w:bidi="hi-IN"/>
        </w:rPr>
        <w:t>36</w:t>
      </w:r>
      <w:r>
        <w:rPr>
          <w:lang w:bidi="hi-IN"/>
        </w:rPr>
        <w:t xml:space="preserve"> (5), 348–354. https://doi.org/10.1002/jcc.23804</w:t>
      </w:r>
    </w:p>
    <w:p w14:paraId="6FCA703A" w14:textId="77777777" w:rsidR="008A2546" w:rsidRPr="008A2546" w:rsidRDefault="008A2546" w:rsidP="008A2546">
      <w:pPr>
        <w:pStyle w:val="Bibliography"/>
        <w:rPr>
          <w:lang w:bidi="hi-IN"/>
        </w:rPr>
      </w:pPr>
      <w:r>
        <w:rPr>
          <w:lang w:bidi="hi-IN"/>
        </w:rPr>
        <w:t>(47)</w:t>
      </w:r>
      <w:r>
        <w:rPr>
          <w:lang w:bidi="hi-IN"/>
        </w:rPr>
        <w:tab/>
        <w:t xml:space="preserve">Abraham, M. J.; Murtola, T.; Schulz, R.; Páll, S.; Smith, J. C.; Hess, B.; Lindahl, E. GROMACS: High Performance Molecular Simulations through Multi-Level Parallelism </w:t>
      </w:r>
      <w:r>
        <w:rPr>
          <w:lang w:bidi="hi-IN"/>
        </w:rPr>
        <w:lastRenderedPageBreak/>
        <w:t xml:space="preserve">from Laptops to Supercomputers. </w:t>
      </w:r>
      <w:r>
        <w:rPr>
          <w:i/>
          <w:iCs/>
          <w:lang w:bidi="hi-IN"/>
        </w:rPr>
        <w:t>SoftwareX</w:t>
      </w:r>
      <w:r>
        <w:rPr>
          <w:lang w:bidi="hi-IN"/>
        </w:rPr>
        <w:t xml:space="preserve"> </w:t>
      </w:r>
      <w:r>
        <w:rPr>
          <w:b/>
          <w:bCs/>
          <w:lang w:bidi="hi-IN"/>
        </w:rPr>
        <w:t>2015</w:t>
      </w:r>
      <w:r>
        <w:rPr>
          <w:lang w:bidi="hi-IN"/>
        </w:rPr>
        <w:t xml:space="preserve">, </w:t>
      </w:r>
      <w:r>
        <w:rPr>
          <w:i/>
          <w:iCs/>
          <w:lang w:bidi="hi-IN"/>
        </w:rPr>
        <w:t>1–2</w:t>
      </w:r>
      <w:r>
        <w:rPr>
          <w:lang w:bidi="hi-IN"/>
        </w:rPr>
        <w:t>, 19–25. https://doi.org/10.1016/j.softx.2015.06.001</w:t>
      </w:r>
    </w:p>
    <w:p w14:paraId="444056C8" w14:textId="77777777" w:rsidR="008A2546" w:rsidRPr="008A2546" w:rsidRDefault="008A2546" w:rsidP="008A2546">
      <w:pPr>
        <w:pStyle w:val="Bibliography"/>
        <w:rPr>
          <w:lang w:bidi="hi-IN"/>
        </w:rPr>
      </w:pPr>
      <w:r>
        <w:rPr>
          <w:lang w:bidi="hi-IN"/>
        </w:rPr>
        <w:t>(48)</w:t>
      </w:r>
      <w:r>
        <w:rPr>
          <w:lang w:bidi="hi-IN"/>
        </w:rPr>
        <w:tab/>
        <w:t xml:space="preserve">Gapsys, V.; Seeliger, D.; de Groot, B. L. New Soft-Core Potential Function for Molecular Dynamics Based Alchemical Free Energy Calculations. </w:t>
      </w:r>
      <w:r>
        <w:rPr>
          <w:i/>
          <w:iCs/>
          <w:lang w:bidi="hi-IN"/>
        </w:rPr>
        <w:t>J. Chem. Theory Comput.</w:t>
      </w:r>
      <w:r>
        <w:rPr>
          <w:lang w:bidi="hi-IN"/>
        </w:rPr>
        <w:t xml:space="preserve"> </w:t>
      </w:r>
      <w:r>
        <w:rPr>
          <w:b/>
          <w:bCs/>
          <w:lang w:bidi="hi-IN"/>
        </w:rPr>
        <w:t>2012</w:t>
      </w:r>
      <w:r>
        <w:rPr>
          <w:lang w:bidi="hi-IN"/>
        </w:rPr>
        <w:t xml:space="preserve">, </w:t>
      </w:r>
      <w:r>
        <w:rPr>
          <w:i/>
          <w:iCs/>
          <w:lang w:bidi="hi-IN"/>
        </w:rPr>
        <w:t>8</w:t>
      </w:r>
      <w:r>
        <w:rPr>
          <w:lang w:bidi="hi-IN"/>
        </w:rPr>
        <w:t xml:space="preserve"> (7), 2373–2382. https://doi.org/10.1021/ct300220p</w:t>
      </w:r>
    </w:p>
    <w:p w14:paraId="734E1E47" w14:textId="77777777" w:rsidR="008A2546" w:rsidRPr="008A2546" w:rsidRDefault="008A2546" w:rsidP="008A2546">
      <w:pPr>
        <w:pStyle w:val="Bibliography"/>
        <w:rPr>
          <w:lang w:bidi="hi-IN"/>
        </w:rPr>
      </w:pPr>
      <w:r>
        <w:rPr>
          <w:lang w:bidi="hi-IN"/>
        </w:rPr>
        <w:t>(49)</w:t>
      </w:r>
      <w:r>
        <w:rPr>
          <w:lang w:bidi="hi-IN"/>
        </w:rPr>
        <w:tab/>
        <w:t xml:space="preserve">Jarzynski, C. Nonequilibrium Equality for Free Energy Differences. </w:t>
      </w:r>
      <w:r>
        <w:rPr>
          <w:i/>
          <w:iCs/>
          <w:lang w:bidi="hi-IN"/>
        </w:rPr>
        <w:t>Phys. Rev. Lett.</w:t>
      </w:r>
      <w:r>
        <w:rPr>
          <w:lang w:bidi="hi-IN"/>
        </w:rPr>
        <w:t xml:space="preserve"> </w:t>
      </w:r>
      <w:r>
        <w:rPr>
          <w:b/>
          <w:bCs/>
          <w:lang w:bidi="hi-IN"/>
        </w:rPr>
        <w:t>1997</w:t>
      </w:r>
      <w:r>
        <w:rPr>
          <w:lang w:bidi="hi-IN"/>
        </w:rPr>
        <w:t xml:space="preserve">, </w:t>
      </w:r>
      <w:r>
        <w:rPr>
          <w:i/>
          <w:iCs/>
          <w:lang w:bidi="hi-IN"/>
        </w:rPr>
        <w:t>78</w:t>
      </w:r>
      <w:r>
        <w:rPr>
          <w:lang w:bidi="hi-IN"/>
        </w:rPr>
        <w:t xml:space="preserve"> (14), 2690–2693. https://doi.org/10.1103/PhysRevLett.78.2690</w:t>
      </w:r>
    </w:p>
    <w:p w14:paraId="16EC9204" w14:textId="77777777" w:rsidR="008A2546" w:rsidRPr="008A2546" w:rsidRDefault="008A2546" w:rsidP="008A2546">
      <w:pPr>
        <w:pStyle w:val="Bibliography"/>
        <w:rPr>
          <w:lang w:bidi="hi-IN"/>
        </w:rPr>
      </w:pPr>
      <w:r>
        <w:rPr>
          <w:lang w:bidi="hi-IN"/>
        </w:rPr>
        <w:t>(50)</w:t>
      </w:r>
      <w:r>
        <w:rPr>
          <w:lang w:bidi="hi-IN"/>
        </w:rPr>
        <w:tab/>
        <w:t xml:space="preserve">Crooks, G. E. Entropy Production Fluctuation Theorem and the Nonequilibrium Work Relation for Free Energy Differences. </w:t>
      </w:r>
      <w:r>
        <w:rPr>
          <w:i/>
          <w:iCs/>
          <w:lang w:bidi="hi-IN"/>
        </w:rPr>
        <w:t>Phys. Rev. E</w:t>
      </w:r>
      <w:r>
        <w:rPr>
          <w:lang w:bidi="hi-IN"/>
        </w:rPr>
        <w:t xml:space="preserve"> </w:t>
      </w:r>
      <w:r>
        <w:rPr>
          <w:b/>
          <w:bCs/>
          <w:lang w:bidi="hi-IN"/>
        </w:rPr>
        <w:t>1999</w:t>
      </w:r>
      <w:r>
        <w:rPr>
          <w:lang w:bidi="hi-IN"/>
        </w:rPr>
        <w:t xml:space="preserve">, </w:t>
      </w:r>
      <w:r>
        <w:rPr>
          <w:i/>
          <w:iCs/>
          <w:lang w:bidi="hi-IN"/>
        </w:rPr>
        <w:t>60</w:t>
      </w:r>
      <w:r>
        <w:rPr>
          <w:lang w:bidi="hi-IN"/>
        </w:rPr>
        <w:t xml:space="preserve"> (3), 2721–2726. https://doi.org/10.1103/PhysRevE.60.2721</w:t>
      </w:r>
    </w:p>
    <w:p w14:paraId="0CAA5F79" w14:textId="77777777" w:rsidR="008A2546" w:rsidRPr="008A2546" w:rsidRDefault="008A2546" w:rsidP="008A2546">
      <w:pPr>
        <w:pStyle w:val="Bibliography"/>
        <w:rPr>
          <w:lang w:bidi="hi-IN"/>
        </w:rPr>
      </w:pPr>
      <w:r>
        <w:rPr>
          <w:lang w:bidi="hi-IN"/>
        </w:rPr>
        <w:t>(51)</w:t>
      </w:r>
      <w:r>
        <w:rPr>
          <w:lang w:bidi="hi-IN"/>
        </w:rPr>
        <w:tab/>
        <w:t xml:space="preserve">Bernetti, M.; Bussi, G. Pressure Control Using Stochastic Cell Rescaling. </w:t>
      </w:r>
      <w:r>
        <w:rPr>
          <w:i/>
          <w:iCs/>
          <w:lang w:bidi="hi-IN"/>
        </w:rPr>
        <w:t>J. Chem. Phys.</w:t>
      </w:r>
      <w:r>
        <w:rPr>
          <w:lang w:bidi="hi-IN"/>
        </w:rPr>
        <w:t xml:space="preserve"> </w:t>
      </w:r>
      <w:r>
        <w:rPr>
          <w:b/>
          <w:bCs/>
          <w:lang w:bidi="hi-IN"/>
        </w:rPr>
        <w:t>2020</w:t>
      </w:r>
      <w:r>
        <w:rPr>
          <w:lang w:bidi="hi-IN"/>
        </w:rPr>
        <w:t xml:space="preserve">, </w:t>
      </w:r>
      <w:r>
        <w:rPr>
          <w:i/>
          <w:iCs/>
          <w:lang w:bidi="hi-IN"/>
        </w:rPr>
        <w:t>153</w:t>
      </w:r>
      <w:r>
        <w:rPr>
          <w:lang w:bidi="hi-IN"/>
        </w:rPr>
        <w:t xml:space="preserve"> (11), 114107. https://doi.org/10.1063/5.0020514</w:t>
      </w:r>
    </w:p>
    <w:p w14:paraId="7F1D6B63" w14:textId="77777777" w:rsidR="008A2546" w:rsidRPr="008A2546" w:rsidRDefault="008A2546" w:rsidP="008A2546">
      <w:pPr>
        <w:pStyle w:val="Bibliography"/>
        <w:rPr>
          <w:lang w:bidi="hi-IN"/>
        </w:rPr>
      </w:pPr>
      <w:r>
        <w:rPr>
          <w:lang w:bidi="hi-IN"/>
        </w:rPr>
        <w:t>(52)</w:t>
      </w:r>
      <w:r>
        <w:rPr>
          <w:lang w:bidi="hi-IN"/>
        </w:rPr>
        <w:tab/>
        <w:t xml:space="preserve">Bennett, C. H. Efficient Estimation of Free Energy Differences from Monte Carlo Data. </w:t>
      </w:r>
      <w:r>
        <w:rPr>
          <w:i/>
          <w:iCs/>
          <w:lang w:bidi="hi-IN"/>
        </w:rPr>
        <w:t>Journal of Computational Physics</w:t>
      </w:r>
      <w:r>
        <w:rPr>
          <w:lang w:bidi="hi-IN"/>
        </w:rPr>
        <w:t xml:space="preserve"> </w:t>
      </w:r>
      <w:r>
        <w:rPr>
          <w:b/>
          <w:bCs/>
          <w:lang w:bidi="hi-IN"/>
        </w:rPr>
        <w:t>1976</w:t>
      </w:r>
      <w:r>
        <w:rPr>
          <w:lang w:bidi="hi-IN"/>
        </w:rPr>
        <w:t xml:space="preserve">, </w:t>
      </w:r>
      <w:r>
        <w:rPr>
          <w:i/>
          <w:iCs/>
          <w:lang w:bidi="hi-IN"/>
        </w:rPr>
        <w:t>22</w:t>
      </w:r>
      <w:r>
        <w:rPr>
          <w:lang w:bidi="hi-IN"/>
        </w:rPr>
        <w:t xml:space="preserve"> (2), 245–268. https://doi.org/10.1016/0021-9991(76)90078-4</w:t>
      </w:r>
    </w:p>
    <w:p w14:paraId="26ADAB47" w14:textId="77777777" w:rsidR="008A2546" w:rsidRPr="008A2546" w:rsidRDefault="008A2546" w:rsidP="008A2546">
      <w:pPr>
        <w:pStyle w:val="Bibliography"/>
        <w:rPr>
          <w:lang w:bidi="hi-IN"/>
        </w:rPr>
      </w:pPr>
      <w:r>
        <w:rPr>
          <w:lang w:bidi="hi-IN"/>
        </w:rPr>
        <w:t>(53)</w:t>
      </w:r>
      <w:r>
        <w:rPr>
          <w:lang w:bidi="hi-I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Pr>
          <w:i/>
          <w:iCs/>
          <w:lang w:bidi="hi-IN"/>
        </w:rPr>
        <w:t>J. Chem. Phys.</w:t>
      </w:r>
      <w:r>
        <w:rPr>
          <w:lang w:bidi="hi-IN"/>
        </w:rPr>
        <w:t xml:space="preserve"> </w:t>
      </w:r>
      <w:r>
        <w:rPr>
          <w:b/>
          <w:bCs/>
          <w:lang w:bidi="hi-IN"/>
        </w:rPr>
        <w:t>2013</w:t>
      </w:r>
      <w:r>
        <w:rPr>
          <w:lang w:bidi="hi-IN"/>
        </w:rPr>
        <w:t xml:space="preserve">, </w:t>
      </w:r>
      <w:r>
        <w:rPr>
          <w:i/>
          <w:iCs/>
          <w:lang w:bidi="hi-IN"/>
        </w:rPr>
        <w:t>139</w:t>
      </w:r>
      <w:r>
        <w:rPr>
          <w:lang w:bidi="hi-IN"/>
        </w:rPr>
        <w:t xml:space="preserve"> (18), 184103. https://doi.org/10.1063/1.4826261</w:t>
      </w:r>
    </w:p>
    <w:p w14:paraId="6F909570" w14:textId="77777777" w:rsidR="008A2546" w:rsidRPr="008A2546" w:rsidRDefault="008A2546" w:rsidP="008A2546">
      <w:pPr>
        <w:pStyle w:val="Bibliography"/>
        <w:rPr>
          <w:lang w:bidi="hi-IN"/>
        </w:rPr>
      </w:pPr>
      <w:r>
        <w:rPr>
          <w:lang w:bidi="hi-IN"/>
        </w:rPr>
        <w:t>(54)</w:t>
      </w:r>
      <w:r>
        <w:rPr>
          <w:lang w:bidi="hi-IN"/>
        </w:rPr>
        <w:tab/>
        <w:t xml:space="preserve">Orkin, C.; Kuritzkes, D. R.; Katlama, C.; Su, F.-H.; Plank, R. M.; Lahoulou, R.; Asante-Appiah, E. Doravirine Resistance Patterns Identified Through Week 192 in the DRIVE-FORWARD and DRIVE-AHEAD Phase 3 Clinical Trials. </w:t>
      </w:r>
      <w:r>
        <w:rPr>
          <w:i/>
          <w:iCs/>
          <w:lang w:bidi="hi-IN"/>
        </w:rPr>
        <w:t>J Acquir Immune Defic Syndr</w:t>
      </w:r>
      <w:r>
        <w:rPr>
          <w:lang w:bidi="hi-IN"/>
        </w:rPr>
        <w:t xml:space="preserve"> </w:t>
      </w:r>
      <w:r>
        <w:rPr>
          <w:b/>
          <w:bCs/>
          <w:lang w:bidi="hi-IN"/>
        </w:rPr>
        <w:t>2026</w:t>
      </w:r>
      <w:r>
        <w:rPr>
          <w:lang w:bidi="hi-IN"/>
        </w:rPr>
        <w:t xml:space="preserve">, </w:t>
      </w:r>
      <w:r>
        <w:rPr>
          <w:i/>
          <w:iCs/>
          <w:lang w:bidi="hi-IN"/>
        </w:rPr>
        <w:t>101</w:t>
      </w:r>
      <w:r>
        <w:rPr>
          <w:lang w:bidi="hi-IN"/>
        </w:rPr>
        <w:t xml:space="preserve"> (3), 308–315. https://doi.org/10.1097/QAI.0000000000003787</w:t>
      </w:r>
    </w:p>
    <w:p w14:paraId="18C1D0F1" w14:textId="77777777" w:rsidR="008A2546" w:rsidRPr="008A2546" w:rsidRDefault="008A2546" w:rsidP="008A2546">
      <w:pPr>
        <w:pStyle w:val="Bibliography"/>
        <w:rPr>
          <w:lang w:bidi="hi-IN"/>
        </w:rPr>
      </w:pPr>
      <w:r>
        <w:rPr>
          <w:lang w:bidi="hi-IN"/>
        </w:rPr>
        <w:t>(55)</w:t>
      </w:r>
      <w:r>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Pr>
          <w:i/>
          <w:iCs/>
          <w:lang w:bidi="hi-IN"/>
        </w:rPr>
        <w:t>Antimicrobial Agents and Chemotherapy</w:t>
      </w:r>
      <w:r>
        <w:rPr>
          <w:lang w:bidi="hi-IN"/>
        </w:rPr>
        <w:t xml:space="preserve"> </w:t>
      </w:r>
      <w:r>
        <w:rPr>
          <w:b/>
          <w:bCs/>
          <w:lang w:bidi="hi-IN"/>
        </w:rPr>
        <w:t>2021</w:t>
      </w:r>
      <w:r>
        <w:rPr>
          <w:lang w:bidi="hi-IN"/>
        </w:rPr>
        <w:t xml:space="preserve">, </w:t>
      </w:r>
      <w:r>
        <w:rPr>
          <w:i/>
          <w:iCs/>
          <w:lang w:bidi="hi-IN"/>
        </w:rPr>
        <w:t>65</w:t>
      </w:r>
      <w:r>
        <w:rPr>
          <w:lang w:bidi="hi-IN"/>
        </w:rPr>
        <w:t xml:space="preserve"> (12), 10.1128/aac.01216-21. https://doi.org/10.1128/aac.01216-21</w:t>
      </w:r>
    </w:p>
    <w:p w14:paraId="5E796C90" w14:textId="77777777" w:rsidR="008A2546" w:rsidRPr="008A2546" w:rsidRDefault="008A2546" w:rsidP="008A2546">
      <w:pPr>
        <w:pStyle w:val="Bibliography"/>
        <w:rPr>
          <w:lang w:bidi="hi-IN"/>
        </w:rPr>
      </w:pPr>
      <w:r>
        <w:rPr>
          <w:lang w:bidi="hi-IN"/>
        </w:rPr>
        <w:t>(56)</w:t>
      </w:r>
      <w:r>
        <w:rPr>
          <w:lang w:bidi="hi-IN"/>
        </w:rPr>
        <w:tab/>
        <w:t xml:space="preserve">Lai, M.-T.; Xu, M.; Ngo, W.; Feng, M.; Graham, D.; Wang, J.; Hazuda, D. J.; Hanna, G. J.; Kumar, S.; Xu, X.; Martin, E.; Hwang, C. </w:t>
      </w:r>
      <w:r>
        <w:rPr>
          <w:i/>
          <w:iCs/>
          <w:lang w:bidi="hi-IN"/>
        </w:rPr>
        <w:t>Characterization of Doravirine-Selected Resistance Patterns From Participants in Treatment-Naïve Phase 3 Clinical Trials</w:t>
      </w:r>
      <w:r>
        <w:rPr>
          <w:lang w:bidi="hi-IN"/>
        </w:rPr>
        <w:t>. https://www.natap.org/2018/IAC/IAC_54.htm (accessed 2026-05-24)</w:t>
      </w:r>
    </w:p>
    <w:p w14:paraId="7346C74C" w14:textId="77777777" w:rsidR="008A2546" w:rsidRPr="008A2546" w:rsidRDefault="008A2546" w:rsidP="008A2546">
      <w:pPr>
        <w:pStyle w:val="Bibliography"/>
        <w:rPr>
          <w:lang w:bidi="hi-IN"/>
        </w:rPr>
      </w:pPr>
      <w:r>
        <w:rPr>
          <w:lang w:bidi="hi-IN"/>
        </w:rPr>
        <w:t>(57)</w:t>
      </w:r>
      <w:r>
        <w:rPr>
          <w:lang w:bidi="hi-IN"/>
        </w:rPr>
        <w:tab/>
        <w:t xml:space="preserve">Hazuda, D. J.; Xu, M.; Ngo, W.; Feng, M.; Hwang, C.; Grobler, J. A.; Lai, M.-T. </w:t>
      </w:r>
      <w:r>
        <w:rPr>
          <w:i/>
          <w:iCs/>
          <w:lang w:bidi="hi-IN"/>
        </w:rPr>
        <w:t>Understanding the Resistance Profile of the HIV-1 NNRTI Doravirine in Combination With the Novel NRTTI MK-8591</w:t>
      </w:r>
      <w:r>
        <w:rPr>
          <w:lang w:bidi="hi-IN"/>
        </w:rPr>
        <w:t>. https://www.natap.org/2018/IAC/IAC_48.htm (accessed 2026-05-24)</w:t>
      </w:r>
    </w:p>
    <w:p w14:paraId="7D589987" w14:textId="77777777" w:rsidR="008A2546" w:rsidRPr="008A2546" w:rsidRDefault="008A2546" w:rsidP="008A2546">
      <w:pPr>
        <w:pStyle w:val="Bibliography"/>
        <w:rPr>
          <w:lang w:bidi="hi-IN"/>
        </w:rPr>
      </w:pPr>
      <w:r>
        <w:rPr>
          <w:lang w:bidi="hi-IN"/>
        </w:rPr>
        <w:t>(58)</w:t>
      </w:r>
      <w:r>
        <w:rPr>
          <w:lang w:bidi="hi-IN"/>
        </w:rPr>
        <w:tab/>
        <w:t xml:space="preserve">Smith, S. J.; Pauly, G. T.; Akram, A.; Melody, K.; Ambrose, Z.; Schneider, J. P.; Hughes, S. H. Rilpivirine and Doravirine Have Complementary Efficacies Against NNRTI-Resistant </w:t>
      </w:r>
      <w:r>
        <w:rPr>
          <w:lang w:bidi="hi-IN"/>
        </w:rPr>
        <w:lastRenderedPageBreak/>
        <w:t xml:space="preserve">HIV-1 Mutants. </w:t>
      </w:r>
      <w:r>
        <w:rPr>
          <w:i/>
          <w:iCs/>
          <w:lang w:bidi="hi-IN"/>
        </w:rPr>
        <w:t>JAIDS Journal of Acquired Immune Deficiency Syndromes</w:t>
      </w:r>
      <w:r>
        <w:rPr>
          <w:lang w:bidi="hi-IN"/>
        </w:rPr>
        <w:t xml:space="preserve"> </w:t>
      </w:r>
      <w:r>
        <w:rPr>
          <w:b/>
          <w:bCs/>
          <w:lang w:bidi="hi-IN"/>
        </w:rPr>
        <w:t>2016</w:t>
      </w:r>
      <w:r>
        <w:rPr>
          <w:lang w:bidi="hi-IN"/>
        </w:rPr>
        <w:t xml:space="preserve">, </w:t>
      </w:r>
      <w:r>
        <w:rPr>
          <w:i/>
          <w:iCs/>
          <w:lang w:bidi="hi-IN"/>
        </w:rPr>
        <w:t>72</w:t>
      </w:r>
      <w:r>
        <w:rPr>
          <w:lang w:bidi="hi-IN"/>
        </w:rPr>
        <w:t xml:space="preserve"> (5), 485. https://doi.org/10.1097/QAI.0000000000001031</w:t>
      </w:r>
    </w:p>
    <w:p w14:paraId="4B06D80A" w14:textId="77777777" w:rsidR="008A2546" w:rsidRPr="008A2546" w:rsidRDefault="008A2546" w:rsidP="008A2546">
      <w:pPr>
        <w:pStyle w:val="Bibliography"/>
        <w:rPr>
          <w:lang w:bidi="hi-IN"/>
        </w:rPr>
      </w:pPr>
      <w:r>
        <w:rPr>
          <w:lang w:bidi="hi-IN"/>
        </w:rPr>
        <w:t>(59)</w:t>
      </w:r>
      <w:r>
        <w:rPr>
          <w:lang w:bidi="hi-IN"/>
        </w:rPr>
        <w:tab/>
        <w:t xml:space="preserve">Kellinger, M. W.; Johnson, K. A. Nucleotide-Dependent Conformational Change Governs Specificity and Analog Discrimination by HIV Reverse Transcriptase. </w:t>
      </w:r>
      <w:r>
        <w:rPr>
          <w:i/>
          <w:iCs/>
          <w:lang w:bidi="hi-IN"/>
        </w:rPr>
        <w:t>Proceedings of the National Academy of Sciences</w:t>
      </w:r>
      <w:r>
        <w:rPr>
          <w:lang w:bidi="hi-IN"/>
        </w:rPr>
        <w:t xml:space="preserve"> </w:t>
      </w:r>
      <w:r>
        <w:rPr>
          <w:b/>
          <w:bCs/>
          <w:lang w:bidi="hi-IN"/>
        </w:rPr>
        <w:t>2010</w:t>
      </w:r>
      <w:r>
        <w:rPr>
          <w:lang w:bidi="hi-IN"/>
        </w:rPr>
        <w:t xml:space="preserve">, </w:t>
      </w:r>
      <w:r>
        <w:rPr>
          <w:i/>
          <w:iCs/>
          <w:lang w:bidi="hi-IN"/>
        </w:rPr>
        <w:t>107</w:t>
      </w:r>
      <w:r>
        <w:rPr>
          <w:lang w:bidi="hi-IN"/>
        </w:rPr>
        <w:t xml:space="preserve"> (17), 7734–7739. https://doi.org/10.1073/pnas.0913946107</w:t>
      </w:r>
    </w:p>
    <w:p w14:paraId="609AC52F" w14:textId="77777777" w:rsidR="008A2546" w:rsidRPr="008A2546" w:rsidRDefault="008A2546" w:rsidP="008A2546">
      <w:pPr>
        <w:pStyle w:val="Bibliography"/>
        <w:rPr>
          <w:lang w:bidi="hi-IN"/>
        </w:rPr>
      </w:pPr>
      <w:r>
        <w:rPr>
          <w:lang w:bidi="hi-IN"/>
        </w:rPr>
        <w:t>(60)</w:t>
      </w:r>
      <w:r>
        <w:rPr>
          <w:lang w:bidi="hi-IN"/>
        </w:rPr>
        <w:tab/>
        <w:t xml:space="preserve">Chachra, R.; Rizzo, R. C. Origins of Resistance Conferred by the R292K Neuraminidase Mutation via Molecular Dynamics and Free Energy Calculations. </w:t>
      </w:r>
      <w:r>
        <w:rPr>
          <w:i/>
          <w:iCs/>
          <w:lang w:bidi="hi-IN"/>
        </w:rPr>
        <w:t>J. Chem. Theory Comput.</w:t>
      </w:r>
      <w:r>
        <w:rPr>
          <w:lang w:bidi="hi-IN"/>
        </w:rPr>
        <w:t xml:space="preserve"> </w:t>
      </w:r>
      <w:r>
        <w:rPr>
          <w:b/>
          <w:bCs/>
          <w:lang w:bidi="hi-IN"/>
        </w:rPr>
        <w:t>2008</w:t>
      </w:r>
      <w:r>
        <w:rPr>
          <w:lang w:bidi="hi-IN"/>
        </w:rPr>
        <w:t xml:space="preserve">, </w:t>
      </w:r>
      <w:r>
        <w:rPr>
          <w:i/>
          <w:iCs/>
          <w:lang w:bidi="hi-IN"/>
        </w:rPr>
        <w:t>4</w:t>
      </w:r>
      <w:r>
        <w:rPr>
          <w:lang w:bidi="hi-IN"/>
        </w:rPr>
        <w:t xml:space="preserve"> (9), 1526–1540. https://doi.org/10.1021/ct800068v</w:t>
      </w:r>
    </w:p>
    <w:p w14:paraId="2C8B75D7" w14:textId="77777777" w:rsidR="008A2546" w:rsidRPr="008A2546" w:rsidRDefault="008A2546" w:rsidP="008A2546">
      <w:pPr>
        <w:pStyle w:val="Bibliography"/>
        <w:rPr>
          <w:lang w:bidi="hi-IN"/>
        </w:rPr>
      </w:pPr>
      <w:r>
        <w:rPr>
          <w:lang w:bidi="hi-IN"/>
        </w:rPr>
        <w:t>(61)</w:t>
      </w:r>
      <w:r>
        <w:rPr>
          <w:lang w:bidi="hi-IN"/>
        </w:rPr>
        <w:tab/>
        <w:t xml:space="preserve">Ripoll, D. R.; Khavrutskii, I. V.; Chaudhury, S.; Liu, J.; Kuschner, R. A.; Wallqvist, A.; Reifman, J. Quantitative Predictions of Binding Free Energy Changes in Drug-Resistant Influenza Neuraminidase. </w:t>
      </w:r>
      <w:r>
        <w:rPr>
          <w:i/>
          <w:iCs/>
          <w:lang w:bidi="hi-IN"/>
        </w:rPr>
        <w:t>PLOS Computational Biology</w:t>
      </w:r>
      <w:r>
        <w:rPr>
          <w:lang w:bidi="hi-IN"/>
        </w:rPr>
        <w:t xml:space="preserve"> </w:t>
      </w:r>
      <w:r>
        <w:rPr>
          <w:b/>
          <w:bCs/>
          <w:lang w:bidi="hi-IN"/>
        </w:rPr>
        <w:t>2012</w:t>
      </w:r>
      <w:r>
        <w:rPr>
          <w:lang w:bidi="hi-IN"/>
        </w:rPr>
        <w:t xml:space="preserve">, </w:t>
      </w:r>
      <w:r>
        <w:rPr>
          <w:i/>
          <w:iCs/>
          <w:lang w:bidi="hi-IN"/>
        </w:rPr>
        <w:t>8</w:t>
      </w:r>
      <w:r>
        <w:rPr>
          <w:lang w:bidi="hi-IN"/>
        </w:rPr>
        <w:t xml:space="preserve"> (8), e1002665. https://doi.org/10.1371/journal.pcbi.1002665</w:t>
      </w:r>
    </w:p>
    <w:p w14:paraId="7D3483CE" w14:textId="77777777" w:rsidR="008A2546" w:rsidRPr="008A2546" w:rsidRDefault="008A2546" w:rsidP="008A2546">
      <w:pPr>
        <w:pStyle w:val="Bibliography"/>
        <w:rPr>
          <w:lang w:bidi="hi-IN"/>
        </w:rPr>
      </w:pPr>
      <w:r>
        <w:rPr>
          <w:lang w:bidi="hi-IN"/>
        </w:rPr>
        <w:t>(62)</w:t>
      </w:r>
      <w:r>
        <w:rPr>
          <w:lang w:bidi="hi-IN"/>
        </w:rPr>
        <w:tab/>
        <w:t xml:space="preserve">Havranek, B.; Demissie, R.; Lee, H.; Lan, S.; Zhang, H.; Sarafianos, S.; Ayitou, A. J.-L.; Islam, S. M. Discovery of Nirmatrelvir Resistance Mutations in SARS-CoV‑2 3CLpro: A Computational-Experimental Approach. </w:t>
      </w:r>
      <w:r>
        <w:rPr>
          <w:i/>
          <w:iCs/>
          <w:lang w:bidi="hi-IN"/>
        </w:rPr>
        <w:t>J. Chem. Inf. Model.</w:t>
      </w:r>
      <w:r>
        <w:rPr>
          <w:lang w:bidi="hi-IN"/>
        </w:rPr>
        <w:t xml:space="preserve"> </w:t>
      </w:r>
      <w:r>
        <w:rPr>
          <w:b/>
          <w:bCs/>
          <w:lang w:bidi="hi-IN"/>
        </w:rPr>
        <w:t>2023</w:t>
      </w:r>
      <w:r>
        <w:rPr>
          <w:lang w:bidi="hi-IN"/>
        </w:rPr>
        <w:t xml:space="preserve">, </w:t>
      </w:r>
      <w:r>
        <w:rPr>
          <w:i/>
          <w:iCs/>
          <w:lang w:bidi="hi-IN"/>
        </w:rPr>
        <w:t>63</w:t>
      </w:r>
      <w:r>
        <w:rPr>
          <w:lang w:bidi="hi-IN"/>
        </w:rPr>
        <w:t xml:space="preserve"> (22), 7180–7188. https://doi.org/10.1021/acs.jcim.3c01269</w:t>
      </w:r>
    </w:p>
    <w:p w14:paraId="62B179B5" w14:textId="77777777" w:rsidR="008A2546" w:rsidRPr="008A2546" w:rsidRDefault="008A2546" w:rsidP="008A2546">
      <w:pPr>
        <w:pStyle w:val="Bibliography"/>
        <w:rPr>
          <w:lang w:bidi="hi-IN"/>
        </w:rPr>
      </w:pPr>
      <w:r>
        <w:rPr>
          <w:lang w:bidi="hi-IN"/>
        </w:rPr>
        <w:t>(63)</w:t>
      </w:r>
      <w:r>
        <w:rPr>
          <w:lang w:bidi="hi-IN"/>
        </w:rPr>
        <w:tab/>
        <w:t xml:space="preserve">Cai, Y.; Schiffer, C. A. Decomposing the Energetic Impact of Drug Resistant Mutations in HIV-1 Protease on Binding DRV. </w:t>
      </w:r>
      <w:r>
        <w:rPr>
          <w:i/>
          <w:iCs/>
          <w:lang w:bidi="hi-IN"/>
        </w:rPr>
        <w:t>J. Chem. Theory Comput.</w:t>
      </w:r>
      <w:r>
        <w:rPr>
          <w:lang w:bidi="hi-IN"/>
        </w:rPr>
        <w:t xml:space="preserve"> </w:t>
      </w:r>
      <w:r>
        <w:rPr>
          <w:b/>
          <w:bCs/>
          <w:lang w:bidi="hi-IN"/>
        </w:rPr>
        <w:t>2010</w:t>
      </w:r>
      <w:r>
        <w:rPr>
          <w:lang w:bidi="hi-IN"/>
        </w:rPr>
        <w:t xml:space="preserve">, </w:t>
      </w:r>
      <w:r>
        <w:rPr>
          <w:i/>
          <w:iCs/>
          <w:lang w:bidi="hi-IN"/>
        </w:rPr>
        <w:t>6</w:t>
      </w:r>
      <w:r>
        <w:rPr>
          <w:lang w:bidi="hi-IN"/>
        </w:rPr>
        <w:t xml:space="preserve"> (4), 1358–1368. https://doi.org/10.1021/ct9004678</w:t>
      </w:r>
    </w:p>
    <w:p w14:paraId="4D9708F8" w14:textId="77777777" w:rsidR="008A2546" w:rsidRPr="008A2546" w:rsidRDefault="008A2546" w:rsidP="008A2546">
      <w:pPr>
        <w:pStyle w:val="Bibliography"/>
        <w:rPr>
          <w:lang w:bidi="hi-IN"/>
        </w:rPr>
      </w:pPr>
      <w:r>
        <w:rPr>
          <w:lang w:bidi="hi-IN"/>
        </w:rPr>
        <w:t>(64)</w:t>
      </w:r>
      <w:r>
        <w:rPr>
          <w:lang w:bidi="hi-IN"/>
        </w:rPr>
        <w:tab/>
        <w:t xml:space="preserve">Bastys, T.; Gapsys, V.; Doncheva, N. T.; Kaiser, R.; de Groot, B. L.; Kalinina, O. V. Consistent Prediction of Mutation Effect on Drug Binding in HIV‑1 Protease Using Alchemical Calculations. </w:t>
      </w:r>
      <w:r>
        <w:rPr>
          <w:i/>
          <w:iCs/>
          <w:lang w:bidi="hi-IN"/>
        </w:rPr>
        <w:t>J. Chem. Theory Comput.</w:t>
      </w:r>
      <w:r>
        <w:rPr>
          <w:lang w:bidi="hi-IN"/>
        </w:rPr>
        <w:t xml:space="preserve"> </w:t>
      </w:r>
      <w:r>
        <w:rPr>
          <w:b/>
          <w:bCs/>
          <w:lang w:bidi="hi-IN"/>
        </w:rPr>
        <w:t>2018</w:t>
      </w:r>
      <w:r>
        <w:rPr>
          <w:lang w:bidi="hi-IN"/>
        </w:rPr>
        <w:t xml:space="preserve">, </w:t>
      </w:r>
      <w:r>
        <w:rPr>
          <w:i/>
          <w:iCs/>
          <w:lang w:bidi="hi-IN"/>
        </w:rPr>
        <w:t>14</w:t>
      </w:r>
      <w:r>
        <w:rPr>
          <w:lang w:bidi="hi-IN"/>
        </w:rPr>
        <w:t xml:space="preserve"> (7), 3397–3408. https://doi.org/10.1021/acs.jctc.7b01109</w:t>
      </w:r>
    </w:p>
    <w:p w14:paraId="363FE15E" w14:textId="77777777" w:rsidR="008A2546" w:rsidRPr="008A2546" w:rsidRDefault="008A2546" w:rsidP="008A2546">
      <w:pPr>
        <w:pStyle w:val="Bibliography"/>
        <w:rPr>
          <w:lang w:bidi="hi-IN"/>
        </w:rPr>
      </w:pPr>
      <w:r>
        <w:rPr>
          <w:lang w:bidi="hi-IN"/>
        </w:rPr>
        <w:t>(65)</w:t>
      </w:r>
      <w:r>
        <w:rPr>
          <w:lang w:bidi="hi-IN"/>
        </w:rPr>
        <w:tab/>
        <w:t xml:space="preserve">Bastys, T.; Gapsys, V.; Walter, H.; Heger, E.; Doncheva, N. T.; Kaiser, R.; de Groot, B. L.; Kalinina, O. V. Non-Active Site Mutants of HIV-1 Protease Influence Resistance and Sensitisation towards Protease Inhibitors. </w:t>
      </w:r>
      <w:r>
        <w:rPr>
          <w:i/>
          <w:iCs/>
          <w:lang w:bidi="hi-IN"/>
        </w:rPr>
        <w:t>Retrovirology</w:t>
      </w:r>
      <w:r>
        <w:rPr>
          <w:lang w:bidi="hi-IN"/>
        </w:rPr>
        <w:t xml:space="preserve"> </w:t>
      </w:r>
      <w:r>
        <w:rPr>
          <w:b/>
          <w:bCs/>
          <w:lang w:bidi="hi-IN"/>
        </w:rPr>
        <w:t>2020</w:t>
      </w:r>
      <w:r>
        <w:rPr>
          <w:lang w:bidi="hi-IN"/>
        </w:rPr>
        <w:t xml:space="preserve">, </w:t>
      </w:r>
      <w:r>
        <w:rPr>
          <w:i/>
          <w:iCs/>
          <w:lang w:bidi="hi-IN"/>
        </w:rPr>
        <w:t>17</w:t>
      </w:r>
      <w:r>
        <w:rPr>
          <w:lang w:bidi="hi-IN"/>
        </w:rPr>
        <w:t xml:space="preserve"> (1), 13. https://doi.org/10.1186/s12977-020-00520-6</w:t>
      </w:r>
    </w:p>
    <w:p w14:paraId="4BB5B3BB" w14:textId="77777777" w:rsidR="008A2546" w:rsidRPr="008A2546" w:rsidRDefault="008A2546" w:rsidP="008A2546">
      <w:pPr>
        <w:pStyle w:val="Bibliography"/>
        <w:rPr>
          <w:lang w:bidi="hi-IN"/>
        </w:rPr>
      </w:pPr>
      <w:r>
        <w:rPr>
          <w:lang w:bidi="hi-IN"/>
        </w:rPr>
        <w:t>(66)</w:t>
      </w:r>
      <w:r>
        <w:rPr>
          <w:lang w:bidi="hi-IN"/>
        </w:rPr>
        <w:tab/>
        <w:t xml:space="preserve">Sun, Q.; Levy, R. M.; Kirby, K. A.; Wang, Z.; Sarafianos, S. G.; Deng, N. Molecular Dynamics Free Energy Simulations Reveal the Mechanism for the Antiviral Resistance of the M66I HIV-1 Capsid Mutation. </w:t>
      </w:r>
      <w:r>
        <w:rPr>
          <w:i/>
          <w:iCs/>
          <w:lang w:bidi="hi-IN"/>
        </w:rPr>
        <w:t>Viruses</w:t>
      </w:r>
      <w:r>
        <w:rPr>
          <w:lang w:bidi="hi-IN"/>
        </w:rPr>
        <w:t xml:space="preserve"> </w:t>
      </w:r>
      <w:r>
        <w:rPr>
          <w:b/>
          <w:bCs/>
          <w:lang w:bidi="hi-IN"/>
        </w:rPr>
        <w:t>2021</w:t>
      </w:r>
      <w:r>
        <w:rPr>
          <w:lang w:bidi="hi-IN"/>
        </w:rPr>
        <w:t xml:space="preserve">, </w:t>
      </w:r>
      <w:r>
        <w:rPr>
          <w:i/>
          <w:iCs/>
          <w:lang w:bidi="hi-IN"/>
        </w:rPr>
        <w:t>13</w:t>
      </w:r>
      <w:r>
        <w:rPr>
          <w:lang w:bidi="hi-IN"/>
        </w:rPr>
        <w:t xml:space="preserve"> (5), 920. https://doi.org/10.3390/v13050920</w:t>
      </w:r>
    </w:p>
    <w:p w14:paraId="14BCEBF2" w14:textId="77777777" w:rsidR="008A2546" w:rsidRPr="008A2546" w:rsidRDefault="008A2546" w:rsidP="008A2546">
      <w:pPr>
        <w:pStyle w:val="Bibliography"/>
        <w:rPr>
          <w:lang w:bidi="hi-IN"/>
        </w:rPr>
      </w:pPr>
      <w:r>
        <w:rPr>
          <w:lang w:bidi="hi-IN"/>
        </w:rPr>
        <w:t>(67)</w:t>
      </w:r>
      <w:r>
        <w:rPr>
          <w:lang w:bidi="hi-IN"/>
        </w:rPr>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Pr>
          <w:i/>
          <w:iCs/>
          <w:lang w:bidi="hi-IN"/>
        </w:rPr>
        <w:t>Science Advances</w:t>
      </w:r>
      <w:r>
        <w:rPr>
          <w:lang w:bidi="hi-IN"/>
        </w:rPr>
        <w:t xml:space="preserve"> </w:t>
      </w:r>
      <w:r>
        <w:rPr>
          <w:b/>
          <w:bCs/>
          <w:lang w:bidi="hi-IN"/>
        </w:rPr>
        <w:t>2023</w:t>
      </w:r>
      <w:r>
        <w:rPr>
          <w:lang w:bidi="hi-IN"/>
        </w:rPr>
        <w:t xml:space="preserve">, </w:t>
      </w:r>
      <w:r>
        <w:rPr>
          <w:i/>
          <w:iCs/>
          <w:lang w:bidi="hi-IN"/>
        </w:rPr>
        <w:t>9</w:t>
      </w:r>
      <w:r>
        <w:rPr>
          <w:lang w:bidi="hi-IN"/>
        </w:rPr>
        <w:t xml:space="preserve"> (29), eadg5953. https://doi.org/10.1126/sciadv.adg5953</w:t>
      </w:r>
    </w:p>
    <w:p w14:paraId="2EB462AE" w14:textId="77777777" w:rsidR="008A2546" w:rsidRPr="008A2546" w:rsidRDefault="008A2546" w:rsidP="008A2546">
      <w:pPr>
        <w:pStyle w:val="Bibliography"/>
        <w:rPr>
          <w:lang w:bidi="hi-IN"/>
        </w:rPr>
      </w:pPr>
      <w:r>
        <w:rPr>
          <w:lang w:bidi="hi-IN"/>
        </w:rPr>
        <w:t>(68)</w:t>
      </w:r>
      <w:r>
        <w:rPr>
          <w:lang w:bidi="hi-IN"/>
        </w:rPr>
        <w:tab/>
        <w:t xml:space="preserve">Hauser, K.; Negron, C.; Albanese, S. K.; Ray, S.; Steinbrecher, T.; Abel, R.; Chodera, J. D.; Wang, L. Predicting Resistance of Clinical Abl Mutations to Targeted Kinase Inhibitors </w:t>
      </w:r>
      <w:r>
        <w:rPr>
          <w:lang w:bidi="hi-IN"/>
        </w:rPr>
        <w:lastRenderedPageBreak/>
        <w:t xml:space="preserve">Using Alchemical Free-Energy Calculations. </w:t>
      </w:r>
      <w:r>
        <w:rPr>
          <w:i/>
          <w:iCs/>
          <w:lang w:bidi="hi-IN"/>
        </w:rPr>
        <w:t>Commun Biol</w:t>
      </w:r>
      <w:r>
        <w:rPr>
          <w:lang w:bidi="hi-IN"/>
        </w:rPr>
        <w:t xml:space="preserve"> </w:t>
      </w:r>
      <w:r>
        <w:rPr>
          <w:b/>
          <w:bCs/>
          <w:lang w:bidi="hi-IN"/>
        </w:rPr>
        <w:t>2018</w:t>
      </w:r>
      <w:r>
        <w:rPr>
          <w:lang w:bidi="hi-IN"/>
        </w:rPr>
        <w:t xml:space="preserve">, </w:t>
      </w:r>
      <w:r>
        <w:rPr>
          <w:i/>
          <w:iCs/>
          <w:lang w:bidi="hi-IN"/>
        </w:rPr>
        <w:t>1</w:t>
      </w:r>
      <w:r>
        <w:rPr>
          <w:lang w:bidi="hi-IN"/>
        </w:rPr>
        <w:t xml:space="preserve"> (1), 70. https://doi.org/10.1038/s42003-018-0075-x</w:t>
      </w:r>
    </w:p>
    <w:p w14:paraId="593A76CA" w14:textId="77777777" w:rsidR="008A2546" w:rsidRPr="008A2546" w:rsidRDefault="008A2546" w:rsidP="008A2546">
      <w:pPr>
        <w:pStyle w:val="Bibliography"/>
        <w:rPr>
          <w:lang w:bidi="hi-IN"/>
        </w:rPr>
      </w:pPr>
      <w:r>
        <w:rPr>
          <w:lang w:bidi="hi-IN"/>
        </w:rPr>
        <w:t>(69)</w:t>
      </w:r>
      <w:r>
        <w:rPr>
          <w:lang w:bidi="hi-IN"/>
        </w:rPr>
        <w:tab/>
        <w:t xml:space="preserve">Nagarajan, A.; Amberg-Johnson, K.; Paull, E.; Huang, K.; Ghanakota, P.; Chandrasinghe, A.; Chief Elk, J.; Sampson, J. M.; Wang, L.; Abel, R.; Albanese, S. K. Predicting Resistance to Small Molecule Kinase Inhibitors. </w:t>
      </w:r>
      <w:r>
        <w:rPr>
          <w:i/>
          <w:iCs/>
          <w:lang w:bidi="hi-IN"/>
        </w:rPr>
        <w:t>J. Chem. Inf. Model.</w:t>
      </w:r>
      <w:r>
        <w:rPr>
          <w:lang w:bidi="hi-IN"/>
        </w:rPr>
        <w:t xml:space="preserve"> </w:t>
      </w:r>
      <w:r>
        <w:rPr>
          <w:b/>
          <w:bCs/>
          <w:lang w:bidi="hi-IN"/>
        </w:rPr>
        <w:t>2025</w:t>
      </w:r>
      <w:r>
        <w:rPr>
          <w:lang w:bidi="hi-IN"/>
        </w:rPr>
        <w:t xml:space="preserve">, </w:t>
      </w:r>
      <w:r>
        <w:rPr>
          <w:i/>
          <w:iCs/>
          <w:lang w:bidi="hi-IN"/>
        </w:rPr>
        <w:t>65</w:t>
      </w:r>
      <w:r>
        <w:rPr>
          <w:lang w:bidi="hi-IN"/>
        </w:rPr>
        <w:t xml:space="preserve"> (5), 2543–2557. https://doi.org/10.1021/acs.jcim.4c02313</w:t>
      </w:r>
    </w:p>
    <w:p w14:paraId="32EC0B76" w14:textId="77777777" w:rsidR="008A2546" w:rsidRPr="008A2546" w:rsidRDefault="008A2546" w:rsidP="008A2546">
      <w:pPr>
        <w:pStyle w:val="Bibliography"/>
        <w:rPr>
          <w:lang w:bidi="hi-IN"/>
        </w:rPr>
      </w:pPr>
      <w:r>
        <w:rPr>
          <w:lang w:bidi="hi-IN"/>
        </w:rPr>
        <w:t>(70)</w:t>
      </w:r>
      <w:r>
        <w:rPr>
          <w:lang w:bidi="hi-I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Pr>
          <w:i/>
          <w:iCs/>
          <w:lang w:bidi="hi-IN"/>
        </w:rPr>
        <w:t>Journal American Chemical Society</w:t>
      </w:r>
      <w:r>
        <w:rPr>
          <w:lang w:bidi="hi-IN"/>
        </w:rPr>
        <w:t xml:space="preserve"> </w:t>
      </w:r>
      <w:r>
        <w:rPr>
          <w:b/>
          <w:bCs/>
          <w:lang w:bidi="hi-IN"/>
        </w:rPr>
        <w:t>2015</w:t>
      </w:r>
      <w:r>
        <w:rPr>
          <w:lang w:bidi="hi-IN"/>
        </w:rPr>
        <w:t xml:space="preserve">, </w:t>
      </w:r>
      <w:r>
        <w:rPr>
          <w:i/>
          <w:iCs/>
          <w:lang w:bidi="hi-IN"/>
        </w:rPr>
        <w:t>137</w:t>
      </w:r>
      <w:r>
        <w:rPr>
          <w:lang w:bidi="hi-IN"/>
        </w:rPr>
        <w:t xml:space="preserve"> (7), 2695–2703. https://doi.org/10.1021/ja512751q</w:t>
      </w:r>
    </w:p>
    <w:p w14:paraId="24806CCF" w14:textId="77777777" w:rsidR="008A2546" w:rsidRPr="008A2546" w:rsidRDefault="008A2546" w:rsidP="008A2546">
      <w:pPr>
        <w:pStyle w:val="Bibliography"/>
        <w:rPr>
          <w:lang w:bidi="hi-IN"/>
        </w:rPr>
      </w:pPr>
      <w:r>
        <w:rPr>
          <w:lang w:bidi="hi-IN"/>
        </w:rPr>
        <w:t>(71)</w:t>
      </w:r>
      <w:r>
        <w:rPr>
          <w:lang w:bidi="hi-I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Pr>
          <w:i/>
          <w:iCs/>
          <w:lang w:bidi="hi-IN"/>
        </w:rPr>
        <w:t>J. Chem. Inf. Model.</w:t>
      </w:r>
      <w:r>
        <w:rPr>
          <w:lang w:bidi="hi-IN"/>
        </w:rPr>
        <w:t xml:space="preserve"> </w:t>
      </w:r>
      <w:r>
        <w:rPr>
          <w:b/>
          <w:bCs/>
          <w:lang w:bidi="hi-IN"/>
        </w:rPr>
        <w:t>2020</w:t>
      </w:r>
      <w:r>
        <w:rPr>
          <w:lang w:bidi="hi-IN"/>
        </w:rPr>
        <w:t xml:space="preserve">, </w:t>
      </w:r>
      <w:r>
        <w:rPr>
          <w:i/>
          <w:iCs/>
          <w:lang w:bidi="hi-IN"/>
        </w:rPr>
        <w:t>60</w:t>
      </w:r>
      <w:r>
        <w:rPr>
          <w:lang w:bidi="hi-IN"/>
        </w:rPr>
        <w:t xml:space="preserve"> (11), 5457–5474. https://doi.org/10.1021/acs.jcim.0c00900</w:t>
      </w:r>
    </w:p>
    <w:p w14:paraId="6DDB0ADA" w14:textId="77777777" w:rsidR="008A2546" w:rsidRPr="008A2546" w:rsidRDefault="008A2546" w:rsidP="008A2546">
      <w:pPr>
        <w:pStyle w:val="Bibliography"/>
        <w:rPr>
          <w:lang w:bidi="hi-IN"/>
        </w:rPr>
      </w:pPr>
      <w:r>
        <w:rPr>
          <w:lang w:bidi="hi-IN"/>
        </w:rPr>
        <w:t>(72)</w:t>
      </w:r>
      <w:r>
        <w:rPr>
          <w:lang w:bidi="hi-IN"/>
        </w:rPr>
        <w:tab/>
        <w:t xml:space="preserve">Ren, J.; Stammers, D. K. Structural Basis for Drug Resistance Mechanisms for Non-Nucleoside Inhibitors of HIV Reverse Transcriptase. </w:t>
      </w:r>
      <w:r>
        <w:rPr>
          <w:i/>
          <w:iCs/>
          <w:lang w:bidi="hi-IN"/>
        </w:rPr>
        <w:t>Virus Research</w:t>
      </w:r>
      <w:r>
        <w:rPr>
          <w:lang w:bidi="hi-IN"/>
        </w:rPr>
        <w:t xml:space="preserve"> </w:t>
      </w:r>
      <w:r>
        <w:rPr>
          <w:b/>
          <w:bCs/>
          <w:lang w:bidi="hi-IN"/>
        </w:rPr>
        <w:t>2008</w:t>
      </w:r>
      <w:r>
        <w:rPr>
          <w:lang w:bidi="hi-IN"/>
        </w:rPr>
        <w:t xml:space="preserve">, </w:t>
      </w:r>
      <w:r>
        <w:rPr>
          <w:i/>
          <w:iCs/>
          <w:lang w:bidi="hi-IN"/>
        </w:rPr>
        <w:t>134</w:t>
      </w:r>
      <w:r>
        <w:rPr>
          <w:lang w:bidi="hi-IN"/>
        </w:rPr>
        <w:t xml:space="preserve"> (1), 157–170. https://doi.org/10.1016/j.virusres.2007.12.018</w:t>
      </w:r>
    </w:p>
    <w:p w14:paraId="073C3C3E" w14:textId="77777777" w:rsidR="008A2546" w:rsidRPr="008A2546" w:rsidRDefault="008A2546" w:rsidP="008A2546">
      <w:pPr>
        <w:pStyle w:val="Bibliography"/>
        <w:rPr>
          <w:lang w:bidi="hi-IN"/>
        </w:rPr>
      </w:pPr>
      <w:r>
        <w:rPr>
          <w:lang w:bidi="hi-IN"/>
        </w:rPr>
        <w:t>(73)</w:t>
      </w:r>
      <w:r>
        <w:rPr>
          <w:lang w:bidi="hi-IN"/>
        </w:rPr>
        <w:tab/>
        <w:t xml:space="preserve">Huang, W.; Gamarnik, A.; Limoli, K.; Petropoulos, C. J.; Whitcomb, J. M. Amino Acid Substitutions at Position 190 of Human Immunodeficiency Virus Type 1 Reverse Transcriptase Increase Susceptibility to Delavirdine and Impair Virus Replication. </w:t>
      </w:r>
      <w:r>
        <w:rPr>
          <w:i/>
          <w:iCs/>
          <w:lang w:bidi="hi-IN"/>
        </w:rPr>
        <w:t>Journal of Virology</w:t>
      </w:r>
      <w:r>
        <w:rPr>
          <w:lang w:bidi="hi-IN"/>
        </w:rPr>
        <w:t xml:space="preserve"> </w:t>
      </w:r>
      <w:r>
        <w:rPr>
          <w:b/>
          <w:bCs/>
          <w:lang w:bidi="hi-IN"/>
        </w:rPr>
        <w:t>2003</w:t>
      </w:r>
      <w:r>
        <w:rPr>
          <w:lang w:bidi="hi-IN"/>
        </w:rPr>
        <w:t xml:space="preserve">, </w:t>
      </w:r>
      <w:r>
        <w:rPr>
          <w:i/>
          <w:iCs/>
          <w:lang w:bidi="hi-IN"/>
        </w:rPr>
        <w:t>77</w:t>
      </w:r>
      <w:r>
        <w:rPr>
          <w:lang w:bidi="hi-IN"/>
        </w:rPr>
        <w:t xml:space="preserve"> (2), 1512–1523. https://doi.org/10.1128/jvi.77.2.1512-1523.2003</w:t>
      </w:r>
    </w:p>
    <w:p w14:paraId="2CDFD158" w14:textId="77777777" w:rsidR="008A2546" w:rsidRPr="008A2546" w:rsidRDefault="008A2546" w:rsidP="008A2546">
      <w:pPr>
        <w:pStyle w:val="Bibliography"/>
        <w:rPr>
          <w:lang w:bidi="hi-IN"/>
        </w:rPr>
      </w:pPr>
      <w:r>
        <w:rPr>
          <w:lang w:bidi="hi-IN"/>
        </w:rPr>
        <w:t>(74)</w:t>
      </w:r>
      <w:r>
        <w:rPr>
          <w:lang w:bidi="hi-IN"/>
        </w:rPr>
        <w:tab/>
        <w:t xml:space="preserve">Ren, J.; Nichols, C. E.; Chamberlain, P. P.; Weaver, K. L.; Short, S. A.; Stammers, D. K. Crystal Structures of HIV-1 Reverse Transcriptases Mutated at Codons 100, 106 and 108 and Mechanisms of Resistance to Non-Nucleoside Inhibitors. </w:t>
      </w:r>
      <w:r>
        <w:rPr>
          <w:i/>
          <w:iCs/>
          <w:lang w:bidi="hi-IN"/>
        </w:rPr>
        <w:t>Journal of Molecular Biology</w:t>
      </w:r>
      <w:r>
        <w:rPr>
          <w:lang w:bidi="hi-IN"/>
        </w:rPr>
        <w:t xml:space="preserve"> </w:t>
      </w:r>
      <w:r>
        <w:rPr>
          <w:b/>
          <w:bCs/>
          <w:lang w:bidi="hi-IN"/>
        </w:rPr>
        <w:t>2004</w:t>
      </w:r>
      <w:r>
        <w:rPr>
          <w:lang w:bidi="hi-IN"/>
        </w:rPr>
        <w:t xml:space="preserve">, </w:t>
      </w:r>
      <w:r>
        <w:rPr>
          <w:i/>
          <w:iCs/>
          <w:lang w:bidi="hi-IN"/>
        </w:rPr>
        <w:t>336</w:t>
      </w:r>
      <w:r>
        <w:rPr>
          <w:lang w:bidi="hi-IN"/>
        </w:rPr>
        <w:t xml:space="preserve"> (3), 569–578. https://doi.org/10.1016/j.jmb.2003.12.055</w:t>
      </w:r>
    </w:p>
    <w:p w14:paraId="216EE700" w14:textId="77777777" w:rsidR="008A2546" w:rsidRPr="008A2546" w:rsidRDefault="008A2546" w:rsidP="008A2546">
      <w:pPr>
        <w:pStyle w:val="Bibliography"/>
        <w:rPr>
          <w:lang w:bidi="hi-IN"/>
        </w:rPr>
      </w:pPr>
      <w:r>
        <w:rPr>
          <w:lang w:bidi="hi-IN"/>
        </w:rPr>
        <w:t>(75)</w:t>
      </w:r>
      <w:r>
        <w:rPr>
          <w:lang w:bidi="hi-IN"/>
        </w:rPr>
        <w:tab/>
        <w:t xml:space="preserve">Reddy, N.; Papathanasopoulos, M.; Steegen, K.; Basson, A. E. K103N, V106M and Y188L Significantly Reduce HIV-1 Subtype C Phenotypic Susceptibility to Doravirine. </w:t>
      </w:r>
      <w:r>
        <w:rPr>
          <w:i/>
          <w:iCs/>
          <w:lang w:bidi="hi-IN"/>
        </w:rPr>
        <w:t>Viruses</w:t>
      </w:r>
      <w:r>
        <w:rPr>
          <w:lang w:bidi="hi-IN"/>
        </w:rPr>
        <w:t xml:space="preserve"> </w:t>
      </w:r>
      <w:r>
        <w:rPr>
          <w:b/>
          <w:bCs/>
          <w:lang w:bidi="hi-IN"/>
        </w:rPr>
        <w:t>2024</w:t>
      </w:r>
      <w:r>
        <w:rPr>
          <w:lang w:bidi="hi-IN"/>
        </w:rPr>
        <w:t xml:space="preserve">, </w:t>
      </w:r>
      <w:r>
        <w:rPr>
          <w:i/>
          <w:iCs/>
          <w:lang w:bidi="hi-IN"/>
        </w:rPr>
        <w:t>16</w:t>
      </w:r>
      <w:r>
        <w:rPr>
          <w:lang w:bidi="hi-IN"/>
        </w:rPr>
        <w:t xml:space="preserve"> (9), 1493. https://doi.org/10.3390/v16091493</w:t>
      </w:r>
    </w:p>
    <w:p w14:paraId="36A0B029" w14:textId="77777777" w:rsidR="008A2546" w:rsidRPr="008A2546" w:rsidRDefault="008A2546" w:rsidP="008A2546">
      <w:pPr>
        <w:pStyle w:val="Bibliography"/>
        <w:rPr>
          <w:lang w:bidi="hi-IN"/>
        </w:rPr>
      </w:pPr>
      <w:r>
        <w:rPr>
          <w:lang w:bidi="hi-IN"/>
        </w:rPr>
        <w:t>(76)</w:t>
      </w:r>
      <w:r>
        <w:rPr>
          <w:lang w:bidi="hi-IN"/>
        </w:rPr>
        <w:tab/>
        <w:t xml:space="preserve">Ghosh, M.; Jacques, P. S.; Rodgers, D. W.; Ottman, M.; Darlix, J.-L.; Le Grice, S. F. J. Alterations to the Primer Grip of P66 HIV-1 Reverse Transcriptase and Their Consequences for Template-Primer Utilization. </w:t>
      </w:r>
      <w:r>
        <w:rPr>
          <w:i/>
          <w:iCs/>
          <w:lang w:bidi="hi-IN"/>
        </w:rPr>
        <w:t>Biochemistry</w:t>
      </w:r>
      <w:r>
        <w:rPr>
          <w:lang w:bidi="hi-IN"/>
        </w:rPr>
        <w:t xml:space="preserve"> </w:t>
      </w:r>
      <w:r>
        <w:rPr>
          <w:b/>
          <w:bCs/>
          <w:lang w:bidi="hi-IN"/>
        </w:rPr>
        <w:t>1996</w:t>
      </w:r>
      <w:r>
        <w:rPr>
          <w:lang w:bidi="hi-IN"/>
        </w:rPr>
        <w:t xml:space="preserve">, </w:t>
      </w:r>
      <w:r>
        <w:rPr>
          <w:i/>
          <w:iCs/>
          <w:lang w:bidi="hi-IN"/>
        </w:rPr>
        <w:t>35</w:t>
      </w:r>
      <w:r>
        <w:rPr>
          <w:lang w:bidi="hi-IN"/>
        </w:rPr>
        <w:t xml:space="preserve"> (26), 8553–8562. https://doi.org/10.1021/bi952773j</w:t>
      </w:r>
    </w:p>
    <w:p w14:paraId="4D92E179" w14:textId="77777777" w:rsidR="008A2546" w:rsidRPr="008A2546" w:rsidRDefault="008A2546" w:rsidP="008A2546">
      <w:pPr>
        <w:pStyle w:val="Bibliography"/>
        <w:rPr>
          <w:lang w:bidi="hi-IN"/>
        </w:rPr>
      </w:pPr>
      <w:r>
        <w:rPr>
          <w:lang w:bidi="hi-IN"/>
        </w:rPr>
        <w:lastRenderedPageBreak/>
        <w:t>(77)</w:t>
      </w:r>
      <w:r>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Pr>
          <w:i/>
          <w:iCs/>
          <w:lang w:bidi="hi-IN"/>
        </w:rPr>
        <w:t>Antimicrobial Agents and Chemotherapy</w:t>
      </w:r>
      <w:r>
        <w:rPr>
          <w:lang w:bidi="hi-IN"/>
        </w:rPr>
        <w:t xml:space="preserve"> </w:t>
      </w:r>
      <w:r>
        <w:rPr>
          <w:b/>
          <w:bCs/>
          <w:lang w:bidi="hi-IN"/>
        </w:rPr>
        <w:t>2010</w:t>
      </w:r>
      <w:r>
        <w:rPr>
          <w:lang w:bidi="hi-IN"/>
        </w:rPr>
        <w:t xml:space="preserve">, </w:t>
      </w:r>
      <w:r>
        <w:rPr>
          <w:i/>
          <w:iCs/>
          <w:lang w:bidi="hi-IN"/>
        </w:rPr>
        <w:t>54</w:t>
      </w:r>
      <w:r>
        <w:rPr>
          <w:lang w:bidi="hi-IN"/>
        </w:rPr>
        <w:t xml:space="preserve"> (6), 2401–2408. https://doi.org/10.1128/aac.01795-09</w:t>
      </w:r>
    </w:p>
    <w:p w14:paraId="16E0AADD" w14:textId="77777777" w:rsidR="008A2546" w:rsidRPr="008A2546" w:rsidRDefault="008A2546" w:rsidP="008A2546">
      <w:pPr>
        <w:pStyle w:val="Bibliography"/>
        <w:rPr>
          <w:lang w:bidi="hi-IN"/>
        </w:rPr>
      </w:pPr>
      <w:r>
        <w:rPr>
          <w:lang w:bidi="hi-IN"/>
        </w:rPr>
        <w:t>(78)</w:t>
      </w:r>
      <w:r>
        <w:rPr>
          <w:lang w:bidi="hi-IN"/>
        </w:rPr>
        <w:tab/>
        <w:t xml:space="preserve">van der Kamp, M. W.; Mulholland, A. J. Combined Quantum Mechanics/Molecular Mechanics (QM/MM) Methods in Computational Enzymology. </w:t>
      </w:r>
      <w:r>
        <w:rPr>
          <w:i/>
          <w:iCs/>
          <w:lang w:bidi="hi-IN"/>
        </w:rPr>
        <w:t>Biochemistry</w:t>
      </w:r>
      <w:r>
        <w:rPr>
          <w:lang w:bidi="hi-IN"/>
        </w:rPr>
        <w:t xml:space="preserve"> </w:t>
      </w:r>
      <w:r>
        <w:rPr>
          <w:b/>
          <w:bCs/>
          <w:lang w:bidi="hi-IN"/>
        </w:rPr>
        <w:t>2013</w:t>
      </w:r>
      <w:r>
        <w:rPr>
          <w:lang w:bidi="hi-IN"/>
        </w:rPr>
        <w:t xml:space="preserve">, </w:t>
      </w:r>
      <w:r>
        <w:rPr>
          <w:i/>
          <w:iCs/>
          <w:lang w:bidi="hi-IN"/>
        </w:rPr>
        <w:t>52</w:t>
      </w:r>
      <w:r>
        <w:rPr>
          <w:lang w:bidi="hi-IN"/>
        </w:rPr>
        <w:t xml:space="preserve"> (16), 2708–2728. https://doi.org/10.1021/bi400215w</w:t>
      </w:r>
    </w:p>
    <w:p w14:paraId="440793D6" w14:textId="77777777" w:rsidR="008A2546" w:rsidRPr="008A2546" w:rsidRDefault="008A2546" w:rsidP="008A2546">
      <w:pPr>
        <w:pStyle w:val="Bibliography"/>
        <w:rPr>
          <w:lang w:bidi="hi-IN"/>
        </w:rPr>
      </w:pPr>
      <w:r>
        <w:rPr>
          <w:lang w:bidi="hi-IN"/>
        </w:rPr>
        <w:t>(79)</w:t>
      </w:r>
      <w:r>
        <w:rPr>
          <w:lang w:bidi="hi-IN"/>
        </w:rPr>
        <w:tab/>
        <w:t xml:space="preserve">Taguchi, M.; Oyama, R.; Kaneso, M.; Hayashi, S. Hybrid QM/MM Free-Energy Evaluation of Drug-Resistant Mutational Effect on the Binding of an Inhibitor Indinavir to HIV‑1 Protease. </w:t>
      </w:r>
      <w:r>
        <w:rPr>
          <w:i/>
          <w:iCs/>
          <w:lang w:bidi="hi-IN"/>
        </w:rPr>
        <w:t>J. Chem. Inf. Model.</w:t>
      </w:r>
      <w:r>
        <w:rPr>
          <w:lang w:bidi="hi-IN"/>
        </w:rPr>
        <w:t xml:space="preserve"> </w:t>
      </w:r>
      <w:r>
        <w:rPr>
          <w:b/>
          <w:bCs/>
          <w:lang w:bidi="hi-IN"/>
        </w:rPr>
        <w:t>2022</w:t>
      </w:r>
      <w:r>
        <w:rPr>
          <w:lang w:bidi="hi-IN"/>
        </w:rPr>
        <w:t xml:space="preserve">, </w:t>
      </w:r>
      <w:r>
        <w:rPr>
          <w:i/>
          <w:iCs/>
          <w:lang w:bidi="hi-IN"/>
        </w:rPr>
        <w:t>62</w:t>
      </w:r>
      <w:r>
        <w:rPr>
          <w:lang w:bidi="hi-IN"/>
        </w:rPr>
        <w:t xml:space="preserve"> (5), 1328–1344. https://doi.org/10.1021/acs.jcim.1c01193</w:t>
      </w:r>
    </w:p>
    <w:p w14:paraId="71BF5161" w14:textId="77777777" w:rsidR="008A2546" w:rsidRPr="008A2546" w:rsidRDefault="008A2546" w:rsidP="008A2546">
      <w:pPr>
        <w:pStyle w:val="Bibliography"/>
        <w:rPr>
          <w:lang w:bidi="hi-IN"/>
        </w:rPr>
      </w:pPr>
      <w:r>
        <w:rPr>
          <w:lang w:bidi="hi-IN"/>
        </w:rPr>
        <w:t>(80)</w:t>
      </w:r>
      <w:r>
        <w:rPr>
          <w:lang w:bidi="hi-IN"/>
        </w:rPr>
        <w:tab/>
        <w:t xml:space="preserve">Plattner, N.; Noé, F. Protein Conformational Plasticity and Complex Ligand-Binding Kinetics Explored by Atomistic Simulations and Markov Models. </w:t>
      </w:r>
      <w:r>
        <w:rPr>
          <w:i/>
          <w:iCs/>
          <w:lang w:bidi="hi-IN"/>
        </w:rPr>
        <w:t>Nat Commun</w:t>
      </w:r>
      <w:r>
        <w:rPr>
          <w:lang w:bidi="hi-IN"/>
        </w:rPr>
        <w:t xml:space="preserve"> </w:t>
      </w:r>
      <w:r>
        <w:rPr>
          <w:b/>
          <w:bCs/>
          <w:lang w:bidi="hi-IN"/>
        </w:rPr>
        <w:t>2015</w:t>
      </w:r>
      <w:r>
        <w:rPr>
          <w:lang w:bidi="hi-IN"/>
        </w:rPr>
        <w:t xml:space="preserve">, </w:t>
      </w:r>
      <w:r>
        <w:rPr>
          <w:i/>
          <w:iCs/>
          <w:lang w:bidi="hi-IN"/>
        </w:rPr>
        <w:t>6</w:t>
      </w:r>
      <w:r>
        <w:rPr>
          <w:lang w:bidi="hi-IN"/>
        </w:rPr>
        <w:t xml:space="preserve"> (1), 7653. https://doi.org/10.1038/ncomms8653</w:t>
      </w:r>
    </w:p>
    <w:p w14:paraId="53A1F1DE" w14:textId="77777777" w:rsidR="008A2546" w:rsidRPr="008A2546" w:rsidRDefault="008A2546" w:rsidP="008A2546">
      <w:pPr>
        <w:pStyle w:val="Bibliography"/>
        <w:rPr>
          <w:lang w:bidi="hi-IN"/>
        </w:rPr>
      </w:pPr>
      <w:r>
        <w:rPr>
          <w:lang w:bidi="hi-IN"/>
        </w:rPr>
        <w:t>(81)</w:t>
      </w:r>
      <w:r>
        <w:rPr>
          <w:lang w:bidi="hi-IN"/>
        </w:rPr>
        <w:tab/>
        <w:t xml:space="preserve">Tiwary, P.; Limongelli, V.; Salvalaglio, M.; Parrinello, M. Kinetics of Protein–Ligand Unbinding: Predicting Pathways, Rates, and Rate-Limiting Steps. </w:t>
      </w:r>
      <w:r>
        <w:rPr>
          <w:i/>
          <w:iCs/>
          <w:lang w:bidi="hi-IN"/>
        </w:rPr>
        <w:t>Proceedings of the National Academy of Sciences</w:t>
      </w:r>
      <w:r>
        <w:rPr>
          <w:lang w:bidi="hi-IN"/>
        </w:rPr>
        <w:t xml:space="preserve"> </w:t>
      </w:r>
      <w:r>
        <w:rPr>
          <w:b/>
          <w:bCs/>
          <w:lang w:bidi="hi-IN"/>
        </w:rPr>
        <w:t>2015</w:t>
      </w:r>
      <w:r>
        <w:rPr>
          <w:lang w:bidi="hi-IN"/>
        </w:rPr>
        <w:t xml:space="preserve">, </w:t>
      </w:r>
      <w:r>
        <w:rPr>
          <w:i/>
          <w:iCs/>
          <w:lang w:bidi="hi-IN"/>
        </w:rPr>
        <w:t>112</w:t>
      </w:r>
      <w:r>
        <w:rPr>
          <w:lang w:bidi="hi-IN"/>
        </w:rPr>
        <w:t xml:space="preserve"> (5), E386–E391. https://doi.org/10.1073/pnas.1424461112</w:t>
      </w:r>
    </w:p>
    <w:p w14:paraId="06C8C69E" w14:textId="77777777" w:rsidR="008A2546" w:rsidRPr="008A2546" w:rsidRDefault="008A2546" w:rsidP="008A2546">
      <w:pPr>
        <w:pStyle w:val="Bibliography"/>
        <w:rPr>
          <w:lang w:bidi="hi-IN"/>
        </w:rPr>
      </w:pPr>
      <w:r>
        <w:rPr>
          <w:lang w:bidi="hi-IN"/>
        </w:rPr>
        <w:t>(82)</w:t>
      </w:r>
      <w:r>
        <w:rPr>
          <w:lang w:bidi="hi-IN"/>
        </w:rPr>
        <w:tab/>
        <w:t xml:space="preserve">Jagger, B. R.; Ojha, A. A.; Amaro, R. E. Predicting Ligand Binding Kinetics Using a Markovian Milestoning with Voronoi Tessellations Multiscale Approach. </w:t>
      </w:r>
      <w:r>
        <w:rPr>
          <w:i/>
          <w:iCs/>
          <w:lang w:bidi="hi-IN"/>
        </w:rPr>
        <w:t>J. Chem. Theory Comput.</w:t>
      </w:r>
      <w:r>
        <w:rPr>
          <w:lang w:bidi="hi-IN"/>
        </w:rPr>
        <w:t xml:space="preserve"> </w:t>
      </w:r>
      <w:r>
        <w:rPr>
          <w:b/>
          <w:bCs/>
          <w:lang w:bidi="hi-IN"/>
        </w:rPr>
        <w:t>2020</w:t>
      </w:r>
      <w:r>
        <w:rPr>
          <w:lang w:bidi="hi-IN"/>
        </w:rPr>
        <w:t xml:space="preserve">, </w:t>
      </w:r>
      <w:r>
        <w:rPr>
          <w:i/>
          <w:iCs/>
          <w:lang w:bidi="hi-IN"/>
        </w:rPr>
        <w:t>16</w:t>
      </w:r>
      <w:r>
        <w:rPr>
          <w:lang w:bidi="hi-IN"/>
        </w:rPr>
        <w:t xml:space="preserve"> (8), 5348–5357. https://doi.org/10.1021/acs.jctc.0c00495</w:t>
      </w:r>
    </w:p>
    <w:p w14:paraId="5F783D44" w14:textId="77777777" w:rsidR="008A2546" w:rsidRPr="008A2546" w:rsidRDefault="008A2546" w:rsidP="008A2546">
      <w:pPr>
        <w:pStyle w:val="Bibliography"/>
        <w:rPr>
          <w:lang w:bidi="hi-IN"/>
        </w:rPr>
      </w:pPr>
      <w:r>
        <w:rPr>
          <w:lang w:bidi="hi-IN"/>
        </w:rPr>
        <w:t>(83)</w:t>
      </w:r>
      <w:r>
        <w:rPr>
          <w:lang w:bidi="hi-IN"/>
        </w:rPr>
        <w:tab/>
        <w:t>Corso, G.; Stärk, H.; Jing, B.; Barzilay, R.; Jaakkola, T. DiffDock: Diffusion Steps, Twists, and Turns for Molecular Docking. arXiv February 11, 2023. https://doi.org/10.48550/arXiv.2210.01776</w:t>
      </w:r>
    </w:p>
    <w:p w14:paraId="22D33771" w14:textId="77777777" w:rsidR="008A2546" w:rsidRPr="008A2546" w:rsidRDefault="008A2546" w:rsidP="008A2546">
      <w:pPr>
        <w:pStyle w:val="Bibliography"/>
        <w:rPr>
          <w:lang w:bidi="hi-IN"/>
        </w:rPr>
      </w:pPr>
      <w:r>
        <w:rPr>
          <w:lang w:bidi="hi-IN"/>
        </w:rPr>
        <w:t>(84)</w:t>
      </w:r>
      <w:r>
        <w:rPr>
          <w:lang w:bidi="hi-I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1C02A672" w14:textId="77777777" w:rsidR="008A2546" w:rsidRPr="008A2546" w:rsidRDefault="008A2546" w:rsidP="008A2546">
      <w:pPr>
        <w:pStyle w:val="Bibliography"/>
        <w:rPr>
          <w:lang w:bidi="hi-IN"/>
        </w:rPr>
      </w:pPr>
      <w:r>
        <w:rPr>
          <w:lang w:bidi="hi-IN"/>
        </w:rPr>
        <w:t>(85)</w:t>
      </w:r>
      <w:r>
        <w:rPr>
          <w:lang w:bidi="hi-I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2CB82654" w14:textId="77777777" w:rsidR="00574C6E" w:rsidRPr="00E536AD" w:rsidRDefault="00574C6E" w:rsidP="008A2546">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8B377E" w14:textId="77777777" w:rsidR="00473C3A" w:rsidRDefault="00473C3A">
      <w:pPr>
        <w:spacing w:after="0"/>
      </w:pPr>
      <w:r>
        <w:separator/>
      </w:r>
    </w:p>
  </w:endnote>
  <w:endnote w:type="continuationSeparator" w:id="0">
    <w:p w14:paraId="2410CBD9" w14:textId="77777777" w:rsidR="00473C3A" w:rsidRDefault="00473C3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11A357" w14:textId="77777777" w:rsidR="00473C3A" w:rsidRDefault="00473C3A">
      <w:pPr>
        <w:spacing w:after="0"/>
      </w:pPr>
      <w:r>
        <w:separator/>
      </w:r>
    </w:p>
  </w:footnote>
  <w:footnote w:type="continuationSeparator" w:id="0">
    <w:p w14:paraId="280E689B" w14:textId="77777777" w:rsidR="00473C3A" w:rsidRDefault="00473C3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42</Pages>
  <Words>58447</Words>
  <Characters>333149</Characters>
  <Application>Microsoft Office Word</Application>
  <DocSecurity>0</DocSecurity>
  <Lines>2776</Lines>
  <Paragraphs>781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311</cp:revision>
  <dcterms:created xsi:type="dcterms:W3CDTF">2026-08-29T02:32:00Z</dcterms:created>
  <dcterms:modified xsi:type="dcterms:W3CDTF">2026-10-20T23:22:00Z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id="xBKxukYt"/&gt;&lt;style id="http://www.zotero.org/styles/american-chemical-society" hasBibliography="1" bibliographyStyleHasBeenSet="1"/&gt;&lt;prefs&gt;&lt;pref name="fieldType" value="Field"/&gt;&lt;/prefs&gt;&lt;/data&gt;</vt:lpwstr>
  </property>
</Properties>
</file>