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 xml:space="preserve">under single-point evaluation and under hydrogen-only relaxation with heavy atoms restrained (Supplementary Note 4 and Supplementary Table 5).</w:t>
      </w:r>
      <w:r>
        <w:t xml:space="preserve">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77777777"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75218FC2"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23950156"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77777777" w:rsidR="001719C5" w:rsidRPr="00E536AD" w:rsidRDefault="001719C5" w:rsidP="00DD2D9A">
      <w:pPr>
        <w:pStyle w:val="TAMainText"/>
      </w:pPr>
      <w:r>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77777777"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76599ABB" w14:textId="77777777" w:rsidR="00D53F77" w:rsidRPr="00E536AD" w:rsidRDefault="00D53F77" w:rsidP="00D53F77">
      <w:pPr>
        <w:pStyle w:val="TAMainText"/>
        <w:rPr>
          <w:rFonts w:ascii="Times New Roman" w:hAnsi="Times New Roman"/>
          <w:szCs w:val="24"/>
        </w:rPr>
      </w:pPr>
      <w:r>
        <w:rPr>
          <w:b/>
          <w:bCs/>
          <w:u w:val="single"/>
        </w:rPr>
        <w:t>Statistical analysis</w:t>
      </w:r>
    </w:p>
    <w:p w14:paraId="66920146"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xml:space="preserve">). Given the small size of the panel, these statistics are reported as descriptive </w:t>
      </w:r>
      <w:r>
        <w:lastRenderedPageBreak/>
        <w:t>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kBT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xml:space="preserve">: canonical DOR-associated resistance mutations and mutation patterns, consistently associated with reduced susceptibility. These were chosen to be </w:t>
      </w:r>
      <w:r>
        <w:lastRenderedPageBreak/>
        <w:t>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w:t>
      </w:r>
      <w:r>
        <w:lastRenderedPageBreak/>
        <w:t xml:space="preserve">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77777777"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w:t>
      </w:r>
      <w:r>
        <w:t xml:space="preserve"> Resistance that acts through the nucleic acid is therefore outside what we measure. A change in the primer grip, in how the template is held, or in how often RT adopts a catalytically active shape would not move ΔΔGbind or ΔΔETotal, yet could still lower susceptibility in cells.</w:t>
      </w:r>
    </w:p>
    <w:p w14:paraId="3447AC76"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between the two states was larger than in wild type for all three genotypes whose ΔΔGbind misses the phenotype (Supplementary Note 3 and Supplementary Table 7). ΔΔGbind is therefore least sensitive to the mechanism these genotypes appear to use. </w:t>
      </w:r>
      <w:r>
        <w:t xml:space="preserve">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 xml:space="preserve">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w:t>
      </w:r>
      <w:r>
        <w:lastRenderedPageBreak/>
        <w:t>+12.5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lastRenderedPageBreak/>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lastRenderedPageBreak/>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w:t>
      </w:r>
      <w:r>
        <w:lastRenderedPageBreak/>
        <w:t>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73F7963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t xml:space="preserve">Kohlstaedt,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7C4B6930"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740F5E21"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Hellmig, B.; Woolf, D. J.; Debouck,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0C9B1665" w14:textId="77777777" w:rsidR="00CC484F" w:rsidRPr="00CC484F" w:rsidRDefault="00CC484F" w:rsidP="00CC484F">
      <w:pPr>
        <w:pStyle w:val="Bibliography"/>
        <w:rPr>
          <w:lang w:bidi="hi-IN"/>
        </w:rPr>
      </w:pPr>
      <w:r w:rsidRPr="00CC484F">
        <w:rPr>
          <w:lang w:bidi="hi-IN"/>
        </w:rPr>
        <w:t>(4)</w:t>
      </w:r>
      <w:r w:rsidRPr="00CC484F">
        <w:rPr>
          <w:lang w:bidi="hi-IN"/>
        </w:rPr>
        <w:tab/>
        <w:t xml:space="preserve">Hsiou,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34B6E4A7"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Cold Spring Harb Perspect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676EAAD7"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Sarafianos,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1B9CE196"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6C86E50C" w14:textId="77777777" w:rsidR="00CC484F" w:rsidRPr="00CC484F" w:rsidRDefault="00CC484F" w:rsidP="00CC484F">
      <w:pPr>
        <w:pStyle w:val="Bibliography"/>
        <w:rPr>
          <w:lang w:bidi="hi-IN"/>
        </w:rPr>
      </w:pPr>
      <w:r w:rsidRPr="00CC484F">
        <w:rPr>
          <w:lang w:bidi="hi-IN"/>
        </w:rPr>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0E0DE7FC" w14:textId="77777777" w:rsidR="00CC484F" w:rsidRPr="00CC484F" w:rsidRDefault="00CC484F" w:rsidP="00CC484F">
      <w:pPr>
        <w:pStyle w:val="Bibliography"/>
        <w:rPr>
          <w:lang w:bidi="hi-IN"/>
        </w:rPr>
      </w:pPr>
      <w:r w:rsidRPr="00CC484F">
        <w:rPr>
          <w:lang w:bidi="hi-IN"/>
        </w:rPr>
        <w:t>(9)</w:t>
      </w:r>
      <w:r w:rsidRPr="00CC484F">
        <w:rPr>
          <w:lang w:bidi="hi-IN"/>
        </w:rPr>
        <w:tab/>
        <w:t xml:space="preserve">Hsiou, Y.; Ding, J.; Das, K.; Clark, A. D.; Boyer, P. L.; Lewi, P.; Janssen, P. A. J.; Kleim, J.-P.; Rösner,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4689744E" w14:textId="77777777" w:rsidR="00CC484F" w:rsidRPr="00CC484F" w:rsidRDefault="00CC484F" w:rsidP="00CC484F">
      <w:pPr>
        <w:pStyle w:val="Bibliography"/>
        <w:rPr>
          <w:lang w:bidi="hi-IN"/>
        </w:rPr>
      </w:pPr>
      <w:r w:rsidRPr="00CC484F">
        <w:rPr>
          <w:lang w:bidi="hi-IN"/>
        </w:rPr>
        <w:lastRenderedPageBreak/>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223FB24C"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00A7DEE9"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431F4731"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21FB05A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3613ED32"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357F6CBC" w14:textId="77777777" w:rsidR="00CC484F" w:rsidRPr="00CC484F" w:rsidRDefault="00CC484F" w:rsidP="00CC484F">
      <w:pPr>
        <w:pStyle w:val="Bibliography"/>
        <w:rPr>
          <w:lang w:bidi="hi-IN"/>
        </w:rPr>
      </w:pPr>
      <w:r w:rsidRPr="00CC484F">
        <w:rPr>
          <w:lang w:bidi="hi-IN"/>
        </w:rPr>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747B2C67" w14:textId="77777777" w:rsidR="00CC484F" w:rsidRPr="00CC484F" w:rsidRDefault="00CC484F" w:rsidP="00CC484F">
      <w:pPr>
        <w:pStyle w:val="Bibliography"/>
        <w:rPr>
          <w:lang w:bidi="hi-IN"/>
        </w:rPr>
      </w:pPr>
      <w:r w:rsidRPr="00CC484F">
        <w:rPr>
          <w:lang w:bidi="hi-IN"/>
        </w:rPr>
        <w:t>(17)</w:t>
      </w:r>
      <w:r w:rsidRPr="00CC484F">
        <w:rPr>
          <w:lang w:bidi="hi-IN"/>
        </w:rPr>
        <w:tab/>
        <w:t>Lai, M.-T.; Feng, M.; Falgueyret, J.-P.; Tawa, P.; Witmer, M.; DiStefano, D.; Li, Y.; Burch, J.; Sachs, N.; Lu, M.; Cauchon, E.; Campeau, L.-C.; Grobler, J.; Yan, Y.; Ducharme, Y.; Côté, B.; Asante-Appiah, E.; Hazuda, D. J.; Miller, M. D. In Vitro Characterization of MK-</w:t>
      </w:r>
      <w:r w:rsidRPr="00CC484F">
        <w:rPr>
          <w:lang w:bidi="hi-IN"/>
        </w:rPr>
        <w:lastRenderedPageBreak/>
        <w:t xml:space="preserve">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34636FE4"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Saladini,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65C85D0F"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Colangeli, V.; Pensalfine, G.; Appolloni,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52A7037B" w14:textId="77777777" w:rsidR="00CC484F" w:rsidRPr="00CC484F" w:rsidRDefault="00CC484F" w:rsidP="00CC484F">
      <w:pPr>
        <w:pStyle w:val="Bibliography"/>
        <w:rPr>
          <w:lang w:bidi="hi-IN"/>
        </w:rPr>
      </w:pPr>
      <w:r w:rsidRPr="00CC484F">
        <w:rPr>
          <w:lang w:bidi="hi-IN"/>
        </w:rPr>
        <w:t>(20)</w:t>
      </w:r>
      <w:r w:rsidRPr="00CC484F">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6C3D6943"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0AFC188B"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044640E0"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Sustiva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16338394"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14B9311" w14:textId="77777777" w:rsidR="00CC484F" w:rsidRPr="00CC484F" w:rsidRDefault="00CC484F" w:rsidP="00CC484F">
      <w:pPr>
        <w:pStyle w:val="Bibliography"/>
        <w:rPr>
          <w:lang w:bidi="hi-IN"/>
        </w:rPr>
      </w:pPr>
      <w:r w:rsidRPr="00CC484F">
        <w:rPr>
          <w:lang w:bidi="hi-IN"/>
        </w:rPr>
        <w:t>(25)</w:t>
      </w:r>
      <w:r w:rsidRPr="00CC484F">
        <w:rPr>
          <w:lang w:bidi="hi-IN"/>
        </w:rPr>
        <w:tab/>
        <w:t xml:space="preserve">Udier-Blagović,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5B55C5E5" w14:textId="77777777" w:rsidR="00CC484F" w:rsidRPr="00CC484F" w:rsidRDefault="00CC484F" w:rsidP="00CC484F">
      <w:pPr>
        <w:pStyle w:val="Bibliography"/>
        <w:rPr>
          <w:lang w:bidi="hi-IN"/>
        </w:rPr>
      </w:pPr>
      <w:r w:rsidRPr="00CC484F">
        <w:rPr>
          <w:lang w:bidi="hi-IN"/>
        </w:rPr>
        <w:t>(26)</w:t>
      </w:r>
      <w:r w:rsidRPr="00CC484F">
        <w:rPr>
          <w:lang w:bidi="hi-IN"/>
        </w:rPr>
        <w:tab/>
        <w:t xml:space="preserve">Udier-Blagović,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0495D06A" w14:textId="77777777" w:rsidR="00CC484F" w:rsidRPr="00CC484F" w:rsidRDefault="00CC484F" w:rsidP="00CC484F">
      <w:pPr>
        <w:pStyle w:val="Bibliography"/>
        <w:rPr>
          <w:lang w:bidi="hi-IN"/>
        </w:rPr>
      </w:pPr>
      <w:r w:rsidRPr="00CC484F">
        <w:rPr>
          <w:lang w:bidi="hi-IN"/>
        </w:rPr>
        <w:lastRenderedPageBreak/>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02692D68"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Evanseck,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7FF996B"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43AD5EE9"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Unge,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D1EF499" w14:textId="77777777" w:rsidR="00CC484F" w:rsidRPr="00CC484F" w:rsidRDefault="00CC484F" w:rsidP="00CC484F">
      <w:pPr>
        <w:pStyle w:val="Bibliography"/>
        <w:rPr>
          <w:lang w:bidi="hi-IN"/>
        </w:rPr>
      </w:pPr>
      <w:r w:rsidRPr="00CC484F">
        <w:rPr>
          <w:lang w:bidi="hi-IN"/>
        </w:rPr>
        <w:t>(31)</w:t>
      </w:r>
      <w:r w:rsidRPr="00CC484F">
        <w:rPr>
          <w:lang w:bidi="hi-IN"/>
        </w:rPr>
        <w:tab/>
        <w:t xml:space="preserve">Ghidini,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579A7742" w14:textId="77777777" w:rsidR="00CC484F" w:rsidRPr="00CC484F" w:rsidRDefault="00CC484F" w:rsidP="00CC484F">
      <w:pPr>
        <w:pStyle w:val="Bibliography"/>
        <w:rPr>
          <w:lang w:bidi="hi-IN"/>
        </w:rPr>
      </w:pPr>
      <w:r w:rsidRPr="00CC484F">
        <w:rPr>
          <w:lang w:bidi="hi-IN"/>
        </w:rPr>
        <w:t>(32)</w:t>
      </w:r>
      <w:r w:rsidRPr="00CC484F">
        <w:rPr>
          <w:lang w:bidi="hi-IN"/>
        </w:rPr>
        <w:tab/>
        <w:t xml:space="preserve">Gapsys, V.; Pérez-Benito, L.; Aldeghi, M.; Seeliger, D.; van Vlijmen, H.; Tresadern,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5BDE0B8C"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706DDB43" w14:textId="77777777" w:rsidR="00CC484F" w:rsidRPr="00CC484F" w:rsidRDefault="00CC484F" w:rsidP="00CC484F">
      <w:pPr>
        <w:pStyle w:val="Bibliography"/>
        <w:rPr>
          <w:lang w:bidi="hi-IN"/>
        </w:rPr>
      </w:pPr>
      <w:r w:rsidRPr="00CC484F">
        <w:rPr>
          <w:lang w:bidi="hi-IN"/>
        </w:rPr>
        <w:t>(34)</w:t>
      </w:r>
      <w:r w:rsidRPr="00CC484F">
        <w:rPr>
          <w:lang w:bidi="hi-IN"/>
        </w:rPr>
        <w:tab/>
        <w:t xml:space="preserve">Genheden,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41819EA3" w14:textId="77777777" w:rsidR="00CC484F" w:rsidRPr="00CC484F" w:rsidRDefault="00CC484F" w:rsidP="00CC484F">
      <w:pPr>
        <w:pStyle w:val="Bibliography"/>
        <w:rPr>
          <w:lang w:bidi="hi-IN"/>
        </w:rPr>
      </w:pPr>
      <w:r w:rsidRPr="00CC484F">
        <w:rPr>
          <w:lang w:bidi="hi-IN"/>
        </w:rPr>
        <w:t>(35)</w:t>
      </w:r>
      <w:r w:rsidRPr="00CC484F">
        <w:rPr>
          <w:lang w:bidi="hi-IN"/>
        </w:rPr>
        <w:tab/>
        <w:t xml:space="preserve">Kabsch, W. A Solution for the Best Rotation to Relate Two Sets of Vectors. </w:t>
      </w:r>
      <w:r w:rsidRPr="00CC484F">
        <w:rPr>
          <w:i/>
          <w:iCs/>
          <w:lang w:bidi="hi-IN"/>
        </w:rPr>
        <w:t>Acta Crystallographica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24AFB273"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035DBA73"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Kasavajhala, K.; Wickstrom, L.; Hauser, K. E.; Simmerling, C. ff14SB: Improving the Accuracy of Protein Side Chain and Backbone Parameters from ff99SB. </w:t>
      </w:r>
      <w:r w:rsidRPr="00CC484F">
        <w:rPr>
          <w:i/>
          <w:iCs/>
          <w:lang w:bidi="hi-IN"/>
        </w:rPr>
        <w:t>J. Chem. Theory Comput.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3DC68AFF" w14:textId="77777777" w:rsidR="00CC484F" w:rsidRPr="00CC484F" w:rsidRDefault="00CC484F" w:rsidP="00CC484F">
      <w:pPr>
        <w:pStyle w:val="Bibliography"/>
        <w:rPr>
          <w:lang w:bidi="hi-IN"/>
        </w:rPr>
      </w:pPr>
      <w:r w:rsidRPr="00CC484F">
        <w:rPr>
          <w:lang w:bidi="hi-IN"/>
        </w:rPr>
        <w:lastRenderedPageBreak/>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04CF1B7A"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Chodera, J. D.; Lim, V. T.; Lim, N. M.; Beauchamp, K. A.; Slochower, D. R.; Shirts, M. R.; Gilson, M. K.; Eastman, P. K. Escaping Atom Types in Force Fields Using Direct Chemical Perception.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185DCBB3"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615C443A" w14:textId="77777777" w:rsidR="00CC484F" w:rsidRPr="00CC484F" w:rsidRDefault="00CC484F" w:rsidP="00CC484F">
      <w:pPr>
        <w:pStyle w:val="Bibliography"/>
        <w:rPr>
          <w:lang w:bidi="hi-IN"/>
        </w:rPr>
      </w:pPr>
      <w:r w:rsidRPr="00CC484F">
        <w:rPr>
          <w:lang w:bidi="hi-IN"/>
        </w:rPr>
        <w:t>(41)</w:t>
      </w:r>
      <w:r w:rsidRPr="00CC484F">
        <w:rPr>
          <w:lang w:bidi="hi-IN"/>
        </w:rPr>
        <w:tab/>
        <w:t>Darden, T.; York, D.; Pedersen, L. Particle Mesh Ewald: An N</w:t>
      </w:r>
      <w:r w:rsidRPr="00CC484F">
        <w:rPr>
          <w:rFonts w:ascii="Cambria Math" w:hAnsi="Cambria Math" w:cs="Cambria Math"/>
          <w:lang w:bidi="hi-IN"/>
        </w:rPr>
        <w:t>⋅</w:t>
      </w:r>
      <w:r w:rsidRPr="00CC484F">
        <w:rPr>
          <w:lang w:bidi="hi-IN"/>
        </w:rPr>
        <w:t xml:space="preserve">log(N)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2BB259BC"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MDAnalysis: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74295404"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MDTraj: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70890BAC" w14:textId="77777777" w:rsidR="00CC484F" w:rsidRPr="00CC484F" w:rsidRDefault="00CC484F" w:rsidP="00CC484F">
      <w:pPr>
        <w:pStyle w:val="Bibliography"/>
        <w:rPr>
          <w:lang w:bidi="hi-IN"/>
        </w:rPr>
      </w:pPr>
      <w:r w:rsidRPr="00CC484F">
        <w:rPr>
          <w:lang w:bidi="hi-IN"/>
        </w:rPr>
        <w:t>(44)</w:t>
      </w:r>
      <w:r w:rsidRPr="00CC484F">
        <w:rPr>
          <w:lang w:bidi="hi-IN"/>
        </w:rPr>
        <w:tab/>
        <w:t xml:space="preserve">Massova,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5491A6D1" w14:textId="77777777" w:rsidR="00CC484F" w:rsidRPr="00CC484F" w:rsidRDefault="00CC484F" w:rsidP="00CC484F">
      <w:pPr>
        <w:pStyle w:val="Bibliography"/>
        <w:rPr>
          <w:lang w:bidi="hi-IN"/>
        </w:rPr>
      </w:pPr>
      <w:r w:rsidRPr="00CC484F">
        <w:rPr>
          <w:lang w:bidi="hi-IN"/>
        </w:rPr>
        <w:t>(45)</w:t>
      </w:r>
      <w:r w:rsidRPr="00CC484F">
        <w:rPr>
          <w:lang w:bidi="hi-IN"/>
        </w:rPr>
        <w:tab/>
        <w:t xml:space="preserve">Onufriev,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72B977F7"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503C28FA" w14:textId="77777777" w:rsidR="00CC484F" w:rsidRPr="00CC484F" w:rsidRDefault="00CC484F" w:rsidP="00CC484F">
      <w:pPr>
        <w:pStyle w:val="Bibliography"/>
        <w:rPr>
          <w:lang w:bidi="hi-IN"/>
        </w:rPr>
      </w:pPr>
      <w:r w:rsidRPr="00CC484F">
        <w:rPr>
          <w:lang w:bidi="hi-IN"/>
        </w:rPr>
        <w:t>(47)</w:t>
      </w:r>
      <w:r w:rsidRPr="00CC484F">
        <w:rPr>
          <w:lang w:bidi="hi-IN"/>
        </w:rPr>
        <w:tab/>
        <w:t xml:space="preserve">Rastelli, G.; Rio, A. D.; Degliesposti, G.; Sgobba,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2EFCEE64"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Katebzadeh, K.; Söderhjelm,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38523790" w14:textId="77777777" w:rsidR="00CC484F" w:rsidRPr="00CC484F" w:rsidRDefault="00CC484F" w:rsidP="00CC484F">
      <w:pPr>
        <w:pStyle w:val="Bibliography"/>
        <w:rPr>
          <w:lang w:bidi="hi-IN"/>
        </w:rPr>
      </w:pPr>
      <w:r w:rsidRPr="00CC484F">
        <w:rPr>
          <w:lang w:bidi="hi-IN"/>
        </w:rPr>
        <w:t>(49)</w:t>
      </w:r>
      <w:r w:rsidRPr="00CC484F">
        <w:rPr>
          <w:lang w:bidi="hi-IN"/>
        </w:rPr>
        <w:tab/>
        <w:t xml:space="preserve">Gapsys, V.; Michielssens, S.; Seeliger, D.; de Groot, B. L. Pmx: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452A62DC" w14:textId="77777777" w:rsidR="00CC484F" w:rsidRPr="00CC484F" w:rsidRDefault="00CC484F" w:rsidP="00CC484F">
      <w:pPr>
        <w:pStyle w:val="Bibliography"/>
        <w:rPr>
          <w:lang w:bidi="hi-IN"/>
        </w:rPr>
      </w:pPr>
      <w:r w:rsidRPr="00CC484F">
        <w:rPr>
          <w:lang w:bidi="hi-IN"/>
        </w:rPr>
        <w:lastRenderedPageBreak/>
        <w:t>(50)</w:t>
      </w:r>
      <w:r w:rsidRPr="00CC484F">
        <w:rPr>
          <w:lang w:bidi="hi-IN"/>
        </w:rPr>
        <w:tab/>
        <w:t xml:space="preserve">Abraham, M. J.; Murtola, T.; Schulz, R.; Páll, S.; Smith, J. C.; Hess, B.; Lindahl, E. GROMACS: High Performance Molecular Simulations through Multi-Level Parallelism from Laptops to Supercomputers. </w:t>
      </w:r>
      <w:r w:rsidRPr="00CC484F">
        <w:rPr>
          <w:i/>
          <w:iCs/>
          <w:lang w:bidi="hi-IN"/>
        </w:rPr>
        <w:t>SoftwareX</w:t>
      </w:r>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061F59B5" w14:textId="77777777" w:rsidR="00CC484F" w:rsidRPr="00CC484F" w:rsidRDefault="00CC484F" w:rsidP="00CC484F">
      <w:pPr>
        <w:pStyle w:val="Bibliography"/>
        <w:rPr>
          <w:lang w:bidi="hi-IN"/>
        </w:rPr>
      </w:pPr>
      <w:r w:rsidRPr="00CC484F">
        <w:rPr>
          <w:lang w:bidi="hi-IN"/>
        </w:rPr>
        <w:t>(51)</w:t>
      </w:r>
      <w:r w:rsidRPr="00CC484F">
        <w:rPr>
          <w:lang w:bidi="hi-IN"/>
        </w:rPr>
        <w:tab/>
        <w:t xml:space="preserve">Gapsys, V.; Seeliger, D.; de Groot, B. L. New Soft-Core Potential Function for Molecular Dynamics Based Alchemical Free Energy Calculations. </w:t>
      </w:r>
      <w:r w:rsidRPr="00CC484F">
        <w:rPr>
          <w:i/>
          <w:iCs/>
          <w:lang w:bidi="hi-IN"/>
        </w:rPr>
        <w:t>J. Chem. Theory Comput.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7BC128AD"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C42705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5BDC2D8A"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28CBFDF9"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34DAF015"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4E391910"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Katlama, C.; Su, F.-H.; Plank, R. M.; Lahoulou, R.; Asante-Appiah, E. Doravirine Resistance Patterns Identified Through Week 192 in the DRIVE-FORWARD and DRIVE-AHEAD Phase 3 Clinical Trials. </w:t>
      </w:r>
      <w:r w:rsidRPr="00CC484F">
        <w:rPr>
          <w:i/>
          <w:iCs/>
          <w:lang w:bidi="hi-IN"/>
        </w:rPr>
        <w:t>J Acquir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7F8366EE"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F10BCC8"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70273C50"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C41CC6A" w14:textId="77777777" w:rsidR="00CC484F" w:rsidRPr="00CC484F" w:rsidRDefault="00CC484F" w:rsidP="00CC484F">
      <w:pPr>
        <w:pStyle w:val="Bibliography"/>
        <w:rPr>
          <w:lang w:bidi="hi-IN"/>
        </w:rPr>
      </w:pPr>
      <w:r w:rsidRPr="00CC484F">
        <w:rPr>
          <w:lang w:bidi="hi-IN"/>
        </w:rPr>
        <w:lastRenderedPageBreak/>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734BC204"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3C5F068B"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J. Chem. Theory Comput.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248ADC56"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Khavrutskii, I. V.; Chaudhury, S.; Liu, J.; Kuschner, R. A.; Wallqvist,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7E33A0E9"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Sarafianos, S.; Ayitou,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1DB10A66"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J. Chem. Theory Comput.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2BE8B95B" w14:textId="77777777" w:rsidR="00CC484F" w:rsidRPr="00CC484F" w:rsidRDefault="00CC484F" w:rsidP="00CC484F">
      <w:pPr>
        <w:pStyle w:val="Bibliography"/>
        <w:rPr>
          <w:lang w:bidi="hi-IN"/>
        </w:rPr>
      </w:pPr>
      <w:r w:rsidRPr="00CC484F">
        <w:rPr>
          <w:lang w:bidi="hi-IN"/>
        </w:rPr>
        <w:t>(67)</w:t>
      </w:r>
      <w:r w:rsidRPr="00CC484F">
        <w:rPr>
          <w:lang w:bidi="hi-IN"/>
        </w:rPr>
        <w:tab/>
        <w:t xml:space="preserve">Bastys, T.; Gapsys, V.; Doncheva, N. T.; Kaiser, R.; de Groot, B. L.; Kalinina, O. V. Consistent Prediction of Mutation Effect on Drug Binding in HIV‑1 Protease Using Alchemical Calculations.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1A1BAAC8" w14:textId="77777777" w:rsidR="00CC484F" w:rsidRPr="00CC484F" w:rsidRDefault="00CC484F" w:rsidP="00CC484F">
      <w:pPr>
        <w:pStyle w:val="Bibliography"/>
        <w:rPr>
          <w:lang w:bidi="hi-IN"/>
        </w:rPr>
      </w:pPr>
      <w:r w:rsidRPr="00CC484F">
        <w:rPr>
          <w:lang w:bidi="hi-IN"/>
        </w:rPr>
        <w:t>(68)</w:t>
      </w:r>
      <w:r w:rsidRPr="00CC484F">
        <w:rPr>
          <w:lang w:bidi="hi-IN"/>
        </w:rPr>
        <w:tab/>
        <w:t xml:space="preserve">Bastys, T.; Gapsys, V.; Walter, H.; Heger, E.; Doncheva, N. T.; Kaiser, R.; de Groot, B. L.; Kalinina, O. V. Non-Active Site Mutants of HIV-1 Protease Influence Resistance and Sensitisation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32738283"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Sarafianos,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1462BCDA"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2AF3A1D5" w14:textId="77777777" w:rsidR="00CC484F" w:rsidRPr="00CC484F" w:rsidRDefault="00CC484F" w:rsidP="00CC484F">
      <w:pPr>
        <w:pStyle w:val="Bibliography"/>
        <w:rPr>
          <w:lang w:bidi="hi-IN"/>
        </w:rPr>
      </w:pPr>
      <w:r w:rsidRPr="00CC484F">
        <w:rPr>
          <w:lang w:bidi="hi-IN"/>
        </w:rPr>
        <w:lastRenderedPageBreak/>
        <w:t>(71)</w:t>
      </w:r>
      <w:r w:rsidRPr="00CC484F">
        <w:rPr>
          <w:lang w:bidi="hi-IN"/>
        </w:rPr>
        <w:tab/>
        <w:t xml:space="preserve">Hauser, K.; Negron, C.; Albanese, S. K.; Ray, S.; Steinbrecher, T.; Abel, R.; Chodera,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5F94296A"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Ghanakota, P.; Chandrasinghe,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205BAD2"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40DCF909"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784A9393"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600C6F47"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5815E0D1"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Transcriptases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5A5E8C96"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Papathanasopoulos, M.; Steegen,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78444E73"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Darlix, J.-L.; Le Grice, S. F. J. Alterations to the Primer Grip of P66 HIV-1 Reverse Transcriptase and Their Consequences </w:t>
      </w:r>
      <w:r w:rsidRPr="00CC484F">
        <w:rPr>
          <w:lang w:bidi="hi-IN"/>
        </w:rPr>
        <w:lastRenderedPageBreak/>
        <w:t xml:space="preserve">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6F828A8F"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7E0A88A8"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52986D8"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Kaneso,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55270960"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559F79E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Salvalaglio,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215289A"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Milestoning with Voronoi Tessellations Multiscale Approach. </w:t>
      </w:r>
      <w:r w:rsidRPr="00CC484F">
        <w:rPr>
          <w:i/>
          <w:iCs/>
          <w:lang w:bidi="hi-IN"/>
        </w:rPr>
        <w:t>J. Chem. Theory Comput.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60C37BED" w14:textId="77777777" w:rsidR="00CC484F" w:rsidRPr="00CC484F" w:rsidRDefault="00CC484F" w:rsidP="00CC484F">
      <w:pPr>
        <w:pStyle w:val="Bibliography"/>
        <w:rPr>
          <w:lang w:bidi="hi-IN"/>
        </w:rPr>
      </w:pPr>
      <w:r w:rsidRPr="00CC484F">
        <w:rPr>
          <w:lang w:bidi="hi-IN"/>
        </w:rPr>
        <w:t>(86)</w:t>
      </w:r>
      <w:r w:rsidRPr="00CC484F">
        <w:rPr>
          <w:lang w:bidi="hi-IN"/>
        </w:rPr>
        <w:tab/>
        <w:t>Corso, G.; Stärk, H.; Jing, B.; Barzilay, R.; Jaakkola, T. DiffDock: Diffusion Steps, Twists, and Turns for Molecular Docking. arXiv February 11, 2023. https://doi.org/10.48550/arXiv.2210.01776</w:t>
      </w:r>
    </w:p>
    <w:p w14:paraId="46762716" w14:textId="77777777" w:rsidR="00CC484F" w:rsidRPr="00CC484F" w:rsidRDefault="00CC484F" w:rsidP="00CC484F">
      <w:pPr>
        <w:pStyle w:val="Bibliography"/>
        <w:rPr>
          <w:lang w:bidi="hi-IN"/>
        </w:rPr>
      </w:pPr>
      <w:r w:rsidRPr="00CC484F">
        <w:rPr>
          <w:lang w:bidi="hi-IN"/>
        </w:rPr>
        <w:t>(87)</w:t>
      </w:r>
      <w:r w:rsidRPr="00CC484F">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3DC657BA" w14:textId="77777777" w:rsidR="00CC484F" w:rsidRPr="00CC484F" w:rsidRDefault="00CC484F" w:rsidP="00CC484F">
      <w:pPr>
        <w:pStyle w:val="Bibliography"/>
        <w:rPr>
          <w:lang w:bidi="hi-IN"/>
        </w:rPr>
      </w:pPr>
      <w:r w:rsidRPr="00CC484F">
        <w:rPr>
          <w:lang w:bidi="hi-IN"/>
        </w:rPr>
        <w:t>(88)</w:t>
      </w:r>
      <w:r w:rsidRPr="00CC484F">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7D204126" w14:textId="77777777" w:rsidR="00574C6E" w:rsidRPr="00E536AD" w:rsidRDefault="00574C6E" w:rsidP="00CC484F">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80FDC5" w14:textId="77777777" w:rsidR="0056709C" w:rsidRDefault="0056709C">
      <w:pPr>
        <w:spacing w:after="0"/>
      </w:pPr>
      <w:r>
        <w:separator/>
      </w:r>
    </w:p>
  </w:endnote>
  <w:endnote w:type="continuationSeparator" w:id="0">
    <w:p w14:paraId="304EBF1A" w14:textId="77777777" w:rsidR="0056709C" w:rsidRDefault="005670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EADA8" w14:textId="77777777" w:rsidR="0056709C" w:rsidRDefault="0056709C">
      <w:pPr>
        <w:spacing w:after="0"/>
      </w:pPr>
      <w:r>
        <w:separator/>
      </w:r>
    </w:p>
  </w:footnote>
  <w:footnote w:type="continuationSeparator" w:id="0">
    <w:p w14:paraId="760F41F0" w14:textId="77777777" w:rsidR="0056709C" w:rsidRDefault="005670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4CC0"/>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45</Pages>
  <Words>60361</Words>
  <Characters>344063</Characters>
  <Application>Microsoft Office Word</Application>
  <DocSecurity>0</DocSecurity>
  <Lines>2867</Lines>
  <Paragraphs>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314</cp:revision>
  <dcterms:created xsi:type="dcterms:W3CDTF">2026-08-29T02:32:00Z</dcterms:created>
  <dcterms:modified xsi:type="dcterms:W3CDTF">2026-10-21T23:11:00Z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