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40B8C" w14:textId="08C0B105" w:rsidR="003D726F" w:rsidRPr="00E536AD" w:rsidRDefault="003D726F">
      <w:pPr>
        <w:rPr>
          <w:rFonts w:ascii="Times New Roman" w:hAnsi="Times New Roman" w:cs="Times New Roman"/>
          <w:b/>
          <w:bCs/>
          <w:sz w:val="36"/>
          <w:szCs w:val="28"/>
        </w:rPr>
      </w:pPr>
      <w:r w:rsidRPr="00E536AD">
        <w:rPr>
          <w:rFonts w:ascii="Times New Roman" w:hAnsi="Times New Roman" w:cs="Times New Roman"/>
          <w:b/>
          <w:bCs/>
          <w:sz w:val="32"/>
          <w:szCs w:val="24"/>
        </w:rPr>
        <w:t>Molecular Simulation of Doravirine Resistance in HIV-1 Reverse Transcriptase</w:t>
      </w:r>
    </w:p>
    <w:p w14:paraId="09BBE4FF" w14:textId="77777777" w:rsidR="003D726F" w:rsidRPr="00E536AD" w:rsidRDefault="003D726F">
      <w:pPr>
        <w:rPr>
          <w:rFonts w:ascii="Times New Roman" w:hAnsi="Times New Roman" w:cs="Times New Roman"/>
          <w:b/>
          <w:bCs/>
          <w:sz w:val="28"/>
          <w:szCs w:val="22"/>
        </w:rPr>
      </w:pPr>
    </w:p>
    <w:p w14:paraId="60E8EB5D" w14:textId="376AC87B" w:rsidR="003D726F" w:rsidRPr="00E536AD" w:rsidRDefault="003D726F" w:rsidP="003D726F">
      <w:pPr>
        <w:rPr>
          <w:rFonts w:ascii="Times New Roman" w:hAnsi="Times New Roman" w:cs="Times New Roman"/>
          <w:szCs w:val="24"/>
        </w:rPr>
      </w:pPr>
      <w:r w:rsidRPr="00E536AD">
        <w:rPr>
          <w:rFonts w:ascii="Times New Roman" w:hAnsi="Times New Roman" w:cs="Times New Roman"/>
          <w:szCs w:val="24"/>
        </w:rPr>
        <w:t>Rohit Satija</w:t>
      </w:r>
      <w:r w:rsidR="0098564F" w:rsidRPr="00E536AD">
        <w:rPr>
          <w:rFonts w:ascii="Times New Roman" w:hAnsi="Times New Roman" w:cs="Times New Roman"/>
          <w:szCs w:val="24"/>
          <w:vertAlign w:val="superscript"/>
        </w:rPr>
        <w:t>*</w:t>
      </w:r>
      <w:r w:rsidRPr="00E536AD">
        <w:rPr>
          <w:rFonts w:ascii="Times New Roman" w:hAnsi="Times New Roman" w:cs="Times New Roman"/>
          <w:szCs w:val="24"/>
        </w:rPr>
        <w:t>, Kaiming Tao, Robert W. Shafer</w:t>
      </w:r>
    </w:p>
    <w:p w14:paraId="629A3B5B" w14:textId="1699EAC2" w:rsidR="003D726F" w:rsidRPr="00E536AD" w:rsidRDefault="003D726F" w:rsidP="003D726F">
      <w:pPr>
        <w:rPr>
          <w:rFonts w:ascii="Times New Roman" w:hAnsi="Times New Roman" w:cs="Times New Roman"/>
          <w:szCs w:val="24"/>
        </w:rPr>
      </w:pPr>
      <w:r w:rsidRPr="00E536AD">
        <w:rPr>
          <w:rFonts w:ascii="Times New Roman" w:hAnsi="Times New Roman" w:cs="Times New Roman"/>
          <w:szCs w:val="24"/>
        </w:rPr>
        <w:t>Division of Infectious Diseases, School of Medicine, Stanford University, Stanford, CA, USA</w:t>
      </w:r>
    </w:p>
    <w:p w14:paraId="51E3F377" w14:textId="65802720" w:rsidR="003D726F" w:rsidRPr="00E536AD" w:rsidRDefault="003D726F" w:rsidP="003D726F">
      <w:pPr>
        <w:rPr>
          <w:rFonts w:ascii="Times New Roman" w:hAnsi="Times New Roman" w:cs="Times New Roman"/>
          <w:szCs w:val="24"/>
        </w:rPr>
      </w:pPr>
      <w:r w:rsidRPr="00E536AD">
        <w:rPr>
          <w:rFonts w:ascii="Times New Roman" w:hAnsi="Times New Roman" w:cs="Times New Roman"/>
          <w:szCs w:val="24"/>
        </w:rPr>
        <w:t>*Corresponding author (</w:t>
      </w:r>
      <w:hyperlink r:id="rId6" w:history="1">
        <w:r w:rsidR="004548EF" w:rsidRPr="00E536AD">
          <w:rPr>
            <w:rStyle w:val="Hyperlink"/>
            <w:rFonts w:ascii="Times New Roman" w:hAnsi="Times New Roman" w:cs="Times New Roman"/>
            <w:szCs w:val="24"/>
          </w:rPr>
          <w:t>rsatija@stanford.edu</w:t>
        </w:r>
      </w:hyperlink>
      <w:r w:rsidRPr="00E536AD">
        <w:rPr>
          <w:rFonts w:ascii="Times New Roman" w:hAnsi="Times New Roman" w:cs="Times New Roman"/>
          <w:szCs w:val="24"/>
        </w:rPr>
        <w:t>)</w:t>
      </w:r>
      <w:r w:rsidR="004548EF" w:rsidRPr="00E536AD">
        <w:rPr>
          <w:rFonts w:ascii="Times New Roman" w:hAnsi="Times New Roman" w:cs="Times New Roman"/>
          <w:szCs w:val="24"/>
        </w:rPr>
        <w:t xml:space="preserve"> </w:t>
      </w:r>
    </w:p>
    <w:p w14:paraId="7AAC55A2" w14:textId="77777777" w:rsidR="003D726F" w:rsidRPr="00E536AD" w:rsidRDefault="003D726F">
      <w:pPr>
        <w:rPr>
          <w:rFonts w:ascii="Times New Roman" w:hAnsi="Times New Roman" w:cs="Times New Roman"/>
          <w:b/>
          <w:bCs/>
          <w:sz w:val="28"/>
          <w:szCs w:val="22"/>
        </w:rPr>
      </w:pPr>
    </w:p>
    <w:p w14:paraId="55124C1C" w14:textId="26BBB282" w:rsidR="00106118" w:rsidRPr="00E536AD" w:rsidRDefault="00831C83" w:rsidP="00E4582F">
      <w:pPr>
        <w:spacing w:after="240"/>
        <w:rPr>
          <w:rFonts w:ascii="Times New Roman" w:hAnsi="Times New Roman" w:cs="Times New Roman"/>
          <w:b/>
          <w:bCs/>
          <w:sz w:val="28"/>
          <w:szCs w:val="22"/>
        </w:rPr>
      </w:pPr>
      <w:r w:rsidRPr="00E536AD">
        <w:rPr>
          <w:rFonts w:ascii="Times New Roman" w:hAnsi="Times New Roman" w:cs="Times New Roman"/>
          <w:b/>
          <w:bCs/>
          <w:sz w:val="28"/>
          <w:szCs w:val="22"/>
        </w:rPr>
        <w:t>Abstract</w:t>
      </w:r>
    </w:p>
    <w:p w14:paraId="5DABE38D" w14:textId="77777777" w:rsidR="00E4582F" w:rsidRPr="00E536AD" w:rsidRDefault="003D726F" w:rsidP="004770A2">
      <w:pPr>
        <w:rPr>
          <w:rFonts w:ascii="Times New Roman" w:hAnsi="Times New Roman" w:cs="Times New Roman"/>
          <w:b/>
          <w:bCs/>
          <w:u w:val="single"/>
        </w:rPr>
      </w:pPr>
      <w:r w:rsidRPr="00E536AD">
        <w:rPr>
          <w:rFonts w:ascii="Times New Roman" w:hAnsi="Times New Roman" w:cs="Times New Roman"/>
          <w:b/>
          <w:bCs/>
          <w:u w:val="single"/>
        </w:rPr>
        <w:t>Background</w:t>
      </w:r>
    </w:p>
    <w:p w14:paraId="3166E3C3" w14:textId="39FDEE4D" w:rsidR="003D726F" w:rsidRPr="00E536AD" w:rsidRDefault="004770A2" w:rsidP="004770A2">
      <w:pPr>
        <w:rPr>
          <w:rFonts w:ascii="Times New Roman" w:hAnsi="Times New Roman" w:cs="Times New Roman"/>
        </w:rPr>
      </w:pPr>
      <w:r w:rsidRPr="00E536AD">
        <w:rPr>
          <w:rFonts w:ascii="Times New Roman" w:hAnsi="Times New Roman" w:cs="Times New Roman"/>
        </w:rPr>
        <w:t xml:space="preserve">Doravirine (DOR) is a second-generation non-nucleoside reverse transcriptase inhibitor (NNRTI) that retains activity against several common NNRTI resistance mutations, but phenotypic susceptibility data remain limited for many DOR-associated genotypes. </w:t>
      </w:r>
    </w:p>
    <w:p w14:paraId="527DE0C6" w14:textId="77777777" w:rsidR="003D726F" w:rsidRPr="00E536AD" w:rsidRDefault="003D726F" w:rsidP="004770A2">
      <w:pPr>
        <w:rPr>
          <w:rFonts w:ascii="Times New Roman" w:hAnsi="Times New Roman" w:cs="Times New Roman"/>
        </w:rPr>
      </w:pPr>
    </w:p>
    <w:p w14:paraId="3DF12F7B" w14:textId="77777777" w:rsidR="00E4582F" w:rsidRPr="00E536AD" w:rsidRDefault="003D726F" w:rsidP="004770A2">
      <w:pPr>
        <w:rPr>
          <w:rFonts w:ascii="Times New Roman" w:hAnsi="Times New Roman" w:cs="Times New Roman"/>
          <w:b/>
          <w:bCs/>
          <w:u w:val="single"/>
        </w:rPr>
      </w:pPr>
      <w:r w:rsidRPr="00E536AD">
        <w:rPr>
          <w:rFonts w:ascii="Times New Roman" w:hAnsi="Times New Roman" w:cs="Times New Roman"/>
          <w:b/>
          <w:bCs/>
          <w:u w:val="single"/>
        </w:rPr>
        <w:t>Methods</w:t>
      </w:r>
    </w:p>
    <w:p w14:paraId="6CF60641" w14:textId="18DFC5D9" w:rsidR="003D726F" w:rsidRPr="00E536AD" w:rsidRDefault="004770A2" w:rsidP="004770A2">
      <w:pPr>
        <w:rPr>
          <w:rFonts w:ascii="Times New Roman" w:hAnsi="Times New Roman" w:cs="Times New Roman"/>
        </w:rPr>
      </w:pPr>
      <w:r w:rsidRPr="00E536AD">
        <w:rPr>
          <w:rFonts w:ascii="Times New Roman" w:hAnsi="Times New Roman" w:cs="Times New Roman"/>
        </w:rPr>
        <w:t xml:space="preserve">We investigated whether physics-based molecular simulations of HIV-1 reverse transcriptase (RT) could provide an </w:t>
      </w:r>
      <w:r w:rsidRPr="00E536AD">
        <w:rPr>
          <w:rFonts w:ascii="Times New Roman" w:hAnsi="Times New Roman" w:cs="Times New Roman"/>
          <w:i/>
          <w:iCs/>
        </w:rPr>
        <w:t>in silico</w:t>
      </w:r>
      <w:r w:rsidRPr="00E536AD">
        <w:rPr>
          <w:rFonts w:ascii="Times New Roman" w:hAnsi="Times New Roman" w:cs="Times New Roman"/>
        </w:rPr>
        <w:t xml:space="preserve"> framework for </w:t>
      </w:r>
      <w:r w:rsidR="00E53FAE" w:rsidRPr="00E536AD">
        <w:rPr>
          <w:rFonts w:ascii="Times New Roman" w:hAnsi="Times New Roman" w:cs="Times New Roman"/>
        </w:rPr>
        <w:t xml:space="preserve">retrospectively </w:t>
      </w:r>
      <w:r w:rsidR="0096563E" w:rsidRPr="00E536AD">
        <w:rPr>
          <w:rFonts w:ascii="Times New Roman" w:hAnsi="Times New Roman" w:cs="Times New Roman"/>
        </w:rPr>
        <w:t>predicting</w:t>
      </w:r>
      <w:r w:rsidRPr="00E536AD">
        <w:rPr>
          <w:rFonts w:ascii="Times New Roman" w:hAnsi="Times New Roman" w:cs="Times New Roman"/>
        </w:rPr>
        <w:t xml:space="preserve"> DOR resistance. We assembled a curated panel of 18 DOR-associated genotypes spanning susceptible, resistant, and uncertain phenotypes and performed all-atom, explicit-solvent molecular dynamics simulations of wild-type and mutant RT–DOR complexes. </w:t>
      </w:r>
      <w:r w:rsidR="003D726F" w:rsidRPr="00E536AD">
        <w:rPr>
          <w:rFonts w:ascii="Times New Roman" w:hAnsi="Times New Roman" w:cs="Times New Roman"/>
        </w:rPr>
        <w:t xml:space="preserve">Mutation-induced changes in DOR binding were estimated using nonequilibrium alchemical free-energy perturbation (FEP; </w:t>
      </w:r>
      <w:proofErr w:type="spellStart"/>
      <w:r w:rsidR="003D726F" w:rsidRPr="00E536AD">
        <w:rPr>
          <w:rFonts w:ascii="Times New Roman" w:hAnsi="Times New Roman" w:cs="Times New Roman"/>
        </w:rPr>
        <w:t>ΔΔG</w:t>
      </w:r>
      <w:r w:rsidR="003D726F" w:rsidRPr="00E536AD">
        <w:rPr>
          <w:rFonts w:ascii="Times New Roman" w:hAnsi="Times New Roman" w:cs="Times New Roman"/>
          <w:vertAlign w:val="subscript"/>
        </w:rPr>
        <w:t>bind</w:t>
      </w:r>
      <w:proofErr w:type="spellEnd"/>
      <w:r w:rsidR="003D726F" w:rsidRPr="00E536AD">
        <w:rPr>
          <w:rFonts w:ascii="Times New Roman" w:hAnsi="Times New Roman" w:cs="Times New Roman"/>
        </w:rPr>
        <w:t>) and wild-type-referenced MM/GBSA interaction energies (</w:t>
      </w:r>
      <w:proofErr w:type="spellStart"/>
      <w:r w:rsidR="003D726F" w:rsidRPr="00E536AD">
        <w:rPr>
          <w:rFonts w:ascii="Times New Roman" w:hAnsi="Times New Roman" w:cs="Times New Roman"/>
        </w:rPr>
        <w:t>ΔΔE</w:t>
      </w:r>
      <w:r w:rsidR="003D726F" w:rsidRPr="00E536AD">
        <w:rPr>
          <w:rFonts w:ascii="Times New Roman" w:hAnsi="Times New Roman" w:cs="Times New Roman"/>
          <w:vertAlign w:val="subscript"/>
        </w:rPr>
        <w:t>Total</w:t>
      </w:r>
      <w:proofErr w:type="spellEnd"/>
      <w:r w:rsidR="003D726F" w:rsidRPr="00E536AD">
        <w:rPr>
          <w:rFonts w:ascii="Times New Roman" w:hAnsi="Times New Roman" w:cs="Times New Roman"/>
        </w:rPr>
        <w:t>), and compared with experimentally measured fold-changes in DOR susceptibility.</w:t>
      </w:r>
    </w:p>
    <w:p w14:paraId="7AC811AC" w14:textId="77777777" w:rsidR="003D726F" w:rsidRPr="00E536AD" w:rsidRDefault="003D726F" w:rsidP="004770A2">
      <w:pPr>
        <w:rPr>
          <w:rFonts w:ascii="Times New Roman" w:hAnsi="Times New Roman" w:cs="Times New Roman"/>
        </w:rPr>
      </w:pPr>
    </w:p>
    <w:p w14:paraId="1F62F1F5" w14:textId="77777777" w:rsidR="00E4582F" w:rsidRPr="00E536AD" w:rsidRDefault="003D726F" w:rsidP="004770A2">
      <w:pPr>
        <w:rPr>
          <w:rFonts w:ascii="Times New Roman" w:hAnsi="Times New Roman" w:cs="Times New Roman"/>
          <w:b/>
          <w:bCs/>
          <w:u w:val="single"/>
        </w:rPr>
      </w:pPr>
      <w:r w:rsidRPr="00E536AD">
        <w:rPr>
          <w:rFonts w:ascii="Times New Roman" w:hAnsi="Times New Roman" w:cs="Times New Roman"/>
          <w:b/>
          <w:bCs/>
          <w:u w:val="single"/>
        </w:rPr>
        <w:t>Results</w:t>
      </w:r>
    </w:p>
    <w:p w14:paraId="28BB0749" w14:textId="60E6AF71" w:rsidR="003D726F" w:rsidRPr="00E536AD" w:rsidRDefault="004770A2" w:rsidP="004770A2">
      <w:pPr>
        <w:rPr>
          <w:rFonts w:ascii="Times New Roman" w:hAnsi="Times New Roman" w:cs="Times New Roman"/>
        </w:rPr>
      </w:pPr>
      <w:r w:rsidRPr="00E536AD">
        <w:rPr>
          <w:rFonts w:ascii="Times New Roman" w:hAnsi="Times New Roman" w:cs="Times New Roman"/>
        </w:rPr>
        <w:t xml:space="preserve">FEP </w:t>
      </w:r>
      <w:r w:rsidR="001F7244" w:rsidRPr="00E536AD">
        <w:rPr>
          <w:rFonts w:ascii="Times New Roman" w:hAnsi="Times New Roman" w:cs="Times New Roman"/>
        </w:rPr>
        <w:t xml:space="preserve">correctly </w:t>
      </w:r>
      <w:r w:rsidRPr="00E536AD">
        <w:rPr>
          <w:rFonts w:ascii="Times New Roman" w:hAnsi="Times New Roman" w:cs="Times New Roman"/>
        </w:rPr>
        <w:t xml:space="preserve">predicted little effect on DOR binding for 3 of 4 susceptible mutations and reduced binding for 7 of 9 resistant genotypes. </w:t>
      </w:r>
      <w:r w:rsidR="00CF6138" w:rsidRPr="00E536AD">
        <w:rPr>
          <w:rFonts w:ascii="Times New Roman" w:hAnsi="Times New Roman" w:cs="Times New Roman"/>
        </w:rPr>
        <w:t>Across the 13 genotypes with established susceptible or resistant phenotypes</w:t>
      </w:r>
      <w:r w:rsidR="00C22477" w:rsidRPr="00E536AD">
        <w:rPr>
          <w:rFonts w:ascii="Times New Roman" w:hAnsi="Times New Roman" w:cs="Times New Roman"/>
        </w:rPr>
        <w:t xml:space="preserve">, a weak </w:t>
      </w:r>
      <w:r w:rsidR="00CF6138" w:rsidRPr="00E536AD">
        <w:rPr>
          <w:rFonts w:ascii="Times New Roman" w:hAnsi="Times New Roman" w:cs="Times New Roman"/>
        </w:rPr>
        <w:t>correlation</w:t>
      </w:r>
      <w:r w:rsidR="00C22477" w:rsidRPr="00E536AD">
        <w:rPr>
          <w:rFonts w:ascii="Times New Roman" w:hAnsi="Times New Roman" w:cs="Times New Roman"/>
        </w:rPr>
        <w:t xml:space="preserve"> between relative change in binding free energy, </w:t>
      </w:r>
      <w:proofErr w:type="spellStart"/>
      <w:r w:rsidR="00C22477" w:rsidRPr="00E536AD">
        <w:rPr>
          <w:rFonts w:ascii="Times New Roman" w:hAnsi="Times New Roman" w:cs="Times New Roman"/>
        </w:rPr>
        <w:t>ΔΔG</w:t>
      </w:r>
      <w:r w:rsidR="00C22477" w:rsidRPr="00E536AD">
        <w:rPr>
          <w:rFonts w:ascii="Times New Roman" w:hAnsi="Times New Roman" w:cs="Times New Roman"/>
          <w:vertAlign w:val="subscript"/>
        </w:rPr>
        <w:t>bind</w:t>
      </w:r>
      <w:proofErr w:type="spellEnd"/>
      <w:r w:rsidR="00C22477" w:rsidRPr="00E536AD">
        <w:rPr>
          <w:rFonts w:ascii="Times New Roman" w:hAnsi="Times New Roman" w:cs="Times New Roman"/>
        </w:rPr>
        <w:t>, and with log</w:t>
      </w:r>
      <w:r w:rsidR="00C22477" w:rsidRPr="00E536AD">
        <w:rPr>
          <w:rFonts w:ascii="Times New Roman" w:hAnsi="Times New Roman" w:cs="Times New Roman"/>
          <w:vertAlign w:val="subscript"/>
        </w:rPr>
        <w:t>10</w:t>
      </w:r>
      <w:r w:rsidR="00C22477" w:rsidRPr="00E536AD">
        <w:rPr>
          <w:rFonts w:ascii="Times New Roman" w:hAnsi="Times New Roman" w:cs="Times New Roman"/>
        </w:rPr>
        <w:t xml:space="preserve">-transformed susceptibility fold-change was observed (R² = 0.26, </w:t>
      </w:r>
      <w:r w:rsidR="00C22477" w:rsidRPr="00E536AD">
        <w:rPr>
          <w:rFonts w:ascii="Times New Roman" w:hAnsi="Times New Roman" w:cs="Times New Roman"/>
          <w:i/>
          <w:iCs/>
        </w:rPr>
        <w:t>p</w:t>
      </w:r>
      <w:r w:rsidR="00C22477" w:rsidRPr="00E536AD">
        <w:rPr>
          <w:rFonts w:ascii="Times New Roman" w:hAnsi="Times New Roman" w:cs="Times New Roman"/>
        </w:rPr>
        <w:t xml:space="preserve"> = 0.07). </w:t>
      </w:r>
      <w:r w:rsidR="00ED437F" w:rsidRPr="00E536AD">
        <w:rPr>
          <w:rFonts w:ascii="Times New Roman" w:hAnsi="Times New Roman" w:cs="Times New Roman"/>
        </w:rPr>
        <w:t>Including the</w:t>
      </w:r>
      <w:r w:rsidRPr="00E536AD">
        <w:rPr>
          <w:rFonts w:ascii="Times New Roman" w:hAnsi="Times New Roman" w:cs="Times New Roman"/>
        </w:rPr>
        <w:t xml:space="preserve"> </w:t>
      </w:r>
      <w:r w:rsidR="00ED437F" w:rsidRPr="00E536AD">
        <w:rPr>
          <w:rFonts w:ascii="Times New Roman" w:hAnsi="Times New Roman" w:cs="Times New Roman"/>
        </w:rPr>
        <w:t xml:space="preserve">5 </w:t>
      </w:r>
      <w:r w:rsidRPr="00E536AD">
        <w:rPr>
          <w:rFonts w:ascii="Times New Roman" w:hAnsi="Times New Roman" w:cs="Times New Roman"/>
        </w:rPr>
        <w:t>genotypes</w:t>
      </w:r>
      <w:r w:rsidR="00ED437F" w:rsidRPr="00E536AD">
        <w:rPr>
          <w:rFonts w:ascii="Times New Roman" w:hAnsi="Times New Roman" w:cs="Times New Roman"/>
        </w:rPr>
        <w:t xml:space="preserve"> with uncertain phenotype</w:t>
      </w:r>
      <w:r w:rsidRPr="00E536AD">
        <w:rPr>
          <w:rFonts w:ascii="Times New Roman" w:hAnsi="Times New Roman" w:cs="Times New Roman"/>
        </w:rPr>
        <w:t xml:space="preserve">, however, </w:t>
      </w:r>
      <w:r w:rsidR="00C22477" w:rsidRPr="00E536AD">
        <w:rPr>
          <w:rFonts w:ascii="Times New Roman" w:hAnsi="Times New Roman" w:cs="Times New Roman"/>
        </w:rPr>
        <w:t xml:space="preserve">this correlation was </w:t>
      </w:r>
      <w:r w:rsidR="001D10DB" w:rsidRPr="00E536AD">
        <w:rPr>
          <w:rFonts w:ascii="Times New Roman" w:hAnsi="Times New Roman" w:cs="Times New Roman"/>
        </w:rPr>
        <w:t>weaker</w:t>
      </w:r>
      <w:r w:rsidR="00C22477" w:rsidRPr="00E536AD">
        <w:rPr>
          <w:rFonts w:ascii="Times New Roman" w:hAnsi="Times New Roman" w:cs="Times New Roman"/>
        </w:rPr>
        <w:t xml:space="preserve"> </w:t>
      </w:r>
      <w:r w:rsidRPr="00E536AD">
        <w:rPr>
          <w:rFonts w:ascii="Times New Roman" w:hAnsi="Times New Roman" w:cs="Times New Roman"/>
        </w:rPr>
        <w:t>(R² = 0.0</w:t>
      </w:r>
      <w:r w:rsidR="001E2E93" w:rsidRPr="00E536AD">
        <w:rPr>
          <w:rFonts w:ascii="Times New Roman" w:hAnsi="Times New Roman" w:cs="Times New Roman"/>
        </w:rPr>
        <w:t>8</w:t>
      </w:r>
      <w:r w:rsidRPr="00E536AD">
        <w:rPr>
          <w:rFonts w:ascii="Times New Roman" w:hAnsi="Times New Roman" w:cs="Times New Roman"/>
        </w:rPr>
        <w:t xml:space="preserve">, </w:t>
      </w:r>
      <w:r w:rsidRPr="00E536AD">
        <w:rPr>
          <w:rFonts w:ascii="Times New Roman" w:hAnsi="Times New Roman" w:cs="Times New Roman"/>
          <w:i/>
          <w:iCs/>
        </w:rPr>
        <w:t>p</w:t>
      </w:r>
      <w:r w:rsidRPr="00E536AD">
        <w:rPr>
          <w:rFonts w:ascii="Times New Roman" w:hAnsi="Times New Roman" w:cs="Times New Roman"/>
        </w:rPr>
        <w:t xml:space="preserve"> = 0.2</w:t>
      </w:r>
      <w:r w:rsidR="001E2E93" w:rsidRPr="00E536AD">
        <w:rPr>
          <w:rFonts w:ascii="Times New Roman" w:hAnsi="Times New Roman" w:cs="Times New Roman"/>
        </w:rPr>
        <w:t>6</w:t>
      </w:r>
      <w:r w:rsidRPr="00E536AD">
        <w:rPr>
          <w:rFonts w:ascii="Times New Roman" w:hAnsi="Times New Roman" w:cs="Times New Roman"/>
        </w:rPr>
        <w:t xml:space="preserve">). </w:t>
      </w:r>
      <w:r w:rsidR="00B44150" w:rsidRPr="00E536AD">
        <w:rPr>
          <w:rFonts w:ascii="Times New Roman" w:hAnsi="Times New Roman" w:cs="Times New Roman"/>
        </w:rPr>
        <w:t xml:space="preserve">In contrast, </w:t>
      </w:r>
      <w:r w:rsidR="00E67D42" w:rsidRPr="00E536AD">
        <w:rPr>
          <w:rFonts w:ascii="Times New Roman" w:hAnsi="Times New Roman" w:cs="Times New Roman"/>
        </w:rPr>
        <w:t xml:space="preserve">while </w:t>
      </w:r>
      <w:r w:rsidRPr="00E536AD">
        <w:rPr>
          <w:rFonts w:ascii="Times New Roman" w:hAnsi="Times New Roman" w:cs="Times New Roman"/>
        </w:rPr>
        <w:t xml:space="preserve">MM/GBSA </w:t>
      </w:r>
      <w:r w:rsidR="00E67D42" w:rsidRPr="00E536AD">
        <w:rPr>
          <w:rFonts w:ascii="Times New Roman" w:hAnsi="Times New Roman" w:cs="Times New Roman"/>
        </w:rPr>
        <w:t xml:space="preserve">also </w:t>
      </w:r>
      <w:r w:rsidR="00033DE3" w:rsidRPr="00E536AD">
        <w:rPr>
          <w:rFonts w:ascii="Times New Roman" w:hAnsi="Times New Roman" w:cs="Times New Roman"/>
        </w:rPr>
        <w:t xml:space="preserve">correctly </w:t>
      </w:r>
      <w:r w:rsidRPr="00E536AD">
        <w:rPr>
          <w:rFonts w:ascii="Times New Roman" w:hAnsi="Times New Roman" w:cs="Times New Roman"/>
        </w:rPr>
        <w:t xml:space="preserve">identified unfavorable energetic changes for </w:t>
      </w:r>
      <w:r w:rsidR="00E67D42" w:rsidRPr="00E536AD">
        <w:rPr>
          <w:rFonts w:ascii="Times New Roman" w:hAnsi="Times New Roman" w:cs="Times New Roman"/>
        </w:rPr>
        <w:t>7</w:t>
      </w:r>
      <w:r w:rsidRPr="00E536AD">
        <w:rPr>
          <w:rFonts w:ascii="Times New Roman" w:hAnsi="Times New Roman" w:cs="Times New Roman"/>
        </w:rPr>
        <w:t xml:space="preserve"> of 9 resistant genotypes</w:t>
      </w:r>
      <w:r w:rsidR="00E67D42" w:rsidRPr="00E536AD">
        <w:rPr>
          <w:rFonts w:ascii="Times New Roman" w:hAnsi="Times New Roman" w:cs="Times New Roman"/>
        </w:rPr>
        <w:t>,</w:t>
      </w:r>
      <w:r w:rsidRPr="00E536AD">
        <w:rPr>
          <w:rFonts w:ascii="Times New Roman" w:hAnsi="Times New Roman" w:cs="Times New Roman"/>
        </w:rPr>
        <w:t xml:space="preserve"> only 1 </w:t>
      </w:r>
      <w:r w:rsidR="00033DE3" w:rsidRPr="00E536AD">
        <w:rPr>
          <w:rFonts w:ascii="Times New Roman" w:hAnsi="Times New Roman" w:cs="Times New Roman"/>
        </w:rPr>
        <w:t xml:space="preserve">out </w:t>
      </w:r>
      <w:r w:rsidRPr="00E536AD">
        <w:rPr>
          <w:rFonts w:ascii="Times New Roman" w:hAnsi="Times New Roman" w:cs="Times New Roman"/>
        </w:rPr>
        <w:t xml:space="preserve">of 4 susceptible mutations </w:t>
      </w:r>
      <w:r w:rsidR="00E67D42" w:rsidRPr="00E536AD">
        <w:rPr>
          <w:rFonts w:ascii="Times New Roman" w:hAnsi="Times New Roman" w:cs="Times New Roman"/>
        </w:rPr>
        <w:t xml:space="preserve">was identified </w:t>
      </w:r>
      <w:r w:rsidRPr="00E536AD">
        <w:rPr>
          <w:rFonts w:ascii="Times New Roman" w:hAnsi="Times New Roman" w:cs="Times New Roman"/>
        </w:rPr>
        <w:t xml:space="preserve">as low-impact and </w:t>
      </w:r>
      <w:r w:rsidR="00E67D42" w:rsidRPr="00E536AD">
        <w:rPr>
          <w:rFonts w:ascii="Times New Roman" w:hAnsi="Times New Roman" w:cs="Times New Roman"/>
        </w:rPr>
        <w:t xml:space="preserve">there was no </w:t>
      </w:r>
      <w:r w:rsidRPr="00E536AD">
        <w:rPr>
          <w:rFonts w:ascii="Times New Roman" w:hAnsi="Times New Roman" w:cs="Times New Roman"/>
        </w:rPr>
        <w:t xml:space="preserve">correlation </w:t>
      </w:r>
      <w:r w:rsidR="00961AF3" w:rsidRPr="00E536AD">
        <w:rPr>
          <w:rFonts w:ascii="Times New Roman" w:hAnsi="Times New Roman" w:cs="Times New Roman"/>
        </w:rPr>
        <w:t xml:space="preserve">observed between </w:t>
      </w:r>
      <w:proofErr w:type="spellStart"/>
      <w:r w:rsidR="00961AF3" w:rsidRPr="00E536AD">
        <w:rPr>
          <w:rFonts w:ascii="Times New Roman" w:hAnsi="Times New Roman" w:cs="Times New Roman"/>
        </w:rPr>
        <w:t>ΔΔE</w:t>
      </w:r>
      <w:r w:rsidR="00961AF3" w:rsidRPr="00E536AD">
        <w:rPr>
          <w:rFonts w:ascii="Times New Roman" w:hAnsi="Times New Roman" w:cs="Times New Roman"/>
          <w:vertAlign w:val="subscript"/>
        </w:rPr>
        <w:t>Total</w:t>
      </w:r>
      <w:proofErr w:type="spellEnd"/>
      <w:r w:rsidR="00961AF3" w:rsidRPr="00E536AD">
        <w:rPr>
          <w:rFonts w:ascii="Times New Roman" w:hAnsi="Times New Roman" w:cs="Times New Roman"/>
        </w:rPr>
        <w:t xml:space="preserve"> and</w:t>
      </w:r>
      <w:r w:rsidRPr="00E536AD">
        <w:rPr>
          <w:rFonts w:ascii="Times New Roman" w:hAnsi="Times New Roman" w:cs="Times New Roman"/>
        </w:rPr>
        <w:t xml:space="preserve"> experimental susceptibility (R² = 0.</w:t>
      </w:r>
      <w:r w:rsidR="00462DD2" w:rsidRPr="00E536AD">
        <w:rPr>
          <w:rFonts w:ascii="Times New Roman" w:hAnsi="Times New Roman" w:cs="Times New Roman"/>
        </w:rPr>
        <w:t>13</w:t>
      </w:r>
      <w:r w:rsidRPr="00E536AD">
        <w:rPr>
          <w:rFonts w:ascii="Times New Roman" w:hAnsi="Times New Roman" w:cs="Times New Roman"/>
        </w:rPr>
        <w:t xml:space="preserve">, </w:t>
      </w:r>
      <w:r w:rsidRPr="00E536AD">
        <w:rPr>
          <w:rFonts w:ascii="Times New Roman" w:hAnsi="Times New Roman" w:cs="Times New Roman"/>
          <w:i/>
          <w:iCs/>
        </w:rPr>
        <w:t>p</w:t>
      </w:r>
      <w:r w:rsidRPr="00E536AD">
        <w:rPr>
          <w:rFonts w:ascii="Times New Roman" w:hAnsi="Times New Roman" w:cs="Times New Roman"/>
        </w:rPr>
        <w:t xml:space="preserve"> = 0.</w:t>
      </w:r>
      <w:r w:rsidR="00462DD2" w:rsidRPr="00E536AD">
        <w:rPr>
          <w:rFonts w:ascii="Times New Roman" w:hAnsi="Times New Roman" w:cs="Times New Roman"/>
        </w:rPr>
        <w:t>23</w:t>
      </w:r>
      <w:r w:rsidRPr="00E536AD">
        <w:rPr>
          <w:rFonts w:ascii="Times New Roman" w:hAnsi="Times New Roman" w:cs="Times New Roman"/>
        </w:rPr>
        <w:t xml:space="preserve">). </w:t>
      </w:r>
      <w:proofErr w:type="spellStart"/>
      <w:r w:rsidR="003D726F" w:rsidRPr="00E536AD">
        <w:rPr>
          <w:rFonts w:ascii="Times New Roman" w:hAnsi="Times New Roman" w:cs="Times New Roman"/>
        </w:rPr>
        <w:t>ΔΔG</w:t>
      </w:r>
      <w:r w:rsidR="003D726F" w:rsidRPr="00E536AD">
        <w:rPr>
          <w:rFonts w:ascii="Times New Roman" w:hAnsi="Times New Roman" w:cs="Times New Roman"/>
          <w:vertAlign w:val="subscript"/>
        </w:rPr>
        <w:t>bind</w:t>
      </w:r>
      <w:proofErr w:type="spellEnd"/>
      <w:r w:rsidR="003D726F" w:rsidRPr="00E536AD">
        <w:rPr>
          <w:rFonts w:ascii="Times New Roman" w:hAnsi="Times New Roman" w:cs="Times New Roman"/>
        </w:rPr>
        <w:t xml:space="preserve"> </w:t>
      </w:r>
      <w:r w:rsidRPr="00E536AD">
        <w:rPr>
          <w:rFonts w:ascii="Times New Roman" w:hAnsi="Times New Roman" w:cs="Times New Roman"/>
        </w:rPr>
        <w:t xml:space="preserve">and </w:t>
      </w:r>
      <w:proofErr w:type="spellStart"/>
      <w:r w:rsidR="003D726F" w:rsidRPr="00E536AD">
        <w:rPr>
          <w:rFonts w:ascii="Times New Roman" w:hAnsi="Times New Roman" w:cs="Times New Roman"/>
        </w:rPr>
        <w:t>ΔΔE</w:t>
      </w:r>
      <w:r w:rsidR="003D726F" w:rsidRPr="00E536AD">
        <w:rPr>
          <w:rFonts w:ascii="Times New Roman" w:hAnsi="Times New Roman" w:cs="Times New Roman"/>
          <w:vertAlign w:val="subscript"/>
        </w:rPr>
        <w:t>Total</w:t>
      </w:r>
      <w:proofErr w:type="spellEnd"/>
      <w:r w:rsidR="003D726F" w:rsidRPr="00E536AD">
        <w:rPr>
          <w:rFonts w:ascii="Times New Roman" w:hAnsi="Times New Roman" w:cs="Times New Roman"/>
        </w:rPr>
        <w:t xml:space="preserve"> </w:t>
      </w:r>
      <w:r w:rsidRPr="00E536AD">
        <w:rPr>
          <w:rFonts w:ascii="Times New Roman" w:hAnsi="Times New Roman" w:cs="Times New Roman"/>
        </w:rPr>
        <w:t>were themselves modestly correlated (R² = 0.</w:t>
      </w:r>
      <w:r w:rsidR="002A78E2" w:rsidRPr="00E536AD">
        <w:rPr>
          <w:rFonts w:ascii="Times New Roman" w:hAnsi="Times New Roman" w:cs="Times New Roman"/>
        </w:rPr>
        <w:t>18</w:t>
      </w:r>
      <w:r w:rsidRPr="00E536AD">
        <w:rPr>
          <w:rFonts w:ascii="Times New Roman" w:hAnsi="Times New Roman" w:cs="Times New Roman"/>
        </w:rPr>
        <w:t xml:space="preserve">, </w:t>
      </w:r>
      <w:r w:rsidRPr="00E536AD">
        <w:rPr>
          <w:rFonts w:ascii="Times New Roman" w:hAnsi="Times New Roman" w:cs="Times New Roman"/>
          <w:i/>
          <w:iCs/>
        </w:rPr>
        <w:t>p</w:t>
      </w:r>
      <w:r w:rsidRPr="00E536AD">
        <w:rPr>
          <w:rFonts w:ascii="Times New Roman" w:hAnsi="Times New Roman" w:cs="Times New Roman"/>
        </w:rPr>
        <w:t xml:space="preserve"> = 0.0</w:t>
      </w:r>
      <w:r w:rsidR="002A78E2" w:rsidRPr="00E536AD">
        <w:rPr>
          <w:rFonts w:ascii="Times New Roman" w:hAnsi="Times New Roman" w:cs="Times New Roman"/>
        </w:rPr>
        <w:t>8</w:t>
      </w:r>
      <w:r w:rsidRPr="00E536AD">
        <w:rPr>
          <w:rFonts w:ascii="Times New Roman" w:hAnsi="Times New Roman" w:cs="Times New Roman"/>
        </w:rPr>
        <w:t xml:space="preserve">), with van der Waals interactions frequently dominating MM/GBSA energetic shifts. </w:t>
      </w:r>
    </w:p>
    <w:p w14:paraId="3D7A58BF" w14:textId="77777777" w:rsidR="003D726F" w:rsidRPr="00E536AD" w:rsidRDefault="003D726F" w:rsidP="004770A2">
      <w:pPr>
        <w:rPr>
          <w:rFonts w:ascii="Times New Roman" w:hAnsi="Times New Roman" w:cs="Times New Roman"/>
        </w:rPr>
      </w:pPr>
    </w:p>
    <w:p w14:paraId="6467DDB4" w14:textId="77777777" w:rsidR="00E4582F" w:rsidRPr="00E536AD" w:rsidRDefault="003D726F" w:rsidP="004770A2">
      <w:pPr>
        <w:rPr>
          <w:rFonts w:ascii="Times New Roman" w:hAnsi="Times New Roman" w:cs="Times New Roman"/>
          <w:b/>
          <w:bCs/>
          <w:u w:val="single"/>
        </w:rPr>
      </w:pPr>
      <w:r w:rsidRPr="00E536AD">
        <w:rPr>
          <w:rFonts w:ascii="Times New Roman" w:hAnsi="Times New Roman" w:cs="Times New Roman"/>
          <w:b/>
          <w:bCs/>
          <w:u w:val="single"/>
        </w:rPr>
        <w:t>Conclusion</w:t>
      </w:r>
    </w:p>
    <w:p w14:paraId="6304EFBA" w14:textId="550237C9" w:rsidR="004770A2" w:rsidRPr="00E536AD" w:rsidRDefault="009F023E" w:rsidP="004770A2">
      <w:pPr>
        <w:rPr>
          <w:rFonts w:ascii="Times New Roman" w:hAnsi="Times New Roman" w:cs="Times New Roman"/>
        </w:rPr>
      </w:pPr>
      <w:r w:rsidRPr="00E536AD">
        <w:rPr>
          <w:rFonts w:ascii="Times New Roman" w:hAnsi="Times New Roman" w:cs="Times New Roman"/>
        </w:rPr>
        <w:t xml:space="preserve">Our findings suggest that </w:t>
      </w:r>
      <w:r w:rsidRPr="00E536AD">
        <w:rPr>
          <w:rFonts w:ascii="Times New Roman" w:hAnsi="Times New Roman" w:cs="Times New Roman"/>
          <w:i/>
          <w:iCs/>
        </w:rPr>
        <w:t xml:space="preserve">in silico </w:t>
      </w:r>
      <w:r w:rsidRPr="00E536AD">
        <w:rPr>
          <w:rFonts w:ascii="Times New Roman" w:hAnsi="Times New Roman" w:cs="Times New Roman"/>
        </w:rPr>
        <w:t>relative binding free-energy calculations partially track experimentally observed phenotypic data for canonical DOR susceptible and resistant genotypes, but do not</w:t>
      </w:r>
      <w:r w:rsidR="003B7680" w:rsidRPr="00E536AD">
        <w:rPr>
          <w:rFonts w:ascii="Times New Roman" w:hAnsi="Times New Roman" w:cs="Times New Roman"/>
        </w:rPr>
        <w:t xml:space="preserve"> </w:t>
      </w:r>
      <w:r w:rsidRPr="00E536AD">
        <w:rPr>
          <w:rFonts w:ascii="Times New Roman" w:hAnsi="Times New Roman" w:cs="Times New Roman"/>
        </w:rPr>
        <w:t xml:space="preserve">constitute a robust proxy for in vitro susceptibility testing. </w:t>
      </w:r>
      <w:r w:rsidR="00702631" w:rsidRPr="00E536AD">
        <w:rPr>
          <w:rFonts w:ascii="Times New Roman" w:hAnsi="Times New Roman" w:cs="Times New Roman"/>
        </w:rPr>
        <w:t xml:space="preserve">This retrospective comparison with </w:t>
      </w:r>
      <w:r w:rsidR="00033DE3" w:rsidRPr="00E536AD">
        <w:rPr>
          <w:rFonts w:ascii="Times New Roman" w:hAnsi="Times New Roman" w:cs="Times New Roman"/>
        </w:rPr>
        <w:t>MD simulations provide</w:t>
      </w:r>
      <w:r w:rsidR="00702631" w:rsidRPr="00E536AD">
        <w:rPr>
          <w:rFonts w:ascii="Times New Roman" w:hAnsi="Times New Roman" w:cs="Times New Roman"/>
        </w:rPr>
        <w:t>s</w:t>
      </w:r>
      <w:r w:rsidR="00033DE3" w:rsidRPr="00E536AD">
        <w:rPr>
          <w:rFonts w:ascii="Times New Roman" w:hAnsi="Times New Roman" w:cs="Times New Roman"/>
        </w:rPr>
        <w:t xml:space="preserve"> a dynamic view of DOR resistance that is typically lacking in </w:t>
      </w:r>
      <w:r w:rsidR="00321CFE" w:rsidRPr="00E536AD">
        <w:rPr>
          <w:rFonts w:ascii="Times New Roman" w:hAnsi="Times New Roman" w:cs="Times New Roman"/>
        </w:rPr>
        <w:t>static structural models</w:t>
      </w:r>
      <w:r w:rsidR="00033DE3" w:rsidRPr="00E536AD">
        <w:rPr>
          <w:rFonts w:ascii="Times New Roman" w:hAnsi="Times New Roman" w:cs="Times New Roman"/>
        </w:rPr>
        <w:t xml:space="preserve">. </w:t>
      </w:r>
    </w:p>
    <w:p w14:paraId="5E249844" w14:textId="77777777" w:rsidR="006F1E06" w:rsidRPr="00E536AD" w:rsidRDefault="006F1E06" w:rsidP="004770A2">
      <w:pPr>
        <w:rPr>
          <w:rFonts w:ascii="Times New Roman" w:hAnsi="Times New Roman" w:cs="Times New Roman"/>
        </w:rPr>
      </w:pPr>
    </w:p>
    <w:p w14:paraId="35D88CB2" w14:textId="77777777" w:rsidR="006F1E06" w:rsidRPr="00E536AD" w:rsidRDefault="006F1E06" w:rsidP="004770A2">
      <w:pPr>
        <w:rPr>
          <w:rFonts w:ascii="Times New Roman" w:hAnsi="Times New Roman" w:cs="Times New Roman"/>
        </w:rPr>
      </w:pPr>
    </w:p>
    <w:p w14:paraId="371CA258" w14:textId="631A213F" w:rsidR="00831C83" w:rsidRPr="00E536AD" w:rsidRDefault="00831C83">
      <w:pPr>
        <w:rPr>
          <w:rFonts w:ascii="Times New Roman" w:hAnsi="Times New Roman" w:cs="Times New Roman"/>
          <w:b/>
          <w:bCs/>
          <w:sz w:val="28"/>
          <w:szCs w:val="22"/>
        </w:rPr>
      </w:pPr>
      <w:r w:rsidRPr="00E536AD">
        <w:rPr>
          <w:rFonts w:ascii="Times New Roman" w:hAnsi="Times New Roman" w:cs="Times New Roman"/>
          <w:b/>
          <w:bCs/>
          <w:sz w:val="28"/>
          <w:szCs w:val="22"/>
        </w:rPr>
        <w:lastRenderedPageBreak/>
        <w:t>Introduction</w:t>
      </w:r>
    </w:p>
    <w:p w14:paraId="2CE2D61A" w14:textId="1412E488" w:rsidR="00C96A03" w:rsidRPr="00E536AD" w:rsidRDefault="005E6E95" w:rsidP="00C96A03">
      <w:pPr>
        <w:spacing w:after="240"/>
        <w:rPr>
          <w:rFonts w:ascii="Times New Roman" w:hAnsi="Times New Roman" w:cs="Times New Roman"/>
          <w:szCs w:val="24"/>
        </w:rPr>
      </w:pPr>
      <w:r w:rsidRPr="00E536AD">
        <w:rPr>
          <w:rFonts w:ascii="Times New Roman" w:hAnsi="Times New Roman" w:cs="Times New Roman"/>
          <w:szCs w:val="24"/>
        </w:rPr>
        <w:t>Non-Nucleoside Reverse Transcriptase Inhibitors (</w:t>
      </w:r>
      <w:r w:rsidR="00C96A03" w:rsidRPr="00E536AD">
        <w:rPr>
          <w:rFonts w:ascii="Times New Roman" w:hAnsi="Times New Roman" w:cs="Times New Roman"/>
          <w:szCs w:val="24"/>
        </w:rPr>
        <w:t>NNRTIs</w:t>
      </w:r>
      <w:r w:rsidRPr="00E536AD">
        <w:rPr>
          <w:rFonts w:ascii="Times New Roman" w:hAnsi="Times New Roman" w:cs="Times New Roman"/>
          <w:szCs w:val="24"/>
        </w:rPr>
        <w:t>)</w:t>
      </w:r>
      <w:r w:rsidR="00C96A03" w:rsidRPr="00E536AD">
        <w:rPr>
          <w:rFonts w:ascii="Times New Roman" w:hAnsi="Times New Roman" w:cs="Times New Roman"/>
          <w:szCs w:val="24"/>
        </w:rPr>
        <w:t xml:space="preserve"> noncompetitively inhibit the HIV-1 Reverse Transcriptase (RT) enzyme by binding to the allosteric NNRTI binding pocket (NNIBP)</w:t>
      </w:r>
      <w:r w:rsidR="00F26EC0" w:rsidRPr="00E536AD">
        <w:rPr>
          <w:rFonts w:ascii="Times New Roman" w:hAnsi="Times New Roman" w:cs="Times New Roman"/>
          <w:szCs w:val="24"/>
        </w:rPr>
        <w:t>.</w:t>
      </w:r>
      <w:r w:rsidR="00C96A03" w:rsidRPr="00E536AD">
        <w:rPr>
          <w:rFonts w:ascii="Times New Roman" w:hAnsi="Times New Roman" w:cs="Times New Roman"/>
          <w:szCs w:val="24"/>
        </w:rPr>
        <w:fldChar w:fldCharType="begin"/>
      </w:r>
      <w:r w:rsidR="00C96A03" w:rsidRPr="00E536AD">
        <w:rPr>
          <w:rFonts w:ascii="Times New Roman" w:hAnsi="Times New Roman" w:cs="Times New Roman"/>
          <w:szCs w:val="24"/>
        </w:rPr>
        <w:instrText xml:space="preserve"> ADDIN ZOTERO_ITEM CSL_CITATION {"citationID":"UvQEUgqP","properties":{"unsorted":false,"formattedCitation":"\\super 1,2\\nosupersub{}","plainCitation":"1,2","noteIndex":0},"citationItems":[{"id":184,"uris":["http://zotero.org/users/19404620/items/HVXGWQFU"],"itemData":{"id":184,"type":"article-journal","abstract":"A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rsidR="00C96A03" w:rsidRPr="00E536AD">
        <w:rPr>
          <w:rFonts w:ascii="Times New Roman" w:hAnsi="Times New Roman" w:cs="Times New Roman"/>
          <w:szCs w:val="24"/>
        </w:rPr>
        <w:fldChar w:fldCharType="separate"/>
      </w:r>
      <w:r w:rsidR="00C96A03" w:rsidRPr="00E536AD">
        <w:rPr>
          <w:rFonts w:ascii="Times New Roman" w:hAnsi="Times New Roman" w:cs="Times New Roman"/>
          <w:szCs w:val="24"/>
          <w:vertAlign w:val="superscript"/>
        </w:rPr>
        <w:t>1,2</w:t>
      </w:r>
      <w:r w:rsidR="00C96A03" w:rsidRPr="00E536AD">
        <w:rPr>
          <w:rFonts w:ascii="Times New Roman" w:hAnsi="Times New Roman" w:cs="Times New Roman"/>
          <w:szCs w:val="24"/>
        </w:rPr>
        <w:fldChar w:fldCharType="end"/>
      </w:r>
      <w:r w:rsidR="00C96A03" w:rsidRPr="00E536AD">
        <w:rPr>
          <w:rFonts w:ascii="Times New Roman" w:hAnsi="Times New Roman" w:cs="Times New Roman"/>
          <w:szCs w:val="24"/>
        </w:rPr>
        <w:t xml:space="preserve"> The NNIBP is ~10Å from the RT DNA polymerase active site and forms only upon NNRTI binding, via an induced conformational change in the RT p66 subunit</w:t>
      </w:r>
      <w:r w:rsidR="00B3052A" w:rsidRPr="00E536AD">
        <w:rPr>
          <w:rFonts w:ascii="Times New Roman" w:hAnsi="Times New Roman" w:cs="Times New Roman"/>
          <w:szCs w:val="24"/>
        </w:rPr>
        <w:t xml:space="preserve"> (Figure 1A)</w:t>
      </w:r>
      <w:r w:rsidR="00C96A03" w:rsidRPr="00E536AD">
        <w:rPr>
          <w:rFonts w:ascii="Times New Roman" w:hAnsi="Times New Roman" w:cs="Times New Roman"/>
          <w:szCs w:val="24"/>
        </w:rPr>
        <w:t>.</w:t>
      </w:r>
      <w:r w:rsidR="00C96A03" w:rsidRPr="00E536AD">
        <w:rPr>
          <w:rFonts w:ascii="Times New Roman" w:hAnsi="Times New Roman" w:cs="Times New Roman"/>
          <w:szCs w:val="24"/>
        </w:rPr>
        <w:fldChar w:fldCharType="begin"/>
      </w:r>
      <w:r w:rsidR="00C96A03" w:rsidRPr="00E536AD">
        <w:rPr>
          <w:rFonts w:ascii="Times New Roman" w:hAnsi="Times New Roman" w:cs="Times New Roman"/>
          <w:szCs w:val="24"/>
        </w:rPr>
        <w:instrText xml:space="preserve"> ADDIN ZOTERO_ITEM CSL_CITATION {"citationID":"vB520owO","properties":{"unsorted":false,"formattedCitation":"\\super 3,4\\nosupersub{}","plainCitation":"3,4","noteIndex":0},"citationItems":[{"id":188,"uris":["http://zotero.org/users/19404620/items/ZWDCU5HD"],"itemData":{"id":188,"type":"article-journal","abstract":"The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rsidR="00C96A03" w:rsidRPr="00E536AD">
        <w:rPr>
          <w:rFonts w:ascii="Times New Roman" w:hAnsi="Times New Roman" w:cs="Times New Roman"/>
          <w:szCs w:val="24"/>
        </w:rPr>
        <w:fldChar w:fldCharType="separate"/>
      </w:r>
      <w:r w:rsidR="00C96A03" w:rsidRPr="00E536AD">
        <w:rPr>
          <w:rFonts w:ascii="Times New Roman" w:hAnsi="Times New Roman" w:cs="Times New Roman"/>
          <w:szCs w:val="24"/>
          <w:vertAlign w:val="superscript"/>
        </w:rPr>
        <w:t>3,4</w:t>
      </w:r>
      <w:r w:rsidR="00C96A03" w:rsidRPr="00E536AD">
        <w:rPr>
          <w:rFonts w:ascii="Times New Roman" w:hAnsi="Times New Roman" w:cs="Times New Roman"/>
          <w:szCs w:val="24"/>
        </w:rPr>
        <w:fldChar w:fldCharType="end"/>
      </w:r>
      <w:r w:rsidR="00C96A03" w:rsidRPr="00E536AD">
        <w:rPr>
          <w:rFonts w:ascii="Times New Roman" w:hAnsi="Times New Roman" w:cs="Times New Roman"/>
          <w:szCs w:val="24"/>
        </w:rPr>
        <w:t xml:space="preserve"> Since the NNIBP can more readily accommodate mutations than the polymerase active site without a significant cost to enzyme fitness, emergence of NNRTI resistance occurs commonly if virological suppression is not complete in patients receiving an NNRTI.</w:t>
      </w:r>
      <w:r w:rsidR="00C96A03" w:rsidRPr="00E536AD">
        <w:rPr>
          <w:rFonts w:ascii="Times New Roman" w:hAnsi="Times New Roman" w:cs="Times New Roman"/>
          <w:szCs w:val="24"/>
        </w:rPr>
        <w:fldChar w:fldCharType="begin"/>
      </w:r>
      <w:r w:rsidR="00967450" w:rsidRPr="00E536AD">
        <w:rPr>
          <w:rFonts w:ascii="Times New Roman" w:hAnsi="Times New Roman" w:cs="Times New Roman"/>
          <w:szCs w:val="24"/>
        </w:rPr>
        <w:instrText xml:space="preserve"> ADDIN ZOTERO_ITEM CSL_CITATION {"citationID":"2bS341eW","properties":{"unsorted":false,"formattedCitation":"\\super 5,6\\nosupersub{}","plainCitation":"5,6","noteIndex":0},"citationItems":[{"id":190,"uris":["http://zotero.org/users/19404620/items/8WXHTANG"],"itemData":{"id":190,"type":"article-journal","abstract":"The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C96A03" w:rsidRPr="00E536AD">
        <w:rPr>
          <w:rFonts w:ascii="Times New Roman" w:hAnsi="Times New Roman" w:cs="Times New Roman"/>
          <w:szCs w:val="24"/>
        </w:rPr>
        <w:fldChar w:fldCharType="separate"/>
      </w:r>
      <w:r w:rsidR="00967450" w:rsidRPr="00E536AD">
        <w:rPr>
          <w:rFonts w:ascii="Times New Roman" w:hAnsi="Times New Roman" w:cs="Times New Roman"/>
          <w:szCs w:val="24"/>
          <w:vertAlign w:val="superscript"/>
        </w:rPr>
        <w:t>5,6</w:t>
      </w:r>
      <w:r w:rsidR="00C96A03" w:rsidRPr="00E536AD">
        <w:rPr>
          <w:rFonts w:ascii="Times New Roman" w:hAnsi="Times New Roman" w:cs="Times New Roman"/>
          <w:szCs w:val="24"/>
        </w:rPr>
        <w:fldChar w:fldCharType="end"/>
      </w:r>
    </w:p>
    <w:p w14:paraId="153C7D5D" w14:textId="444884E2" w:rsidR="00C96A03" w:rsidRPr="00E536AD" w:rsidRDefault="00C96A03" w:rsidP="00C96A03">
      <w:pPr>
        <w:spacing w:after="240"/>
        <w:rPr>
          <w:rFonts w:ascii="Times New Roman" w:hAnsi="Times New Roman" w:cs="Times New Roman"/>
          <w:szCs w:val="24"/>
        </w:rPr>
      </w:pPr>
      <w:r w:rsidRPr="00E536AD">
        <w:rPr>
          <w:rFonts w:ascii="Times New Roman" w:hAnsi="Times New Roman" w:cs="Times New Roman"/>
          <w:szCs w:val="24"/>
        </w:rPr>
        <w:t xml:space="preserve">NNRTI resistance mutations </w:t>
      </w:r>
      <w:r w:rsidR="00574C6E" w:rsidRPr="00E536AD">
        <w:rPr>
          <w:rFonts w:ascii="Times New Roman" w:hAnsi="Times New Roman" w:cs="Times New Roman"/>
          <w:szCs w:val="24"/>
        </w:rPr>
        <w:t>can</w:t>
      </w:r>
      <w:r w:rsidRPr="00E536AD">
        <w:rPr>
          <w:rFonts w:ascii="Times New Roman" w:hAnsi="Times New Roman" w:cs="Times New Roman"/>
          <w:szCs w:val="24"/>
        </w:rPr>
        <w:t xml:space="preserve"> decrease HIV-1 susceptibility by affecting interactions between the inhibitor and the NNIBP.</w:t>
      </w:r>
      <w:r w:rsidRPr="00E536AD">
        <w:rPr>
          <w:rFonts w:ascii="Times New Roman" w:hAnsi="Times New Roman" w:cs="Times New Roman"/>
          <w:szCs w:val="24"/>
        </w:rPr>
        <w:fldChar w:fldCharType="begin"/>
      </w:r>
      <w:r w:rsidRPr="00E536AD">
        <w:rPr>
          <w:rFonts w:ascii="Times New Roman" w:hAnsi="Times New Roman" w:cs="Times New Roman"/>
          <w:szCs w:val="24"/>
        </w:rPr>
        <w:instrText xml:space="preserve"> ADDIN ZOTERO_ITEM CSL_CITATION {"citationID":"l7qHgsYU","properties":{"unsorted":false,"formattedCitation":"\\super 7\\nosupersub{}","plainCitation":"7","noteIndex":0},"citationItems":[{"id":193,"uris":["http://zotero.org/users/19404620/items/HGGZVZL2"],"itemData":{"id":193,"type":"article-journal","abstract":"The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rsidRPr="00E536AD">
        <w:rPr>
          <w:rFonts w:ascii="Times New Roman" w:hAnsi="Times New Roman" w:cs="Times New Roman"/>
          <w:szCs w:val="24"/>
        </w:rPr>
        <w:fldChar w:fldCharType="separate"/>
      </w:r>
      <w:r w:rsidRPr="00E536AD">
        <w:rPr>
          <w:rFonts w:ascii="Times New Roman" w:hAnsi="Times New Roman" w:cs="Times New Roman"/>
          <w:szCs w:val="24"/>
          <w:vertAlign w:val="superscript"/>
        </w:rPr>
        <w:t>7</w:t>
      </w:r>
      <w:r w:rsidRPr="00E536AD">
        <w:rPr>
          <w:rFonts w:ascii="Times New Roman" w:hAnsi="Times New Roman" w:cs="Times New Roman"/>
          <w:szCs w:val="24"/>
        </w:rPr>
        <w:fldChar w:fldCharType="end"/>
      </w:r>
      <w:r w:rsidRPr="00E536AD">
        <w:rPr>
          <w:rFonts w:ascii="Times New Roman" w:hAnsi="Times New Roman" w:cs="Times New Roman"/>
          <w:szCs w:val="24"/>
        </w:rPr>
        <w:t xml:space="preserve"> K103N alters allosteric RT dynamics and permit</w:t>
      </w:r>
      <w:r w:rsidR="00397A6E" w:rsidRPr="00E536AD">
        <w:rPr>
          <w:rFonts w:ascii="Times New Roman" w:hAnsi="Times New Roman" w:cs="Times New Roman"/>
          <w:szCs w:val="24"/>
        </w:rPr>
        <w:t>s</w:t>
      </w:r>
      <w:r w:rsidRPr="00E536AD">
        <w:rPr>
          <w:rFonts w:ascii="Times New Roman" w:hAnsi="Times New Roman" w:cs="Times New Roman"/>
          <w:szCs w:val="24"/>
        </w:rPr>
        <w:t xml:space="preserve"> a productive RT-template/primer-dNTP complex </w:t>
      </w:r>
      <w:r w:rsidR="00B41CD6" w:rsidRPr="00E536AD">
        <w:rPr>
          <w:rFonts w:ascii="Times New Roman" w:hAnsi="Times New Roman" w:cs="Times New Roman"/>
          <w:szCs w:val="24"/>
        </w:rPr>
        <w:t>even while Efavirenz (EFV) remains bound</w:t>
      </w:r>
      <w:r w:rsidRPr="00E536AD">
        <w:rPr>
          <w:rFonts w:ascii="Times New Roman" w:hAnsi="Times New Roman" w:cs="Times New Roman"/>
          <w:szCs w:val="24"/>
        </w:rPr>
        <w:fldChar w:fldCharType="begin"/>
      </w:r>
      <w:r w:rsidRPr="00E536AD">
        <w:rPr>
          <w:rFonts w:ascii="Times New Roman" w:hAnsi="Times New Roman" w:cs="Times New Roman"/>
          <w:szCs w:val="24"/>
        </w:rPr>
        <w:instrText xml:space="preserve"> ADDIN ZOTERO_ITEM CSL_CITATION {"citationID":"PYosE16Q","properties":{"unsorted":false,"formattedCitation":"\\super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Pr="00E536AD">
        <w:rPr>
          <w:rFonts w:ascii="Times New Roman" w:hAnsi="Times New Roman" w:cs="Times New Roman"/>
          <w:szCs w:val="24"/>
        </w:rPr>
        <w:fldChar w:fldCharType="separate"/>
      </w:r>
      <w:r w:rsidRPr="00E536AD">
        <w:rPr>
          <w:rFonts w:ascii="Times New Roman" w:hAnsi="Times New Roman" w:cs="Times New Roman"/>
          <w:szCs w:val="24"/>
          <w:vertAlign w:val="superscript"/>
        </w:rPr>
        <w:t>8</w:t>
      </w:r>
      <w:r w:rsidRPr="00E536AD">
        <w:rPr>
          <w:rFonts w:ascii="Times New Roman" w:hAnsi="Times New Roman" w:cs="Times New Roman"/>
          <w:szCs w:val="24"/>
        </w:rPr>
        <w:fldChar w:fldCharType="end"/>
      </w:r>
      <w:r w:rsidRPr="00E536AD">
        <w:rPr>
          <w:rFonts w:ascii="Times New Roman" w:hAnsi="Times New Roman" w:cs="Times New Roman"/>
          <w:szCs w:val="24"/>
        </w:rPr>
        <w:t xml:space="preserve"> </w:t>
      </w:r>
      <w:r w:rsidR="00B41CD6" w:rsidRPr="00E536AD">
        <w:rPr>
          <w:rFonts w:ascii="Times New Roman" w:hAnsi="Times New Roman" w:cs="Times New Roman"/>
          <w:szCs w:val="24"/>
        </w:rPr>
        <w:t>and</w:t>
      </w:r>
      <w:r w:rsidRPr="00E536AD">
        <w:rPr>
          <w:rFonts w:ascii="Times New Roman" w:hAnsi="Times New Roman" w:cs="Times New Roman"/>
          <w:szCs w:val="24"/>
        </w:rPr>
        <w:t xml:space="preserve"> stabilize</w:t>
      </w:r>
      <w:r w:rsidR="003D77E2" w:rsidRPr="00E536AD">
        <w:rPr>
          <w:rFonts w:ascii="Times New Roman" w:hAnsi="Times New Roman" w:cs="Times New Roman"/>
          <w:szCs w:val="24"/>
        </w:rPr>
        <w:t>s</w:t>
      </w:r>
      <w:r w:rsidRPr="00E536AD">
        <w:rPr>
          <w:rFonts w:ascii="Times New Roman" w:hAnsi="Times New Roman" w:cs="Times New Roman"/>
          <w:szCs w:val="24"/>
        </w:rPr>
        <w:t xml:space="preserve"> the </w:t>
      </w:r>
      <w:r w:rsidR="00B41CD6" w:rsidRPr="00E536AD">
        <w:rPr>
          <w:rFonts w:ascii="Times New Roman" w:hAnsi="Times New Roman" w:cs="Times New Roman"/>
          <w:szCs w:val="24"/>
        </w:rPr>
        <w:t xml:space="preserve">unliganded </w:t>
      </w:r>
      <w:r w:rsidRPr="00E536AD">
        <w:rPr>
          <w:rFonts w:ascii="Times New Roman" w:hAnsi="Times New Roman" w:cs="Times New Roman"/>
          <w:szCs w:val="24"/>
        </w:rPr>
        <w:t xml:space="preserve">closed pocket form of RT, thus </w:t>
      </w:r>
      <w:r w:rsidR="00B41CD6" w:rsidRPr="00E536AD">
        <w:rPr>
          <w:rFonts w:ascii="Times New Roman" w:hAnsi="Times New Roman" w:cs="Times New Roman"/>
          <w:szCs w:val="24"/>
        </w:rPr>
        <w:t>slowing Loviride/HBY097 entry</w:t>
      </w:r>
      <w:r w:rsidRPr="00E536AD">
        <w:rPr>
          <w:rFonts w:ascii="Times New Roman" w:hAnsi="Times New Roman" w:cs="Times New Roman"/>
          <w:szCs w:val="24"/>
        </w:rPr>
        <w:t>.</w:t>
      </w:r>
      <w:r w:rsidRPr="00E536AD">
        <w:rPr>
          <w:rFonts w:ascii="Times New Roman" w:hAnsi="Times New Roman" w:cs="Times New Roman"/>
          <w:szCs w:val="24"/>
        </w:rPr>
        <w:fldChar w:fldCharType="begin"/>
      </w:r>
      <w:r w:rsidRPr="00E536AD">
        <w:rPr>
          <w:rFonts w:ascii="Times New Roman" w:hAnsi="Times New Roman" w:cs="Times New Roman"/>
          <w:szCs w:val="24"/>
        </w:rPr>
        <w:instrText xml:space="preserve"> ADDIN ZOTERO_ITEM CSL_CITATION {"citationID":"JTzsE6Jl","properties":{"unsorted":false,"formattedCitation":"\\super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Pr="00E536AD">
        <w:rPr>
          <w:rFonts w:ascii="Times New Roman" w:hAnsi="Times New Roman" w:cs="Times New Roman"/>
          <w:szCs w:val="24"/>
        </w:rPr>
        <w:fldChar w:fldCharType="separate"/>
      </w:r>
      <w:r w:rsidRPr="00E536AD">
        <w:rPr>
          <w:rFonts w:ascii="Times New Roman" w:hAnsi="Times New Roman" w:cs="Times New Roman"/>
          <w:szCs w:val="24"/>
          <w:vertAlign w:val="superscript"/>
        </w:rPr>
        <w:t>9</w:t>
      </w:r>
      <w:r w:rsidRPr="00E536AD">
        <w:rPr>
          <w:rFonts w:ascii="Times New Roman" w:hAnsi="Times New Roman" w:cs="Times New Roman"/>
          <w:szCs w:val="24"/>
        </w:rPr>
        <w:fldChar w:fldCharType="end"/>
      </w:r>
      <w:r w:rsidRPr="00E536AD">
        <w:rPr>
          <w:rFonts w:ascii="Times New Roman" w:hAnsi="Times New Roman" w:cs="Times New Roman"/>
          <w:szCs w:val="24"/>
        </w:rPr>
        <w:t xml:space="preserve"> Y181C removes critical aromatic ring stacking interactions between </w:t>
      </w:r>
      <w:r w:rsidR="00B41CD6" w:rsidRPr="00E536AD">
        <w:rPr>
          <w:rFonts w:ascii="Times New Roman" w:hAnsi="Times New Roman" w:cs="Times New Roman"/>
          <w:szCs w:val="24"/>
        </w:rPr>
        <w:t>Nevirapine (NVP)/Delavirdine (DLV)</w:t>
      </w:r>
      <w:r w:rsidRPr="00E536AD">
        <w:rPr>
          <w:rFonts w:ascii="Times New Roman" w:hAnsi="Times New Roman" w:cs="Times New Roman"/>
          <w:szCs w:val="24"/>
        </w:rPr>
        <w:t xml:space="preserve"> and the NNIBP.</w:t>
      </w:r>
      <w:r w:rsidRPr="00E536AD">
        <w:rPr>
          <w:rFonts w:ascii="Times New Roman" w:hAnsi="Times New Roman" w:cs="Times New Roman"/>
          <w:szCs w:val="24"/>
        </w:rPr>
        <w:fldChar w:fldCharType="begin"/>
      </w:r>
      <w:r w:rsidRPr="00E536AD">
        <w:rPr>
          <w:rFonts w:ascii="Times New Roman" w:hAnsi="Times New Roman" w:cs="Times New Roman"/>
          <w:szCs w:val="24"/>
        </w:rPr>
        <w:instrText xml:space="preserve"> ADDIN ZOTERO_ITEM CSL_CITATION {"citationID":"GcfR1wOu","properties":{"unsorted":false,"formattedCitation":"\\super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Pr="00E536AD">
        <w:rPr>
          <w:rFonts w:ascii="Times New Roman" w:hAnsi="Times New Roman" w:cs="Times New Roman"/>
          <w:szCs w:val="24"/>
        </w:rPr>
        <w:fldChar w:fldCharType="separate"/>
      </w:r>
      <w:r w:rsidRPr="00E536AD">
        <w:rPr>
          <w:rFonts w:ascii="Times New Roman" w:hAnsi="Times New Roman" w:cs="Times New Roman"/>
          <w:szCs w:val="24"/>
          <w:vertAlign w:val="superscript"/>
        </w:rPr>
        <w:t>10,11</w:t>
      </w:r>
      <w:r w:rsidRPr="00E536AD">
        <w:rPr>
          <w:rFonts w:ascii="Times New Roman" w:hAnsi="Times New Roman" w:cs="Times New Roman"/>
          <w:szCs w:val="24"/>
        </w:rPr>
        <w:fldChar w:fldCharType="end"/>
      </w:r>
      <w:r w:rsidRPr="00E536AD">
        <w:rPr>
          <w:rFonts w:ascii="Times New Roman" w:hAnsi="Times New Roman" w:cs="Times New Roman"/>
          <w:szCs w:val="24"/>
        </w:rPr>
        <w:t xml:space="preserve"> G190A adds a bulge in a compact binding region, causing steric conflict with </w:t>
      </w:r>
      <w:r w:rsidR="009C49C9" w:rsidRPr="00E536AD">
        <w:rPr>
          <w:rFonts w:ascii="Times New Roman" w:hAnsi="Times New Roman" w:cs="Times New Roman"/>
          <w:szCs w:val="24"/>
        </w:rPr>
        <w:t>HBY097</w:t>
      </w:r>
      <w:r w:rsidRPr="00E536AD">
        <w:rPr>
          <w:rFonts w:ascii="Times New Roman" w:hAnsi="Times New Roman" w:cs="Times New Roman"/>
          <w:szCs w:val="24"/>
        </w:rPr>
        <w:t>.</w:t>
      </w:r>
      <w:r w:rsidRPr="00E536AD">
        <w:rPr>
          <w:rFonts w:ascii="Times New Roman" w:hAnsi="Times New Roman" w:cs="Times New Roman"/>
          <w:szCs w:val="24"/>
        </w:rPr>
        <w:fldChar w:fldCharType="begin"/>
      </w:r>
      <w:r w:rsidRPr="00E536AD">
        <w:rPr>
          <w:rFonts w:ascii="Times New Roman" w:hAnsi="Times New Roman" w:cs="Times New Roman"/>
          <w:szCs w:val="24"/>
        </w:rPr>
        <w:instrText xml:space="preserve"> ADDIN ZOTERO_ITEM CSL_CITATION {"citationID":"TNU6oekF","properties":{"unsorted":false,"formattedCitation":"\\super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E536AD">
        <w:rPr>
          <w:rFonts w:ascii="Times New Roman" w:hAnsi="Times New Roman" w:cs="Times New Roman"/>
          <w:szCs w:val="24"/>
        </w:rPr>
        <w:fldChar w:fldCharType="separate"/>
      </w:r>
      <w:r w:rsidRPr="00E536AD">
        <w:rPr>
          <w:rFonts w:ascii="Times New Roman" w:hAnsi="Times New Roman" w:cs="Times New Roman"/>
          <w:szCs w:val="24"/>
          <w:vertAlign w:val="superscript"/>
        </w:rPr>
        <w:t>6</w:t>
      </w:r>
      <w:r w:rsidRPr="00E536AD">
        <w:rPr>
          <w:rFonts w:ascii="Times New Roman" w:hAnsi="Times New Roman" w:cs="Times New Roman"/>
          <w:szCs w:val="24"/>
        </w:rPr>
        <w:fldChar w:fldCharType="end"/>
      </w:r>
      <w:r w:rsidRPr="00E536AD">
        <w:rPr>
          <w:rFonts w:ascii="Times New Roman" w:hAnsi="Times New Roman" w:cs="Times New Roman"/>
          <w:szCs w:val="24"/>
        </w:rPr>
        <w:t xml:space="preserve"> The second generation NNRTIs</w:t>
      </w:r>
      <w:r w:rsidR="005F091D" w:rsidRPr="00E536AD">
        <w:rPr>
          <w:rFonts w:ascii="Times New Roman" w:hAnsi="Times New Roman" w:cs="Times New Roman"/>
          <w:szCs w:val="24"/>
        </w:rPr>
        <w:t>,</w:t>
      </w:r>
      <w:r w:rsidRPr="00E536AD">
        <w:rPr>
          <w:rFonts w:ascii="Times New Roman" w:hAnsi="Times New Roman" w:cs="Times New Roman"/>
          <w:szCs w:val="24"/>
        </w:rPr>
        <w:t xml:space="preserve"> Etravirine (ETR) and Rilpivirine (RPV)</w:t>
      </w:r>
      <w:r w:rsidR="005F091D" w:rsidRPr="00E536AD">
        <w:rPr>
          <w:rFonts w:ascii="Times New Roman" w:hAnsi="Times New Roman" w:cs="Times New Roman"/>
          <w:szCs w:val="24"/>
        </w:rPr>
        <w:t>,</w:t>
      </w:r>
      <w:r w:rsidRPr="00E536AD">
        <w:rPr>
          <w:rFonts w:ascii="Times New Roman" w:hAnsi="Times New Roman" w:cs="Times New Roman"/>
          <w:szCs w:val="24"/>
        </w:rPr>
        <w:t xml:space="preserve"> counteract such common NNRTI resistance mutations by introducing positional and conformational flexibility.</w:t>
      </w:r>
      <w:r w:rsidRPr="00E536AD">
        <w:rPr>
          <w:rFonts w:ascii="Times New Roman" w:hAnsi="Times New Roman" w:cs="Times New Roman"/>
          <w:szCs w:val="24"/>
        </w:rPr>
        <w:fldChar w:fldCharType="begin"/>
      </w:r>
      <w:r w:rsidRPr="00E536AD">
        <w:rPr>
          <w:rFonts w:ascii="Times New Roman" w:hAnsi="Times New Roman" w:cs="Times New Roman"/>
          <w:szCs w:val="24"/>
        </w:rPr>
        <w:instrText xml:space="preserve"> ADDIN ZOTERO_ITEM CSL_CITATION {"citationID":"xp7Ub5B9","properties":{"unsorted":false,"formattedCitation":"\\super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sidRPr="00E536AD">
        <w:rPr>
          <w:rFonts w:ascii="Cambria Math" w:hAnsi="Cambria Math" w:cs="Cambria Math"/>
          <w:szCs w:val="24"/>
        </w:rPr>
        <w:instrText>∼</w:instrText>
      </w:r>
      <w:r w:rsidRPr="00E536AD">
        <w:rPr>
          <w:rFonts w:ascii="Times New Roman" w:hAnsi="Times New Roman" w:cs="Times New Roman"/>
          <w:szCs w:val="24"/>
        </w:rPr>
        <w:instrText xml:space="preserve">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sidRPr="00E536AD">
        <w:rPr>
          <w:rFonts w:ascii="Cambria Math" w:hAnsi="Cambria Math" w:cs="Cambria Math"/>
          <w:szCs w:val="24"/>
        </w:rPr>
        <w:instrText>∼</w:instrText>
      </w:r>
      <w:r w:rsidRPr="00E536AD">
        <w:rPr>
          <w:rFonts w:ascii="Times New Roman" w:hAnsi="Times New Roman" w:cs="Times New Roman"/>
          <w:szCs w:val="24"/>
        </w:rPr>
        <w:instrText xml:space="preserve">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rsidRPr="00E536AD">
        <w:rPr>
          <w:rFonts w:ascii="Times New Roman" w:hAnsi="Times New Roman" w:cs="Times New Roman"/>
          <w:szCs w:val="24"/>
        </w:rPr>
        <w:fldChar w:fldCharType="separate"/>
      </w:r>
      <w:r w:rsidRPr="00E536AD">
        <w:rPr>
          <w:rFonts w:ascii="Times New Roman" w:hAnsi="Times New Roman" w:cs="Times New Roman"/>
          <w:szCs w:val="24"/>
          <w:vertAlign w:val="superscript"/>
        </w:rPr>
        <w:t>12,13</w:t>
      </w:r>
      <w:r w:rsidRPr="00E536AD">
        <w:rPr>
          <w:rFonts w:ascii="Times New Roman" w:hAnsi="Times New Roman" w:cs="Times New Roman"/>
          <w:szCs w:val="24"/>
        </w:rPr>
        <w:fldChar w:fldCharType="end"/>
      </w:r>
      <w:r w:rsidRPr="00E536AD">
        <w:rPr>
          <w:rFonts w:ascii="Times New Roman" w:hAnsi="Times New Roman" w:cs="Times New Roman"/>
          <w:szCs w:val="24"/>
        </w:rPr>
        <w:t xml:space="preserve"> The flexible structures of ETR and RPV allow them to rotate within the NNIBP, permitting multiple interactions with NNIBP residues even in the presence of NNRTI mutations and thereby allowing them to retain activity against certain mutant viruses.</w:t>
      </w:r>
      <w:r w:rsidRPr="00E536AD">
        <w:rPr>
          <w:rFonts w:ascii="Times New Roman" w:hAnsi="Times New Roman" w:cs="Times New Roman"/>
          <w:szCs w:val="24"/>
        </w:rPr>
        <w:fldChar w:fldCharType="begin"/>
      </w:r>
      <w:r w:rsidRPr="00E536AD">
        <w:rPr>
          <w:rFonts w:ascii="Times New Roman" w:hAnsi="Times New Roman" w:cs="Times New Roman"/>
          <w:szCs w:val="24"/>
        </w:rPr>
        <w:instrText xml:space="preserve"> ADDIN ZOTERO_ITEM CSL_CITATION {"citationID":"7lH4tafa","properties":{"unsorted":false,"formattedCitation":"\\super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E536AD">
        <w:rPr>
          <w:rFonts w:ascii="Times New Roman" w:hAnsi="Times New Roman" w:cs="Times New Roman"/>
          <w:szCs w:val="24"/>
        </w:rPr>
        <w:fldChar w:fldCharType="separate"/>
      </w:r>
      <w:r w:rsidRPr="00E536AD">
        <w:rPr>
          <w:rFonts w:ascii="Times New Roman" w:hAnsi="Times New Roman" w:cs="Times New Roman"/>
          <w:szCs w:val="24"/>
          <w:vertAlign w:val="superscript"/>
        </w:rPr>
        <w:t>6</w:t>
      </w:r>
      <w:r w:rsidRPr="00E536AD">
        <w:rPr>
          <w:rFonts w:ascii="Times New Roman" w:hAnsi="Times New Roman" w:cs="Times New Roman"/>
          <w:szCs w:val="24"/>
        </w:rPr>
        <w:fldChar w:fldCharType="end"/>
      </w:r>
      <w:r w:rsidRPr="00E536AD">
        <w:rPr>
          <w:rFonts w:ascii="Times New Roman" w:hAnsi="Times New Roman" w:cs="Times New Roman"/>
          <w:szCs w:val="24"/>
        </w:rPr>
        <w:t xml:space="preserve"> </w:t>
      </w:r>
    </w:p>
    <w:p w14:paraId="4CA20B10" w14:textId="1759F935" w:rsidR="00C96A03" w:rsidRPr="00E536AD" w:rsidRDefault="00F6395D" w:rsidP="00C96A03">
      <w:pPr>
        <w:spacing w:after="240"/>
        <w:rPr>
          <w:rFonts w:ascii="Times New Roman" w:hAnsi="Times New Roman" w:cs="Times New Roman"/>
          <w:szCs w:val="24"/>
        </w:rPr>
      </w:pPr>
      <w:r w:rsidRPr="00E536AD">
        <w:rPr>
          <w:rFonts w:ascii="Times New Roman" w:hAnsi="Times New Roman" w:cs="Times New Roman"/>
        </w:rPr>
        <w:t>Doravirine (</w:t>
      </w:r>
      <w:r w:rsidR="00C96A03" w:rsidRPr="00E536AD">
        <w:rPr>
          <w:rFonts w:ascii="Times New Roman" w:hAnsi="Times New Roman" w:cs="Times New Roman"/>
          <w:szCs w:val="24"/>
        </w:rPr>
        <w:t>DOR</w:t>
      </w:r>
      <w:r w:rsidRPr="00E536AD">
        <w:rPr>
          <w:rFonts w:ascii="Times New Roman" w:hAnsi="Times New Roman" w:cs="Times New Roman"/>
          <w:szCs w:val="24"/>
        </w:rPr>
        <w:t>)</w:t>
      </w:r>
      <w:r w:rsidR="00C96A03" w:rsidRPr="00E536AD">
        <w:rPr>
          <w:rFonts w:ascii="Times New Roman" w:hAnsi="Times New Roman" w:cs="Times New Roman"/>
          <w:szCs w:val="24"/>
        </w:rPr>
        <w:t xml:space="preserve"> was designed by introducing cyclic constraints in a novel class of </w:t>
      </w:r>
      <w:proofErr w:type="spellStart"/>
      <w:r w:rsidR="003A7743" w:rsidRPr="00E536AD">
        <w:rPr>
          <w:rFonts w:ascii="Times New Roman" w:hAnsi="Times New Roman" w:cs="Times New Roman"/>
          <w:szCs w:val="24"/>
        </w:rPr>
        <w:t>d</w:t>
      </w:r>
      <w:r w:rsidR="00C96A03" w:rsidRPr="00E536AD">
        <w:rPr>
          <w:rFonts w:ascii="Times New Roman" w:hAnsi="Times New Roman" w:cs="Times New Roman"/>
          <w:szCs w:val="24"/>
        </w:rPr>
        <w:t>iaryl</w:t>
      </w:r>
      <w:proofErr w:type="spellEnd"/>
      <w:r w:rsidR="00C96A03" w:rsidRPr="00E536AD">
        <w:rPr>
          <w:rFonts w:ascii="Times New Roman" w:hAnsi="Times New Roman" w:cs="Times New Roman"/>
          <w:szCs w:val="24"/>
        </w:rPr>
        <w:t xml:space="preserve"> ether NNRTIs.</w:t>
      </w:r>
      <w:r w:rsidR="00C96A03" w:rsidRPr="00E536AD">
        <w:rPr>
          <w:rFonts w:ascii="Times New Roman" w:hAnsi="Times New Roman" w:cs="Times New Roman"/>
          <w:szCs w:val="24"/>
        </w:rPr>
        <w:fldChar w:fldCharType="begin"/>
      </w:r>
      <w:r w:rsidR="00C96A03" w:rsidRPr="00E536AD">
        <w:rPr>
          <w:rFonts w:ascii="Times New Roman" w:hAnsi="Times New Roman" w:cs="Times New Roman"/>
          <w:szCs w:val="24"/>
        </w:rPr>
        <w:instrText xml:space="preserve"> ADDIN ZOTERO_ITEM CSL_CITATION {"citationID":"69f3xLDY","properties":{"unsorted":false,"formattedCitation":"\\super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00C96A03" w:rsidRPr="00E536AD">
        <w:rPr>
          <w:rFonts w:ascii="Times New Roman" w:hAnsi="Times New Roman" w:cs="Times New Roman"/>
          <w:szCs w:val="24"/>
        </w:rPr>
        <w:fldChar w:fldCharType="separate"/>
      </w:r>
      <w:r w:rsidR="00C96A03" w:rsidRPr="00E536AD">
        <w:rPr>
          <w:rFonts w:ascii="Times New Roman" w:hAnsi="Times New Roman" w:cs="Times New Roman"/>
          <w:szCs w:val="24"/>
          <w:vertAlign w:val="superscript"/>
        </w:rPr>
        <w:t>14</w:t>
      </w:r>
      <w:r w:rsidR="00C96A03" w:rsidRPr="00E536AD">
        <w:rPr>
          <w:rFonts w:ascii="Times New Roman" w:hAnsi="Times New Roman" w:cs="Times New Roman"/>
          <w:szCs w:val="24"/>
        </w:rPr>
        <w:fldChar w:fldCharType="end"/>
      </w:r>
      <w:r w:rsidR="00C96A03" w:rsidRPr="00E536AD">
        <w:rPr>
          <w:rFonts w:ascii="Times New Roman" w:hAnsi="Times New Roman" w:cs="Times New Roman"/>
          <w:szCs w:val="24"/>
        </w:rPr>
        <w:t xml:space="preserve"> DOR makes a unique H-bond with the backbone of Lys103, </w:t>
      </w:r>
      <w:r w:rsidR="00967450" w:rsidRPr="00E536AD">
        <w:rPr>
          <w:rFonts w:ascii="Times New Roman" w:hAnsi="Times New Roman" w:cs="Times New Roman"/>
          <w:szCs w:val="24"/>
        </w:rPr>
        <w:t>so that the precise identity of residue 103 is immaterial to successful binding</w:t>
      </w:r>
      <w:r w:rsidR="00B3052A" w:rsidRPr="00E536AD">
        <w:rPr>
          <w:rFonts w:ascii="Times New Roman" w:hAnsi="Times New Roman" w:cs="Times New Roman"/>
          <w:szCs w:val="24"/>
        </w:rPr>
        <w:t xml:space="preserve"> (Figure 1B)</w:t>
      </w:r>
      <w:r w:rsidR="00967450" w:rsidRPr="00E536AD">
        <w:rPr>
          <w:rFonts w:ascii="Times New Roman" w:hAnsi="Times New Roman" w:cs="Times New Roman"/>
          <w:szCs w:val="24"/>
        </w:rPr>
        <w:t>. Similarly,</w:t>
      </w:r>
      <w:r w:rsidR="00C96A03" w:rsidRPr="00E536AD">
        <w:rPr>
          <w:rFonts w:ascii="Times New Roman" w:hAnsi="Times New Roman" w:cs="Times New Roman"/>
          <w:szCs w:val="24"/>
        </w:rPr>
        <w:t xml:space="preserve"> the Tyr181 side chain is rotated by 90° away from Tyr188 when compared to EFV</w:t>
      </w:r>
      <w:r w:rsidR="009B3683" w:rsidRPr="00E536AD">
        <w:rPr>
          <w:rFonts w:ascii="Times New Roman" w:hAnsi="Times New Roman" w:cs="Times New Roman"/>
          <w:szCs w:val="24"/>
        </w:rPr>
        <w:t>, ETR</w:t>
      </w:r>
      <w:r w:rsidR="00C96A03" w:rsidRPr="00E536AD">
        <w:rPr>
          <w:rFonts w:ascii="Times New Roman" w:hAnsi="Times New Roman" w:cs="Times New Roman"/>
          <w:szCs w:val="24"/>
        </w:rPr>
        <w:t>, and RPV X-ray structures</w:t>
      </w:r>
      <w:r w:rsidR="00967450" w:rsidRPr="00E536AD">
        <w:rPr>
          <w:rFonts w:ascii="Times New Roman" w:hAnsi="Times New Roman" w:cs="Times New Roman"/>
          <w:szCs w:val="24"/>
        </w:rPr>
        <w:t>,</w:t>
      </w:r>
      <w:r w:rsidR="00C96A03" w:rsidRPr="00E536AD">
        <w:rPr>
          <w:rFonts w:ascii="Times New Roman" w:hAnsi="Times New Roman" w:cs="Times New Roman"/>
          <w:szCs w:val="24"/>
        </w:rPr>
        <w:fldChar w:fldCharType="begin"/>
      </w:r>
      <w:r w:rsidR="00C96A03" w:rsidRPr="00E536AD">
        <w:rPr>
          <w:rFonts w:ascii="Times New Roman" w:hAnsi="Times New Roman" w:cs="Times New Roman"/>
          <w:szCs w:val="24"/>
        </w:rPr>
        <w:instrText xml:space="preserve"> ADDIN ZOTERO_ITEM CSL_CITATION {"citationID":"7rUOIutJ","properties":{"unsorted":false,"formattedCitation":"\\super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sidR="00C96A03" w:rsidRPr="00E536AD">
        <w:rPr>
          <w:rFonts w:ascii="Times New Roman" w:hAnsi="Times New Roman" w:cs="Times New Roman"/>
          <w:szCs w:val="24"/>
        </w:rPr>
        <w:fldChar w:fldCharType="separate"/>
      </w:r>
      <w:r w:rsidR="00C96A03" w:rsidRPr="00E536AD">
        <w:rPr>
          <w:rFonts w:ascii="Times New Roman" w:hAnsi="Times New Roman" w:cs="Times New Roman"/>
          <w:szCs w:val="24"/>
          <w:vertAlign w:val="superscript"/>
        </w:rPr>
        <w:t>15</w:t>
      </w:r>
      <w:r w:rsidR="00C96A03" w:rsidRPr="00E536AD">
        <w:rPr>
          <w:rFonts w:ascii="Times New Roman" w:hAnsi="Times New Roman" w:cs="Times New Roman"/>
          <w:szCs w:val="24"/>
        </w:rPr>
        <w:fldChar w:fldCharType="end"/>
      </w:r>
      <w:r w:rsidR="00C96A03" w:rsidRPr="00E536AD">
        <w:rPr>
          <w:rFonts w:ascii="Times New Roman" w:hAnsi="Times New Roman" w:cs="Times New Roman"/>
          <w:szCs w:val="24"/>
        </w:rPr>
        <w:t xml:space="preserve"> </w:t>
      </w:r>
      <w:r w:rsidR="00967450" w:rsidRPr="00E536AD">
        <w:rPr>
          <w:rFonts w:ascii="Times New Roman" w:hAnsi="Times New Roman" w:cs="Times New Roman"/>
          <w:szCs w:val="24"/>
        </w:rPr>
        <w:t>so that Tyr188 alone stacks with the chlorocyanophenyl ring of DOR while the Tyr181 ring is turned away from the drug.</w:t>
      </w:r>
      <w:r w:rsidR="00967450" w:rsidRPr="00E536AD">
        <w:rPr>
          <w:rFonts w:ascii="Times New Roman" w:hAnsi="Times New Roman" w:cs="Times New Roman"/>
          <w:szCs w:val="24"/>
        </w:rPr>
        <w:fldChar w:fldCharType="begin"/>
      </w:r>
      <w:r w:rsidR="00967450" w:rsidRPr="00E536AD">
        <w:rPr>
          <w:rFonts w:ascii="Times New Roman" w:hAnsi="Times New Roman" w:cs="Times New Roman"/>
          <w:szCs w:val="24"/>
        </w:rPr>
        <w:instrText xml:space="preserve"> ADDIN ZOTERO_ITEM CSL_CITATION {"citationID":"vpA8WoIz","properties":{"unsorted":false,"formattedCitation":"\\super 14,16\\nosupersub{}","plainCitation":"14,16","noteIndex":0},"citationItems":[{"id":137,"uris":["http://zotero.org/users/19404620/items/RH8X5FM6"],"itemData":{"id":137,"type":"article-journal","abstract":"The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967450" w:rsidRPr="00E536AD">
        <w:rPr>
          <w:rFonts w:ascii="Times New Roman" w:hAnsi="Times New Roman" w:cs="Times New Roman"/>
          <w:szCs w:val="24"/>
        </w:rPr>
        <w:fldChar w:fldCharType="separate"/>
      </w:r>
      <w:r w:rsidR="00967450" w:rsidRPr="00E536AD">
        <w:rPr>
          <w:rFonts w:ascii="Times New Roman" w:hAnsi="Times New Roman" w:cs="Times New Roman"/>
          <w:szCs w:val="24"/>
          <w:vertAlign w:val="superscript"/>
        </w:rPr>
        <w:t>14,16</w:t>
      </w:r>
      <w:r w:rsidR="00967450" w:rsidRPr="00E536AD">
        <w:rPr>
          <w:rFonts w:ascii="Times New Roman" w:hAnsi="Times New Roman" w:cs="Times New Roman"/>
          <w:szCs w:val="24"/>
        </w:rPr>
        <w:fldChar w:fldCharType="end"/>
      </w:r>
      <w:r w:rsidR="00967450" w:rsidRPr="00E536AD">
        <w:rPr>
          <w:rFonts w:ascii="Times New Roman" w:hAnsi="Times New Roman" w:cs="Times New Roman"/>
          <w:szCs w:val="24"/>
        </w:rPr>
        <w:t xml:space="preserve"> In complexes with </w:t>
      </w:r>
      <w:r w:rsidR="009B3683" w:rsidRPr="00E536AD">
        <w:rPr>
          <w:rFonts w:ascii="Times New Roman" w:hAnsi="Times New Roman" w:cs="Times New Roman"/>
          <w:szCs w:val="24"/>
        </w:rPr>
        <w:t>other</w:t>
      </w:r>
      <w:r w:rsidR="00967450" w:rsidRPr="00E536AD">
        <w:rPr>
          <w:rFonts w:ascii="Times New Roman" w:hAnsi="Times New Roman" w:cs="Times New Roman"/>
          <w:szCs w:val="24"/>
        </w:rPr>
        <w:t xml:space="preserve"> NNRTIs</w:t>
      </w:r>
      <w:r w:rsidR="00AF6CCF" w:rsidRPr="00E536AD">
        <w:rPr>
          <w:rFonts w:ascii="Times New Roman" w:hAnsi="Times New Roman" w:cs="Times New Roman"/>
          <w:szCs w:val="24"/>
        </w:rPr>
        <w:t>,</w:t>
      </w:r>
      <w:r w:rsidR="00967450" w:rsidRPr="00E536AD">
        <w:rPr>
          <w:rFonts w:ascii="Times New Roman" w:hAnsi="Times New Roman" w:cs="Times New Roman"/>
          <w:szCs w:val="24"/>
        </w:rPr>
        <w:t xml:space="preserve"> both </w:t>
      </w:r>
      <w:proofErr w:type="spellStart"/>
      <w:r w:rsidR="00967450" w:rsidRPr="00E536AD">
        <w:rPr>
          <w:rFonts w:ascii="Times New Roman" w:hAnsi="Times New Roman" w:cs="Times New Roman"/>
          <w:szCs w:val="24"/>
        </w:rPr>
        <w:t>tyrosines</w:t>
      </w:r>
      <w:proofErr w:type="spellEnd"/>
      <w:r w:rsidR="00967450" w:rsidRPr="00E536AD">
        <w:rPr>
          <w:rFonts w:ascii="Times New Roman" w:hAnsi="Times New Roman" w:cs="Times New Roman"/>
          <w:szCs w:val="24"/>
        </w:rPr>
        <w:t xml:space="preserve"> stack with the inhibitor, and Y181C and Y188L are thought to confer resistance by removing that stacking.</w:t>
      </w:r>
      <w:r w:rsidR="00F5115F" w:rsidRPr="00E536AD">
        <w:rPr>
          <w:rFonts w:ascii="Times New Roman" w:hAnsi="Times New Roman" w:cs="Times New Roman"/>
          <w:szCs w:val="24"/>
        </w:rPr>
        <w:fldChar w:fldCharType="begin"/>
      </w:r>
      <w:r w:rsidR="00F5115F" w:rsidRPr="00E536AD">
        <w:rPr>
          <w:rFonts w:ascii="Times New Roman" w:hAnsi="Times New Roman" w:cs="Times New Roman"/>
          <w:szCs w:val="24"/>
        </w:rPr>
        <w:instrText xml:space="preserve"> ADDIN ZOTERO_ITEM CSL_CITATION {"citationID":"ehZtI3rq","properties":{"unsorted":false,"formattedCitation":"\\super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00F5115F" w:rsidRPr="00E536AD">
        <w:rPr>
          <w:rFonts w:ascii="Times New Roman" w:hAnsi="Times New Roman" w:cs="Times New Roman"/>
          <w:szCs w:val="24"/>
        </w:rPr>
        <w:fldChar w:fldCharType="separate"/>
      </w:r>
      <w:r w:rsidR="00F5115F" w:rsidRPr="00E536AD">
        <w:rPr>
          <w:rFonts w:ascii="Times New Roman" w:hAnsi="Times New Roman" w:cs="Times New Roman"/>
          <w:szCs w:val="24"/>
          <w:vertAlign w:val="superscript"/>
        </w:rPr>
        <w:t>10,11</w:t>
      </w:r>
      <w:r w:rsidR="00F5115F" w:rsidRPr="00E536AD">
        <w:rPr>
          <w:rFonts w:ascii="Times New Roman" w:hAnsi="Times New Roman" w:cs="Times New Roman"/>
          <w:szCs w:val="24"/>
        </w:rPr>
        <w:fldChar w:fldCharType="end"/>
      </w:r>
      <w:r w:rsidR="00F5115F" w:rsidRPr="00E536AD">
        <w:rPr>
          <w:rFonts w:ascii="Times New Roman" w:hAnsi="Times New Roman" w:cs="Times New Roman"/>
          <w:szCs w:val="24"/>
        </w:rPr>
        <w:t xml:space="preserve"> </w:t>
      </w:r>
      <w:r w:rsidR="00C96A03" w:rsidRPr="00E536AD">
        <w:rPr>
          <w:rFonts w:ascii="Times New Roman" w:hAnsi="Times New Roman" w:cs="Times New Roman"/>
          <w:szCs w:val="24"/>
        </w:rPr>
        <w:t xml:space="preserve">As a result, binding of DOR is likely less dependent on Lys103 and Tyr181 and consequently has a superior profile against common resistance mutations at these sites. On the other hand, the central </w:t>
      </w:r>
      <w:r w:rsidR="00C4237C" w:rsidRPr="00E536AD">
        <w:rPr>
          <w:rFonts w:ascii="Times New Roman" w:hAnsi="Times New Roman" w:cs="Times New Roman"/>
          <w:szCs w:val="24"/>
        </w:rPr>
        <w:t xml:space="preserve">pyridinone </w:t>
      </w:r>
      <w:r w:rsidR="00DD4749" w:rsidRPr="00E536AD">
        <w:rPr>
          <w:rFonts w:ascii="Times New Roman" w:hAnsi="Times New Roman" w:cs="Times New Roman"/>
          <w:szCs w:val="24"/>
        </w:rPr>
        <w:t>moiety</w:t>
      </w:r>
      <w:r w:rsidR="00C96A03" w:rsidRPr="00E536AD">
        <w:rPr>
          <w:rFonts w:ascii="Times New Roman" w:hAnsi="Times New Roman" w:cs="Times New Roman"/>
          <w:szCs w:val="24"/>
        </w:rPr>
        <w:t xml:space="preserve"> in DOR makes a hydrophobic bond with Val106, which is often mutated to alanine in viruses from patients with virological failure receiving DOR and which results in reduced DOR susceptibility</w:t>
      </w:r>
      <w:r w:rsidR="005E6E95" w:rsidRPr="00E536AD">
        <w:rPr>
          <w:rFonts w:ascii="Times New Roman" w:hAnsi="Times New Roman" w:cs="Times New Roman"/>
          <w:szCs w:val="24"/>
        </w:rPr>
        <w:t>.</w:t>
      </w:r>
      <w:r w:rsidR="00C96A03" w:rsidRPr="00E536AD">
        <w:rPr>
          <w:rFonts w:ascii="Times New Roman" w:hAnsi="Times New Roman" w:cs="Times New Roman"/>
          <w:szCs w:val="24"/>
        </w:rPr>
        <w:fldChar w:fldCharType="begin"/>
      </w:r>
      <w:r w:rsidR="00C96A03" w:rsidRPr="00E536AD">
        <w:rPr>
          <w:rFonts w:ascii="Times New Roman" w:hAnsi="Times New Roman" w:cs="Times New Roman"/>
          <w:szCs w:val="24"/>
        </w:rPr>
        <w:instrText xml:space="preserve"> ADDIN ZOTERO_ITEM CSL_CITATION {"citationID":"ibMX5gJQ","properties":{"unsorted":false,"formattedCitation":"\\super 16,17\\nosupersub{}","plainCitation":"16,17","noteIndex":0},"citationItems":[{"id":202,"uris":["http://zotero.org/users/19404620/items/4IJXPB4P"],"itemData":{"id":202,"type":"article-journal","abstract":"Nonnucleoside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C96A03" w:rsidRPr="00E536AD">
        <w:rPr>
          <w:rFonts w:ascii="Times New Roman" w:hAnsi="Times New Roman" w:cs="Times New Roman"/>
          <w:szCs w:val="24"/>
        </w:rPr>
        <w:fldChar w:fldCharType="separate"/>
      </w:r>
      <w:r w:rsidR="00C96A03" w:rsidRPr="00E536AD">
        <w:rPr>
          <w:rFonts w:ascii="Times New Roman" w:hAnsi="Times New Roman" w:cs="Times New Roman"/>
          <w:szCs w:val="24"/>
          <w:vertAlign w:val="superscript"/>
        </w:rPr>
        <w:t>16,17</w:t>
      </w:r>
      <w:r w:rsidR="00C96A03" w:rsidRPr="00E536AD">
        <w:rPr>
          <w:rFonts w:ascii="Times New Roman" w:hAnsi="Times New Roman" w:cs="Times New Roman"/>
          <w:szCs w:val="24"/>
        </w:rPr>
        <w:fldChar w:fldCharType="end"/>
      </w:r>
      <w:r w:rsidR="00C96A03" w:rsidRPr="00E536AD">
        <w:rPr>
          <w:rFonts w:ascii="Times New Roman" w:hAnsi="Times New Roman" w:cs="Times New Roman"/>
          <w:szCs w:val="24"/>
        </w:rPr>
        <w:t xml:space="preserve"> Similarly, combinations of V106A/I with F227C/L, L234I, and P225H cause &gt;100-fold reductions in susceptibility to DOR</w:t>
      </w:r>
      <w:r w:rsidR="005E6E95" w:rsidRPr="00E536AD">
        <w:rPr>
          <w:rFonts w:ascii="Times New Roman" w:hAnsi="Times New Roman" w:cs="Times New Roman"/>
          <w:szCs w:val="24"/>
        </w:rPr>
        <w:t>.</w:t>
      </w:r>
      <w:r w:rsidR="00C96A03" w:rsidRPr="00E536AD">
        <w:rPr>
          <w:rFonts w:ascii="Times New Roman" w:hAnsi="Times New Roman" w:cs="Times New Roman"/>
          <w:szCs w:val="24"/>
        </w:rPr>
        <w:fldChar w:fldCharType="begin"/>
      </w:r>
      <w:r w:rsidR="00C96A03" w:rsidRPr="00E536AD">
        <w:rPr>
          <w:rFonts w:ascii="Times New Roman" w:hAnsi="Times New Roman" w:cs="Times New Roman"/>
          <w:szCs w:val="24"/>
        </w:rPr>
        <w:instrText xml:space="preserve"> ADDIN ZOTERO_ITEM CSL_CITATION {"citationID":"BnzBg6iq","properties":{"unsorted":false,"formattedCitation":"\\super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00C96A03" w:rsidRPr="00E536AD">
        <w:rPr>
          <w:rFonts w:ascii="Times New Roman" w:hAnsi="Times New Roman" w:cs="Times New Roman"/>
          <w:szCs w:val="24"/>
        </w:rPr>
        <w:fldChar w:fldCharType="separate"/>
      </w:r>
      <w:r w:rsidR="00C96A03" w:rsidRPr="00E536AD">
        <w:rPr>
          <w:rFonts w:ascii="Times New Roman" w:hAnsi="Times New Roman" w:cs="Times New Roman"/>
          <w:szCs w:val="24"/>
          <w:vertAlign w:val="superscript"/>
        </w:rPr>
        <w:t>18</w:t>
      </w:r>
      <w:r w:rsidR="00C96A03" w:rsidRPr="00E536AD">
        <w:rPr>
          <w:rFonts w:ascii="Times New Roman" w:hAnsi="Times New Roman" w:cs="Times New Roman"/>
          <w:szCs w:val="24"/>
        </w:rPr>
        <w:fldChar w:fldCharType="end"/>
      </w:r>
      <w:r w:rsidR="00C96A03" w:rsidRPr="00E536AD">
        <w:rPr>
          <w:rFonts w:ascii="Times New Roman" w:hAnsi="Times New Roman" w:cs="Times New Roman"/>
          <w:szCs w:val="24"/>
        </w:rPr>
        <w:t xml:space="preserve"> </w:t>
      </w:r>
    </w:p>
    <w:p w14:paraId="04AE063E" w14:textId="4077642E" w:rsidR="00A3640F" w:rsidRPr="00E536AD" w:rsidRDefault="00C96A03" w:rsidP="004947E0">
      <w:pPr>
        <w:pStyle w:val="NormalWeb"/>
        <w:rPr>
          <w:sz w:val="22"/>
          <w:szCs w:val="22"/>
        </w:rPr>
      </w:pPr>
      <w:r w:rsidRPr="00E536AD">
        <w:t>This unique resistance profile has allowed DOR to become an integral component of the standard of care in antiretroviral therapy (ART).</w:t>
      </w:r>
      <w:r w:rsidRPr="00E536AD">
        <w:fldChar w:fldCharType="begin"/>
      </w:r>
      <w:r w:rsidRPr="00E536AD">
        <w:instrText xml:space="preserve"> ADDIN ZOTERO_ITEM CSL_CITATION {"citationID":"8rOQPvda","properties":{"unsorted":false,"formattedCitation":"\\super 19\\uc0\\u8211{}22\\nosupersub{}","plainCitation":"19–22","noteIndex":0},"citationItems":[{"id":169,"uris":["http://zotero.org/users/19404620/items/S7WWFBWH"],"itemData":{"id":169,"type":"article-journal","abstract":"BackgroundDoravirine is a non-nucleoside reverse transcriptase inhibitor (NNRTI) showing high efficacy and tolerability in both naïve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 mg, lamivudine 300 mg, and tenofovir disoproxil fumarate 300 mg.ResultsAs a whole, 62 suppressed patients (51 men, median age, 51.7 years; median CD4 T+ lymphocyte count, 577 cells/mm3) were enrolled. After 12 months, 58 (93.5%) patients showed HIV RNA &lt;20 copies/mL and reasons for treatment failure were virological failure in one case, missing data in one case, and adverse events in two cases. At month 12, a significant decrease in median serum level of triglycerides (median change −61.2 mg/dL; p = .009) and total cholesterol (median change −38.4 mg/dL; p = .021) was reported, while a not significant median weight increase was registered (+0.55 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life","volume":"12","author":[{"family":"Mejías-Trueba","given":"Marta"},{"family":"Gutierrez-Valencia","given":"Alicia"},{"family":"Llaves-Flores","given":"Silvia"},{"family":"Roca-Oporto","given":"Cristina"},{"family":"Herrero","given":"Marta"},{"family":"Sotomayor de la Piedra","given":"César"},{"family":"Lopez-Cortes","given":"Luis F."},{"family":"Espinosa","given":"Nuria"}],"issued":{"date-parts":[["2024",6,25]]}}},{"id":167,"uris":["http://zotero.org/users/19404620/items/TW4MGEKZ"],"itemData":{"id":167,"type":"article-journal","abstract":"Doravirine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treatment-naïve and treatment-experienced PWH. A total of 83 PWH were included from January 1, 2022, to December 31, 2023. The median age was 40 years (32–54). Twenty-seven patients (32.5%) were treatment-naïve PWH, and 56 patients (67.5%) were treatment-experienced PWH, the most common switch was from integrase inhibitors (37/56) to DOR, followed by efavirenz (18/56) and nevirapine (1/56). In treatment-naïve PWH, the median CD4+ T-cell count was 222.9 ± 144.2 cells/mL at baseline, which increased to 337.8 ± 189.6 cells/μL at week 24 (p &lt; 0.001) and to 431.6 ± 259.9 cells/μL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treatment-naïve and treatment-experienced patients with HIV","volume":"57","author":[{"family":"Yang","given":"Honghong"},{"family":"Li","given":"Mei"},{"family":"Liu","given":"Qian"},{"family":"Zeng","given":"Qin"},{"family":"Yuan","given":"Jing"}],"issued":{"date-parts":[["2025",10,11]]}}},{"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E536AD">
        <w:fldChar w:fldCharType="separate"/>
      </w:r>
      <w:r w:rsidRPr="00E536AD">
        <w:rPr>
          <w:vertAlign w:val="superscript"/>
        </w:rPr>
        <w:t>19–22</w:t>
      </w:r>
      <w:r w:rsidRPr="00E536AD">
        <w:fldChar w:fldCharType="end"/>
      </w:r>
      <w:r w:rsidRPr="00E536AD">
        <w:t xml:space="preserve"> Yet limited availability of DOR-resistance data has complicated its use in persons with pre-existing NNRTI resistance. To investigate </w:t>
      </w:r>
      <w:r w:rsidR="00D10CD4" w:rsidRPr="00E536AD">
        <w:t xml:space="preserve">a computational approach </w:t>
      </w:r>
      <w:r w:rsidRPr="00E536AD">
        <w:t>to fill</w:t>
      </w:r>
      <w:r w:rsidR="00D10CD4" w:rsidRPr="00E536AD">
        <w:t xml:space="preserve"> this</w:t>
      </w:r>
      <w:r w:rsidRPr="00E536AD">
        <w:t xml:space="preserve"> gap in DOR susceptibility data, we performed all-atom explicit solvent molecular dynamics (MD) simulations on 19 RT-DOR complexes, corresponding to wild-type (WT) RT and 18 DOR-associated genotypes.</w:t>
      </w:r>
      <w:r w:rsidR="00725DDC" w:rsidRPr="00E536AD">
        <w:t xml:space="preserve"> </w:t>
      </w:r>
      <w:r w:rsidR="007537B2" w:rsidRPr="00E536AD">
        <w:t>Prior molecular simulation studies, typically examining up to four mutations for each NNRTI and rarely in combination, have successfully reproduced mutation-dependent changes in NNRTI activity and elucidated the associated structural and conformational mechanisms of resistance</w:t>
      </w:r>
      <w:r w:rsidR="0047062D" w:rsidRPr="00E536AD">
        <w:t>.</w:t>
      </w:r>
      <w:r w:rsidR="00883619" w:rsidRPr="00E536AD">
        <w:fldChar w:fldCharType="begin"/>
      </w:r>
      <w:r w:rsidR="001F4E5E" w:rsidRPr="00E536AD">
        <w:instrText xml:space="preserve"> ADDIN ZOTERO_ITEM CSL_CITATION {"citationID":"tnQIzrR7","properties":{"unsorted":true,"formattedCitation":"\\super 23\\uc0\\u8211{}29\\nosupersub{}","plainCitation":"23–29","noteIndex":0},"citationItems":[{"id":"XMzH3nJA/VIEIGGxL","uris":["http://zotero.org/users/19404620/items/PZTYH8TA"],"itemData":{"id":"ypfACyAa/AopWnFJ7","type":"article-journal","container-title":"Journal of the American Chemical Society","DOI":"10.1021/ja003113r","ISSN":"0002-7863","issue":"51","journalAbbreviation":"Journal American Chemical Society","page":"12898-12900","source":"Silverchair","title":"Validation of a Model for the Complex of HIV-1 Reverse Transcriptase with Sustiva through Computation of Resistance Profiles","volume":"122","author":[{"family":"Rizzo","given":"Robert C."},{"family":"Wang","given":"De-Ping"},{"family":"Tirado-Rives","given":"Julian"},{"family":"Jorgensen","given":"William L."}],"issued":{"date-parts":[["2000",12,6]]}}},{"id":310,"uris":["http://zotero.org/users/19404620/items/6E68YQEL"],"itemData":{"id":310,"type":"article-journal","abstract":"Monte Carlo/free energy perturbation (MC/FEP) calculations were used to evaluate the binding free energy change for HIV-RT/inhibitor complexes upon L100I mutation. Inhibitor size and flexibility adjacent to hydrogen-bonding sites are evident as important considerations for antiviral drug design.","container-title":"Bioorganic &amp; Medicinal Chemistry Letters","DOI":"10.1016/S0960-894X(01)00510-8","ISSN":"0960-894X","issue":"21","journalAbbreviation":"Bioorganic &amp; Medicinal Chemistry Letters","page":"2799-2802","source":"ScienceDirect","title":"Antiviral drug design: computational analyses of the effects of the L100I mutation for HIV-RT on the binding of NNRTIs","title-short":"Antiviral drug design","volume":"11","author":[{"family":"Wang","given":"De-Ping"},{"family":"Rizzo","given":"Robert C"},{"family":"Tirado-Rives","given":"Julian"},{"family":"Jorgensen","given":"William L"}],"issued":{"date-parts":[["2001",11,5]]}}},{"id":316,"uris":["http://zotero.org/users/19404620/items/6Z9GW8D7"],"itemData":{"id":316,"type":"article-journal","abstract":"The structure for the complex of nonnucleoside inhibitor TMC125 and HIV-1 reverse transcriptase has been determined and validated through computation of resistance profiles using Monte Carlo/free-energy perturbation calculations. The good quantitative agreement between the computed and experimental anti-HIV activities for TMC125, nevirapine, and efavirenz with wild-type RT and four common mutants (L100I, K103N, Y181C, and Y188L) confirms the correctness of the predicted structure and provides insights into the improved potency of this novel NNRTI. The blue shading in the figure indicates basic residues.","container-title":"Journal of the American Chemical Society","DOI":"10.1021/ja034308c","ISSN":"0002-7863","issue":"20","journalAbbreviation":"Journal American Chemical Society","page":"6016-6017","source":"Silverchair","title":"Validation of a Model for the Complex of HIV-1 Reverse Transcriptase with Nonnucleoside Inhibitor TMC125","volume":"125","author":[{"family":"Udier-Blagović","given":"Marina"},{"family":"Tirado-Rives","given":"Julian"},{"family":"Jorgensen","given":"William L."}],"issued":{"date-parts":[["2003",4,25]]}}},{"id":318,"uris":["http://zotero.org/users/19404620/items/Z3JHCUEJ"],"itemData":{"id":318,"type":"article-journal","abstract":"The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Analogues","volume":"47","author":[{"family":"Udier-Blagović","given":"Marina"},{"family":"Tirado-Rives","given":"Julian"},{"family":"Jorgensen","given":"William L."}],"issued":{"date-parts":[["2004",3,20]]}}},{"id":296,"uris":["http://zotero.org/users/19404620/items/9NVH78TB"],"itemData":{"id":296,"type":"article-journal","abstract":"A series of targeted molecular dynamics simulations have been carried out in an attempt to\nassess the effect that the common Lys103Asn mutation in HIV-1 reverse transcriptase (RT) has on the\nbinding of three representative non-nucleoside RT inhibitors (NNRTI), nevirapine, efavirenz, and etravirine.\nWe have shown previously that, in the absence of an incoming inhibitor, creation of the NNRTI binding\npocket is hampered due to the existence of a hydrogen bond between the side chains of Asn103 and\nTyr188 for which no equivalent exists in the wild-type enzyme. As an extension of this work, we now apply\nthe same methodology to drive the enzyme's conformation from the unbound state to the drug-bound state\nin the presence of the NNRTI. The location of each drug outside the binding pocket was determined by an\nautomated docking program, and steering into the binding pocket followed a route that is likely to represent\nthe actual entrance pathway. The additional hurdle to inhibitor entry imposed by the extra Asn103−Tyr188\nhydrogen bond is seen to affect each NNRTI differently, with the ability to disrupt this interaction increasing\nin the order etravirine </w:instrText>
      </w:r>
      <w:r w:rsidR="001F4E5E" w:rsidRPr="00E536AD">
        <w:rPr>
          <w:rFonts w:ascii="Cambria Math" w:hAnsi="Cambria Math" w:cs="Cambria Math"/>
        </w:rPr>
        <w:instrText>≫</w:instrText>
      </w:r>
      <w:r w:rsidR="001F4E5E" w:rsidRPr="00E536AD">
        <w:instrText xml:space="preserve"> efavirenz ≥ nevirapine, in good accord with the experimental findings. This coherent\npicture strongly suggests that attempts to overcome resistance through structure-based drug design may\nbe considerably more successful if dynamic structural aspects of the type studied here are considered,\nparticularly in cases where binding energy-based structure−activity relationship methods are unable to\nprovide the required information.","container-title":"Journal of the American Chemical Society","DOI":"10.1021/ja042289g","ISSN":"0002-7863","issue":"20","journalAbbreviation":"Journal American Chemical Society","page":"7570-7578","source":"Silverchair","title":"The Molecular Basis of Resilience to the Effect of the Lys103Asn Mutation in Non-Nucleoside HIV-1 Reverse Transcriptase Inhibitors Studied by Targeted Molecular Dynamics Simulations","volume":"127","author":[{"family":"Rodríguez-Barrios","given":"Fátima"},{"family":"Balzarini","given":"Jan"},{"family":"Gago","given":"Federico"}],"issued":{"date-parts":[["2005",4,30]]}}},{"id":"XMzH3nJA/6r4lW7mn","uris":["http://zotero.org/users/19404620/items/8EEHV937"],"itemData":{"id":"ypfACyAa/7Mr3XBAW","type":"article-journal","abstract":"HIV-1 reverse transcriptase (RT) is an important target for drugs used in the treatment of AIDS. Drugs known as non-nucleoside RT inhibitors (NNRTI) appear to alter the structural and dynamical properties of RT which in turn inhibit RT's ability to transcribe. Molecular dynamics (MD), principal component analysis (PCA), and binding free energy simulations are employed to explore the dynamics of RT and its interaction with the bound NNRTI nevirapine, for both wild-type and mutant (V106A, Y181C, Y188C) RT. These three mutations commonly arise in the presence of nevirapine and result in resistance to the drug. We show that a bound NNRTI hinders the motion of almost all RT amino acids. The mutations, located in the non-nucleoside RT inhibitor binding pocket, partially restore RT flexibility. The binding affinities calculated by molecular mechanics/Poisson−Boltzmann surface accessibility (MM-PBSA) show that nevirapine interacts stronger with wild-type RT than with mutant RT. The mutations cause a loss of van der Waals interactions between the drug and the binding pocket. The results from this study suggest that a good inhibitor should efficiently enter and maximally occupy the binding pocket, thereby interacting effectively with the amino acids around the binding pocket.","container-title":"Journal of the American Chemical Society","DOI":"10.1021/ja053973d","ISSN":"0002-7863","issue":"49","journalAbbreviation":"J. Am. Chem. Soc.","page":"17253-17260","publisher":"American Chemical Society","source":"ACS Publications","title":"Effect of a Bound Non-Nucleoside RT Inhibitor on the Dynamics of Wild-Type and Mutant HIV-1 Reverse Transcriptase","volume":"127","author":[{"family":"Zhou","given":"Zhigang"},{"family":"Madrid","given":"Marcela"},{"family":"Evanseck","given":"Jeffrey D."},{"family":"Madura","given":"Jeffry D."}],"issued":{"date-parts":[["2005",12,1]]}}},{"id":111,"uris":["http://zotero.org/users/19404620/items/9HN6LNRB"],"itemData":{"id":111,"type":"article-journal","abstract":"HIV-1 reverse transcriptase (RT) is a multifunctional enzyme that is targeted by nucleoside analogs (NRTIs) and non-nucleoside RT inhibitors (NNRTIs). NNRTIs are allosteric inhibitors of RT, and constitute an integral part of several highly active antiretroviral therapy regimens. Under selective pressure, HIV-1 acquires resistance against NNRTIs primarily by selecting mutations around the NNRTI pocket. Complete RT sequencing of clinical isolates revealed that spatially distal mutations arising in connection and the RNase H domain also confer NNRTI resistance and contribute to NRTI resistance. However, the precise structural mechanism by which the connection domain mutations confer NNRTI resistance is poorly understood. We performed 50-ns molecular dynamics (MD) simulations, followed by essential dynamics, free-energy landscape analyses, and network analyses of RT-DNA, RT-DNA-nevirapine (NVP), and N348I/T369I mutant RT-DNA-NVP complexes. MD simulation studies revealed altered global motions and restricted conformational landscape of RT upon NVP binding. Analysis of protein structure network parameters demonstrated a dissortative hub pattern in the RT-DNA complex and an assortative hub pattern in the RT-DNA-NVP complex suggesting enhanced rigidity of RT upon NVP binding. The connection subdomain mutations N348I/T369I did not induce any significant structural change; rather, these mutations modulate the conformational dynamics and alter the long-range allosteric communication network between the connection subdomain and NNRTI pocket. Insights from the present study provide a structural basis for the biochemical and clinical findings on drug resistance caused by the connection and RNase H mutations. Proteins 2014; 82:815–829. © 2013 Wiley Periodicals, Inc.","container-title":"Proteins: Structure, Function, and Bioinformatics","DOI":"10.1002/prot.24460","ISSN":"1097-0134","issue":"5","language":"en","note":"_eprint: https://onlinelibrary.wiley.com/doi/pdf/10.1002/prot.24460","page":"815-829","source":"Wiley Online Library","title":"Molecular dynamics study of HIV-1 RT-DNA-nevirapine complexes explains NNRTI inhibition and resistance by connection mutations","volume":"82","author":[{"family":"Vijayan","given":"R. S. K."},{"family":"Arnold","given":"Eddy"},{"family":"Das","given":"Kalyan"}],"issued":{"date-parts":[["2014"]]}}}],"schema":"https://github.com/citation-style-language/schema/raw/master/csl-citation.json"} </w:instrText>
      </w:r>
      <w:r w:rsidR="00883619" w:rsidRPr="00E536AD">
        <w:fldChar w:fldCharType="separate"/>
      </w:r>
      <w:r w:rsidR="00E457A6" w:rsidRPr="00E536AD">
        <w:rPr>
          <w:vertAlign w:val="superscript"/>
        </w:rPr>
        <w:t>23–29</w:t>
      </w:r>
      <w:r w:rsidR="00883619" w:rsidRPr="00E536AD">
        <w:fldChar w:fldCharType="end"/>
      </w:r>
      <w:r w:rsidR="0047062D" w:rsidRPr="00E536AD">
        <w:t xml:space="preserve"> However, </w:t>
      </w:r>
      <w:r w:rsidR="00344178" w:rsidRPr="00E536AD">
        <w:t>the affinity of an inhibitor for RT and its ability to suppress viral replication are not equivalent</w:t>
      </w:r>
      <w:r w:rsidR="00A912FA" w:rsidRPr="00E536AD">
        <w:t>,</w:t>
      </w:r>
      <w:r w:rsidR="00344178" w:rsidRPr="00E536AD">
        <w:t xml:space="preserve"> and </w:t>
      </w:r>
      <w:r w:rsidR="00A912FA" w:rsidRPr="00E536AD">
        <w:t>direct</w:t>
      </w:r>
      <w:r w:rsidR="00344178" w:rsidRPr="00E536AD">
        <w:t xml:space="preserve"> correspondence between them has not been quantified over a matched dataset.</w:t>
      </w:r>
      <w:r w:rsidR="00344178" w:rsidRPr="00E536AD">
        <w:fldChar w:fldCharType="begin"/>
      </w:r>
      <w:r w:rsidR="00425F3D" w:rsidRPr="00E536AD">
        <w:instrText xml:space="preserve"> ADDIN ZOTERO_ITEM CSL_CITATION {"citationID":"we7Sxwk6","properties":{"unsorted":false,"formattedCitation":"\\super 30\\nosupersub{}","plainCitation":"30","noteIndex":0},"citationItems":[{"id":97,"uris":["http://zotero.org/users/19404620/items/7GZDABAE"],"itemData":{"id":97,"type":"article-journal","abstract":"To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Helena"}],"issued":{"date-parts":[["2006",4,1]]}}}],"schema":"https://github.com/citation-style-language/schema/raw/master/csl-citation.json"} </w:instrText>
      </w:r>
      <w:r w:rsidR="00344178" w:rsidRPr="00E536AD">
        <w:fldChar w:fldCharType="separate"/>
      </w:r>
      <w:r w:rsidR="00425F3D" w:rsidRPr="00E536AD">
        <w:rPr>
          <w:vertAlign w:val="superscript"/>
        </w:rPr>
        <w:t>30</w:t>
      </w:r>
      <w:r w:rsidR="00344178" w:rsidRPr="00E536AD">
        <w:fldChar w:fldCharType="end"/>
      </w:r>
      <w:r w:rsidR="00344178" w:rsidRPr="00E536AD">
        <w:t xml:space="preserve"> Whether computed binding free energies track phenotypic susceptibility across a panel of </w:t>
      </w:r>
      <w:r w:rsidR="00344178" w:rsidRPr="00E536AD">
        <w:lastRenderedPageBreak/>
        <w:t>clinically observed genotypes, including the multi-mutation patterns that dominate DOR resistance, therefore remains an open question.</w:t>
      </w:r>
      <w:r w:rsidR="00A3640F" w:rsidRPr="00E536AD">
        <w:rPr>
          <w:noProof/>
        </w:rPr>
        <w:t xml:space="preserve"> </w:t>
      </w:r>
    </w:p>
    <w:p w14:paraId="1BD08DF5" w14:textId="3A882EAD" w:rsidR="004947E0" w:rsidRPr="00E536AD" w:rsidRDefault="00E23674" w:rsidP="004947E0">
      <w:pPr>
        <w:pStyle w:val="NormalWeb"/>
      </w:pPr>
      <w:r w:rsidRPr="00E536AD">
        <w:t xml:space="preserve">To address this question, we quantified the effect of each genotype on DOR binding using two complementary calculations. Alchemical free energy perturbation estimates </w:t>
      </w:r>
      <w:proofErr w:type="spellStart"/>
      <w:r w:rsidRPr="00E536AD">
        <w:t>ΔΔG</w:t>
      </w:r>
      <w:r w:rsidRPr="00E536AD">
        <w:rPr>
          <w:vertAlign w:val="subscript"/>
        </w:rPr>
        <w:t>bind</w:t>
      </w:r>
      <w:proofErr w:type="spellEnd"/>
      <w:r w:rsidRPr="00E536AD">
        <w:t>, the change in the free energy of DOR binding caused by a mutation.</w:t>
      </w:r>
      <w:r w:rsidR="005C0473" w:rsidRPr="00E536AD">
        <w:fldChar w:fldCharType="begin"/>
      </w:r>
      <w:r w:rsidR="005C0473" w:rsidRPr="00E536AD">
        <w:instrText xml:space="preserve"> ADDIN ZOTERO_ITEM CSL_CITATION {"citationID":"ukrdpEHQ","properties":{"unsorted":false,"formattedCitation":"\\super 31,32\\nosupersub{}","plainCitation":"31,32","noteIndex":0},"citationItems":[{"id":257,"uris":["http://zotero.org/users/19404620/items/3AGKTMV5"],"itemData":{"id":257,"type":"article-journal","abstract":"This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rsidR="005C0473" w:rsidRPr="00E536AD">
        <w:fldChar w:fldCharType="separate"/>
      </w:r>
      <w:r w:rsidR="005C0473" w:rsidRPr="00E536AD">
        <w:rPr>
          <w:vertAlign w:val="superscript"/>
        </w:rPr>
        <w:t>31,32</w:t>
      </w:r>
      <w:r w:rsidR="005C0473" w:rsidRPr="00E536AD">
        <w:fldChar w:fldCharType="end"/>
      </w:r>
      <w:r w:rsidRPr="00E536AD">
        <w:t xml:space="preserve"> </w:t>
      </w:r>
      <w:r w:rsidR="00F36389" w:rsidRPr="00E536AD">
        <w:t>In contrast</w:t>
      </w:r>
      <w:r w:rsidRPr="00E536AD">
        <w:t xml:space="preserve">, </w:t>
      </w:r>
      <w:r w:rsidR="005C0473" w:rsidRPr="00E536AD">
        <w:t>MM/GBSA</w:t>
      </w:r>
      <w:r w:rsidRPr="00E536AD">
        <w:t xml:space="preserve"> evaluates the interaction energy between DOR and RT directly from snapshots of the equilibrium MD </w:t>
      </w:r>
      <w:r w:rsidR="00D606B2" w:rsidRPr="00E536AD">
        <w:t>simulations of the bound complexes</w:t>
      </w:r>
      <w:r w:rsidR="00A912FA" w:rsidRPr="00E536AD">
        <w:t>,</w:t>
      </w:r>
      <w:r w:rsidR="006979E2" w:rsidRPr="00E536AD">
        <w:t xml:space="preserve"> </w:t>
      </w:r>
      <w:r w:rsidRPr="00E536AD">
        <w:t>and expresses each mutant relative to the wild type as ΔΔE</w:t>
      </w:r>
      <w:r w:rsidRPr="00E536AD">
        <w:rPr>
          <w:vertAlign w:val="subscript"/>
        </w:rPr>
        <w:t>Total</w:t>
      </w:r>
      <w:r w:rsidRPr="00E536AD">
        <w:t>.</w:t>
      </w:r>
      <w:r w:rsidR="00373312" w:rsidRPr="00E536AD">
        <w:fldChar w:fldCharType="begin"/>
      </w:r>
      <w:r w:rsidR="00373312" w:rsidRPr="00E536AD">
        <w:instrText xml:space="preserve"> ADDIN ZOTERO_ITEM CSL_CITATION {"citationID":"W7ykKuOy","properties":{"unsorted":false,"formattedCitation":"\\super 33,34\\nosupersub{}","plainCitation":"33,34","noteIndex":0},"citationItems":[{"id":363,"uris":["http://zotero.org/users/19404620/items/NYN9PW34"],"itemData":{"id":363,"type":"article-journal","abstract":"A historical perspective on the application of molecular dynamics\n(MD) to biological macromolecules is presented. Recent developments combining state-of-the-art force fields with continuum\nsolvation calculations have allowed us to reach the fourth era of\nMD applications in which one can often derive both accurate structure and accurate relative free energies from molecular dynamics trajectories. We illustrate such applications on nucleic acid\nduplexes, RNA hairpins, protein folding trajectories, and protein−ligand, protein−protein, and protein−nucleic acid interactions.","container-title":"Accounts of Chemical Research","DOI":"10.1021/ar000033j","ISSN":"0001-4842","issue":"12","journalAbbreviation":"Acc. Chem. Res.","page":"889-897","source":"Silverchair","title":"Calculating Structures and Free Energies of Complex Molecules: Combining Molecular Mechanics and Continuum Models","title-short":"Calculating Structures and Free Energies of Complex Molecules","volume":"33","author":[{"family":"Kollman","given":"Peter A."},{"family":"Massova","given":"Irina"},{"family":"Reyes","given":"Carolina"},{"family":"Kuhn","given":"Bernd"},{"family":"Huo","given":"Shuanghong"},{"family":"Chong","given":"Lillian"},{"family":"Lee","given":"Matthew"},{"family":"Lee","given":"Taisung"},{"family":"Duan","given":"Yong"},{"family":"Wang","given":"Wei"},{"family":"Donini","given":"Oreola"},{"family":"Cieplak","given":"Piotr"},{"family":"Srinivasan","given":"Jaysharee"},{"family":"Case","given":"David A."},{"family":"Cheatham","given":"Thomas E."}],"issued":{"date-parts":[["2000",10,4]]}}},{"id":361,"uris":["http://zotero.org/users/19404620/items/A8NFQWYD"],"itemData":{"id":361,"type":"article-journal","abstract":"Introduction: The molecular mechanics energies combined with the Poisson–Boltzmann or generalized Born and surface area continuum solvation (MM/PBSA and MM/GBSA) methods are popular approaches to estimate the free energy of the binding of small ligands to biological macromolecules. They are typically based on molecular dynamics simulations of the receptor–ligand complex and are therefore intermediate in both accuracy and computational effort between empirical scoring and strict alchemical perturbation methods. They have been applied to a large number of systems with varying success. Areas covered: The authors review the use of MM/PBSA and MM/GBSA methods to calculate ligand-binding affinities, with an emphasis on calibration, testing and validation, as well as attempts to improve the methods, rather than on specific applications. Expert opinion: MM/PBSA and MM/GBSA are attractive approaches owing to their modular nature and that they do not require calculations on a training set. They have been used successfully to reproduce and rationalize experimental findings and to improve the results of virtual screening and docking. However, they contain several crude and questionable approximations, for example, the lack of conformational entropy and information about the number and free energy of water molecules in the binding site. Moreover, there are many variants of the method and their performance varies strongly with the tested system. Likewise, most attempts to ameliorate the methods with more accurate approaches, for example, quantum-mechanical calculations, polarizable force fields or improved solvation have deteriorated the results.","container-title":"Expert Opinion on Drug Discovery","DOI":"10.1517/17460441.2015.1032936","ISSN":"1746-0441","issue":"5","page":"449-461","PMID":"25835573","publisher":"Taylor &amp; Francis","source":"Taylor and Francis+NEJM","title":"The MM/PBSA and MM/GBSA methods to estimate ligand-binding affinities","volume":"10","author":[{"family":"Genheden","given":"Samuel"},{"family":"Ryde","given":"Ulf"}],"issued":{"date-parts":[["2015",5,4]]}}}],"schema":"https://github.com/citation-style-language/schema/raw/master/csl-citation.json"} </w:instrText>
      </w:r>
      <w:r w:rsidR="00373312" w:rsidRPr="00E536AD">
        <w:fldChar w:fldCharType="separate"/>
      </w:r>
      <w:r w:rsidR="00373312" w:rsidRPr="00E536AD">
        <w:rPr>
          <w:vertAlign w:val="superscript"/>
        </w:rPr>
        <w:t>33,34</w:t>
      </w:r>
      <w:r w:rsidR="00373312" w:rsidRPr="00E536AD">
        <w:fldChar w:fldCharType="end"/>
      </w:r>
      <w:r w:rsidR="00193DFF" w:rsidRPr="00E536AD">
        <w:t xml:space="preserve"> </w:t>
      </w:r>
      <w:r w:rsidR="0047062D" w:rsidRPr="00E536AD">
        <w:t xml:space="preserve">Our results </w:t>
      </w:r>
      <w:r w:rsidR="00DB01C0" w:rsidRPr="00E536AD">
        <w:t>demonstrate</w:t>
      </w:r>
      <w:r w:rsidR="00714E97" w:rsidRPr="00E536AD">
        <w:t xml:space="preserve"> that </w:t>
      </w:r>
      <w:r w:rsidR="00DB01C0" w:rsidRPr="00E536AD">
        <w:t xml:space="preserve">even with a limited sample set, </w:t>
      </w:r>
      <w:r w:rsidR="00714E97" w:rsidRPr="00E536AD">
        <w:t xml:space="preserve">relative </w:t>
      </w:r>
      <w:r w:rsidR="00DB01C0" w:rsidRPr="00E536AD">
        <w:t xml:space="preserve">RT-DOR </w:t>
      </w:r>
      <w:r w:rsidR="00714E97" w:rsidRPr="00E536AD">
        <w:t xml:space="preserve">binding free energy </w:t>
      </w:r>
      <w:r w:rsidR="00A912FA" w:rsidRPr="00E536AD">
        <w:t xml:space="preserve">calculated from MD simulations </w:t>
      </w:r>
      <w:r w:rsidR="00714E97" w:rsidRPr="00E536AD">
        <w:t xml:space="preserve">can weakly correlate with </w:t>
      </w:r>
      <w:r w:rsidR="00DB01C0" w:rsidRPr="00E536AD">
        <w:t>experimentally observed fold-change</w:t>
      </w:r>
      <w:r w:rsidR="00CC1B6D" w:rsidRPr="00E536AD">
        <w:t>s</w:t>
      </w:r>
      <w:r w:rsidR="00DB01C0" w:rsidRPr="00E536AD">
        <w:t xml:space="preserve"> in </w:t>
      </w:r>
      <w:r w:rsidR="00A912FA" w:rsidRPr="00E536AD">
        <w:t xml:space="preserve">DOR </w:t>
      </w:r>
      <w:r w:rsidR="00DB01C0" w:rsidRPr="00E536AD">
        <w:t>susceptibility</w:t>
      </w:r>
      <w:r w:rsidR="00A912FA" w:rsidRPr="00E536AD">
        <w:t xml:space="preserve"> to clinically relevant mutant HIV strains</w:t>
      </w:r>
      <w:r w:rsidR="00DB01C0" w:rsidRPr="00E536AD">
        <w:t xml:space="preserve">. </w:t>
      </w:r>
      <w:r w:rsidR="00076E99" w:rsidRPr="00E536AD">
        <w:t xml:space="preserve">This correlation allows us to </w:t>
      </w:r>
      <w:r w:rsidR="00CC1B6D" w:rsidRPr="00E536AD">
        <w:t xml:space="preserve">generate hypotheses for molecular mechanisms of </w:t>
      </w:r>
      <w:r w:rsidR="00076E99" w:rsidRPr="00E536AD">
        <w:t xml:space="preserve">DOR resistance. </w:t>
      </w:r>
      <w:r w:rsidR="003874B7" w:rsidRPr="00E536AD">
        <w:t xml:space="preserve">However, </w:t>
      </w:r>
      <w:r w:rsidR="00373312" w:rsidRPr="00E536AD">
        <w:t xml:space="preserve">neither </w:t>
      </w:r>
      <w:r w:rsidR="00EF2779" w:rsidRPr="00E536AD">
        <w:t>alchemical FEP</w:t>
      </w:r>
      <w:r w:rsidR="001521FB" w:rsidRPr="00E536AD">
        <w:t xml:space="preserve"> </w:t>
      </w:r>
      <w:r w:rsidR="00373312" w:rsidRPr="00E536AD">
        <w:t xml:space="preserve">nor </w:t>
      </w:r>
      <w:r w:rsidR="001521FB" w:rsidRPr="00E536AD">
        <w:t xml:space="preserve">MM/GBSA </w:t>
      </w:r>
      <w:r w:rsidR="00465878" w:rsidRPr="00E536AD">
        <w:t xml:space="preserve">calculations </w:t>
      </w:r>
      <w:r w:rsidR="001521FB" w:rsidRPr="00E536AD">
        <w:t xml:space="preserve">demonstrate their utility as a </w:t>
      </w:r>
      <w:r w:rsidR="00B12D18" w:rsidRPr="00E536AD">
        <w:t>robust</w:t>
      </w:r>
      <w:r w:rsidR="001521FB" w:rsidRPr="00E536AD">
        <w:t xml:space="preserve"> proxy for </w:t>
      </w:r>
      <w:r w:rsidR="001521FB" w:rsidRPr="00E536AD">
        <w:rPr>
          <w:i/>
          <w:iCs/>
        </w:rPr>
        <w:t xml:space="preserve">in vitro </w:t>
      </w:r>
      <w:r w:rsidR="000062F9" w:rsidRPr="00E536AD">
        <w:t>drug susceptibility experiments</w:t>
      </w:r>
      <w:r w:rsidR="001521FB" w:rsidRPr="00E536AD">
        <w:t>.</w:t>
      </w:r>
      <w:r w:rsidR="004947E0" w:rsidRPr="00E536AD">
        <w:rPr>
          <w:noProof/>
        </w:rPr>
        <w:t xml:space="preserve"> </w:t>
      </w:r>
      <w:r w:rsidR="004947E0" w:rsidRPr="00E536AD">
        <w:rPr>
          <w:noProof/>
        </w:rPr>
        <w:drawing>
          <wp:inline distT="0" distB="0" distL="0" distR="0" wp14:anchorId="59B6E4D6" wp14:editId="5875CEB7">
            <wp:extent cx="5943600" cy="2712085"/>
            <wp:effectExtent l="0" t="0" r="0" b="5715"/>
            <wp:docPr id="73644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40437" name="Picture 736440437"/>
                    <pic:cNvPicPr/>
                  </pic:nvPicPr>
                  <pic:blipFill>
                    <a:blip r:embed="rId7"/>
                    <a:stretch>
                      <a:fillRect/>
                    </a:stretch>
                  </pic:blipFill>
                  <pic:spPr>
                    <a:xfrm>
                      <a:off x="0" y="0"/>
                      <a:ext cx="5943600" cy="2712085"/>
                    </a:xfrm>
                    <a:prstGeom prst="rect">
                      <a:avLst/>
                    </a:prstGeom>
                  </pic:spPr>
                </pic:pic>
              </a:graphicData>
            </a:graphic>
          </wp:inline>
        </w:drawing>
      </w:r>
    </w:p>
    <w:p w14:paraId="2AE2A129" w14:textId="612FB527" w:rsidR="004947E0" w:rsidRPr="00E536AD" w:rsidRDefault="004947E0" w:rsidP="004947E0">
      <w:pPr>
        <w:spacing w:after="240"/>
        <w:rPr>
          <w:rFonts w:ascii="Times New Roman" w:hAnsi="Times New Roman" w:cs="Times New Roman"/>
          <w:sz w:val="22"/>
          <w:szCs w:val="22"/>
        </w:rPr>
      </w:pPr>
      <w:r w:rsidRPr="00E536AD">
        <w:rPr>
          <w:rFonts w:ascii="Times New Roman" w:hAnsi="Times New Roman" w:cs="Times New Roman"/>
          <w:b/>
          <w:bCs/>
          <w:sz w:val="22"/>
          <w:szCs w:val="22"/>
        </w:rPr>
        <w:t>Figure 1: Crystal structure of Doravirine (DOR) bound to wild-type (WT) Reverse Transcriptase (RT).</w:t>
      </w:r>
      <w:r w:rsidRPr="00E536AD">
        <w:rPr>
          <w:rFonts w:ascii="Times New Roman" w:hAnsi="Times New Roman" w:cs="Times New Roman"/>
          <w:sz w:val="22"/>
          <w:szCs w:val="22"/>
        </w:rPr>
        <w:t xml:space="preserve"> </w:t>
      </w:r>
      <w:r w:rsidRPr="00E536AD">
        <w:rPr>
          <w:rFonts w:ascii="Times New Roman" w:hAnsi="Times New Roman" w:cs="Times New Roman"/>
          <w:b/>
          <w:bCs/>
          <w:sz w:val="22"/>
          <w:szCs w:val="22"/>
        </w:rPr>
        <w:t>(A)</w:t>
      </w:r>
      <w:r w:rsidRPr="00E536AD">
        <w:rPr>
          <w:rFonts w:ascii="Times New Roman" w:hAnsi="Times New Roman" w:cs="Times New Roman"/>
          <w:sz w:val="22"/>
          <w:szCs w:val="22"/>
        </w:rPr>
        <w:t xml:space="preserve"> 3D structure of WT RT in complex with DOR (PDB ID: 4NCG) used as the starting point of all simulations in this work. The Non-Nucleoside Inhibitor Binding Pocket (NNIBP) including DOR is highlighted in a light gray oval. </w:t>
      </w:r>
      <w:r w:rsidRPr="00E536AD">
        <w:rPr>
          <w:rFonts w:ascii="Times New Roman" w:hAnsi="Times New Roman" w:cs="Times New Roman"/>
          <w:b/>
          <w:bCs/>
          <w:sz w:val="22"/>
          <w:szCs w:val="22"/>
        </w:rPr>
        <w:t>(B)</w:t>
      </w:r>
      <w:r w:rsidRPr="00E536AD">
        <w:rPr>
          <w:rFonts w:ascii="Times New Roman" w:hAnsi="Times New Roman" w:cs="Times New Roman"/>
          <w:sz w:val="22"/>
          <w:szCs w:val="22"/>
        </w:rPr>
        <w:t xml:space="preserve"> 2D schematic structure of DOR </w:t>
      </w:r>
      <w:r w:rsidR="009A5222" w:rsidRPr="00E536AD">
        <w:rPr>
          <w:rFonts w:ascii="Times New Roman" w:hAnsi="Times New Roman" w:cs="Times New Roman"/>
          <w:sz w:val="22"/>
          <w:szCs w:val="22"/>
        </w:rPr>
        <w:t>illustrating</w:t>
      </w:r>
      <w:r w:rsidRPr="00E536AD">
        <w:rPr>
          <w:rFonts w:ascii="Times New Roman" w:hAnsi="Times New Roman" w:cs="Times New Roman"/>
          <w:sz w:val="22"/>
          <w:szCs w:val="22"/>
        </w:rPr>
        <w:t xml:space="preserve"> 3 key interactions with RT p66 residues: (i) Lys103 mainchain carbonyl hydrogen bond with </w:t>
      </w:r>
      <w:r w:rsidR="002F31FC" w:rsidRPr="00E536AD">
        <w:rPr>
          <w:rFonts w:ascii="Times New Roman" w:hAnsi="Times New Roman" w:cs="Times New Roman"/>
          <w:sz w:val="22"/>
          <w:szCs w:val="22"/>
        </w:rPr>
        <w:t>the</w:t>
      </w:r>
      <w:r w:rsidRPr="00E536AD">
        <w:rPr>
          <w:rFonts w:ascii="Times New Roman" w:hAnsi="Times New Roman" w:cs="Times New Roman"/>
          <w:sz w:val="22"/>
          <w:szCs w:val="22"/>
        </w:rPr>
        <w:t xml:space="preserve"> triazolinone</w:t>
      </w:r>
      <w:r w:rsidR="002F31FC" w:rsidRPr="00E536AD">
        <w:rPr>
          <w:rFonts w:ascii="Times New Roman" w:hAnsi="Times New Roman" w:cs="Times New Roman"/>
          <w:sz w:val="22"/>
          <w:szCs w:val="22"/>
        </w:rPr>
        <w:t xml:space="preserve"> moiety</w:t>
      </w:r>
      <w:r w:rsidRPr="00E536AD">
        <w:rPr>
          <w:rFonts w:ascii="Times New Roman" w:hAnsi="Times New Roman" w:cs="Times New Roman"/>
          <w:sz w:val="22"/>
          <w:szCs w:val="22"/>
        </w:rPr>
        <w:t>, (ii) Hydrophobic interaction between Val106 C</w:t>
      </w:r>
      <w:r w:rsidRPr="00E536AD">
        <w:rPr>
          <w:rFonts w:ascii="Times New Roman" w:hAnsi="Times New Roman" w:cs="Times New Roman"/>
          <w:sz w:val="22"/>
          <w:szCs w:val="22"/>
          <w:vertAlign w:val="subscript"/>
        </w:rPr>
        <w:sym w:font="Symbol" w:char="F067"/>
      </w:r>
      <w:r w:rsidRPr="00E536AD">
        <w:rPr>
          <w:rFonts w:ascii="Times New Roman" w:hAnsi="Times New Roman" w:cs="Times New Roman"/>
          <w:sz w:val="22"/>
          <w:szCs w:val="22"/>
        </w:rPr>
        <w:t xml:space="preserve"> and central pyridinone core, (iii) </w:t>
      </w:r>
      <w:r w:rsidR="002F31FC" w:rsidRPr="00E536AD">
        <w:rPr>
          <w:rFonts w:ascii="Times New Roman" w:hAnsi="Times New Roman" w:cs="Times New Roman"/>
          <w:sz w:val="22"/>
          <w:szCs w:val="22"/>
        </w:rPr>
        <w:t>A</w:t>
      </w:r>
      <w:r w:rsidRPr="00E536AD">
        <w:rPr>
          <w:rFonts w:ascii="Times New Roman" w:hAnsi="Times New Roman" w:cs="Times New Roman"/>
          <w:sz w:val="22"/>
          <w:szCs w:val="22"/>
        </w:rPr>
        <w:t>romatic stacking between the Tyr188 sidechain and the chlorocyanophenyl ring.</w:t>
      </w:r>
    </w:p>
    <w:p w14:paraId="2E58D795" w14:textId="6F9D89FA" w:rsidR="004260F0" w:rsidRPr="00E536AD" w:rsidRDefault="0006771E" w:rsidP="00423928">
      <w:pPr>
        <w:spacing w:after="240"/>
        <w:rPr>
          <w:rFonts w:ascii="Times New Roman" w:hAnsi="Times New Roman" w:cs="Times New Roman"/>
          <w:b/>
          <w:bCs/>
          <w:sz w:val="28"/>
          <w:szCs w:val="22"/>
        </w:rPr>
      </w:pPr>
      <w:r w:rsidRPr="00E536AD">
        <w:rPr>
          <w:rFonts w:ascii="Times New Roman" w:hAnsi="Times New Roman" w:cs="Times New Roman"/>
          <w:b/>
          <w:bCs/>
          <w:sz w:val="28"/>
          <w:szCs w:val="22"/>
        </w:rPr>
        <w:t>Methods</w:t>
      </w:r>
    </w:p>
    <w:p w14:paraId="6E1DB01F" w14:textId="50390BF8" w:rsidR="004260F0" w:rsidRPr="00E536AD" w:rsidRDefault="007D7A4D" w:rsidP="004260F0">
      <w:pPr>
        <w:rPr>
          <w:rFonts w:ascii="Times New Roman" w:hAnsi="Times New Roman" w:cs="Times New Roman"/>
          <w:b/>
          <w:bCs/>
          <w:szCs w:val="24"/>
          <w:u w:val="single"/>
        </w:rPr>
      </w:pPr>
      <w:r w:rsidRPr="00E536AD">
        <w:rPr>
          <w:rFonts w:ascii="Times New Roman" w:hAnsi="Times New Roman" w:cs="Times New Roman"/>
          <w:b/>
          <w:bCs/>
          <w:szCs w:val="24"/>
          <w:u w:val="single"/>
        </w:rPr>
        <w:t xml:space="preserve">3D </w:t>
      </w:r>
      <w:r w:rsidR="004260F0" w:rsidRPr="00E536AD">
        <w:rPr>
          <w:rFonts w:ascii="Times New Roman" w:hAnsi="Times New Roman" w:cs="Times New Roman"/>
          <w:b/>
          <w:bCs/>
          <w:szCs w:val="24"/>
          <w:u w:val="single"/>
        </w:rPr>
        <w:t>Structure Preparation and mutation modeling</w:t>
      </w:r>
    </w:p>
    <w:p w14:paraId="03FA9518" w14:textId="47C84612" w:rsidR="004260F0" w:rsidRPr="00E536AD" w:rsidRDefault="004260F0" w:rsidP="004260F0">
      <w:pPr>
        <w:spacing w:after="240"/>
        <w:rPr>
          <w:rFonts w:ascii="Times New Roman" w:hAnsi="Times New Roman" w:cs="Times New Roman"/>
          <w:szCs w:val="24"/>
        </w:rPr>
      </w:pPr>
      <w:r w:rsidRPr="00E536AD">
        <w:rPr>
          <w:rFonts w:ascii="Times New Roman" w:hAnsi="Times New Roman" w:cs="Times New Roman"/>
          <w:szCs w:val="24"/>
        </w:rPr>
        <w:t xml:space="preserve">The starting </w:t>
      </w:r>
      <w:proofErr w:type="spellStart"/>
      <w:r w:rsidRPr="00E536AD">
        <w:rPr>
          <w:rFonts w:ascii="Times New Roman" w:hAnsi="Times New Roman" w:cs="Times New Roman"/>
          <w:i/>
          <w:iCs/>
          <w:szCs w:val="24"/>
        </w:rPr>
        <w:t>holo</w:t>
      </w:r>
      <w:proofErr w:type="spellEnd"/>
      <w:r w:rsidRPr="00E536AD">
        <w:rPr>
          <w:rFonts w:ascii="Times New Roman" w:hAnsi="Times New Roman" w:cs="Times New Roman"/>
          <w:szCs w:val="24"/>
        </w:rPr>
        <w:t xml:space="preserve"> structure was the crystal structure of HIV-1 RT bound to doravirine (DOR; PDB ligand residue 2KW) from PDB 4NCG (</w:t>
      </w:r>
      <w:hyperlink r:id="rId8" w:history="1">
        <w:r w:rsidRPr="00E536AD">
          <w:rPr>
            <w:rStyle w:val="Hyperlink"/>
            <w:rFonts w:ascii="Times New Roman" w:hAnsi="Times New Roman" w:cs="Times New Roman"/>
            <w:szCs w:val="24"/>
          </w:rPr>
          <w:t>https://www.rcsb.org/structure/4NCG</w:t>
        </w:r>
      </w:hyperlink>
      <w:r w:rsidRPr="00E536AD">
        <w:rPr>
          <w:rFonts w:ascii="Times New Roman" w:hAnsi="Times New Roman" w:cs="Times New Roman"/>
          <w:szCs w:val="24"/>
        </w:rPr>
        <w:t>).</w:t>
      </w:r>
      <w:r w:rsidRPr="00E536AD">
        <w:rPr>
          <w:rFonts w:ascii="Times New Roman" w:hAnsi="Times New Roman" w:cs="Times New Roman"/>
          <w:szCs w:val="24"/>
        </w:rPr>
        <w:fldChar w:fldCharType="begin"/>
      </w:r>
      <w:r w:rsidRPr="00E536AD">
        <w:rPr>
          <w:rFonts w:ascii="Times New Roman" w:hAnsi="Times New Roman" w:cs="Times New Roman"/>
          <w:szCs w:val="24"/>
        </w:rPr>
        <w:instrText xml:space="preserve"> ADDIN ZOTERO_ITEM CSL_CITATION {"citationID":"tevAKKbd","properties":{"unsorted":false,"formattedCitation":"\\super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Pr="00E536AD">
        <w:rPr>
          <w:rFonts w:ascii="Times New Roman" w:hAnsi="Times New Roman" w:cs="Times New Roman"/>
          <w:szCs w:val="24"/>
        </w:rPr>
        <w:fldChar w:fldCharType="separate"/>
      </w:r>
      <w:r w:rsidRPr="00E536AD">
        <w:rPr>
          <w:rFonts w:ascii="Times New Roman" w:hAnsi="Times New Roman" w:cs="Times New Roman"/>
          <w:szCs w:val="24"/>
          <w:vertAlign w:val="superscript"/>
        </w:rPr>
        <w:t>14</w:t>
      </w:r>
      <w:r w:rsidRPr="00E536AD">
        <w:rPr>
          <w:rFonts w:ascii="Times New Roman" w:hAnsi="Times New Roman" w:cs="Times New Roman"/>
          <w:szCs w:val="24"/>
        </w:rPr>
        <w:fldChar w:fldCharType="end"/>
      </w:r>
      <w:r w:rsidRPr="00E536AD">
        <w:rPr>
          <w:rFonts w:ascii="Times New Roman" w:hAnsi="Times New Roman" w:cs="Times New Roman"/>
          <w:szCs w:val="24"/>
        </w:rPr>
        <w:t xml:space="preserve"> Mutant complexes were generated from the WT RT-DOR structure by introducing the selected p66 substitutions </w:t>
      </w:r>
      <w:r w:rsidRPr="00E536AD">
        <w:rPr>
          <w:rFonts w:ascii="Times New Roman" w:hAnsi="Times New Roman" w:cs="Times New Roman"/>
          <w:i/>
          <w:iCs/>
          <w:szCs w:val="24"/>
        </w:rPr>
        <w:t>in silico</w:t>
      </w:r>
      <w:r w:rsidRPr="00E536AD">
        <w:rPr>
          <w:rFonts w:ascii="Times New Roman" w:hAnsi="Times New Roman" w:cs="Times New Roman"/>
          <w:szCs w:val="24"/>
        </w:rPr>
        <w:t xml:space="preserve"> while preserving the crystallographic DOR pose. Missing heavy atoms were added, nonstandard residues were standardized, and hydrogens were rebuilt consistently across WT and mutant systems. DOR was rebuilt from an SDF template </w:t>
      </w:r>
      <w:r w:rsidRPr="00E536AD">
        <w:rPr>
          <w:rFonts w:ascii="Times New Roman" w:hAnsi="Times New Roman" w:cs="Times New Roman"/>
          <w:szCs w:val="24"/>
        </w:rPr>
        <w:lastRenderedPageBreak/>
        <w:t>(</w:t>
      </w:r>
      <w:hyperlink r:id="rId9" w:history="1">
        <w:r w:rsidRPr="00E536AD">
          <w:rPr>
            <w:rStyle w:val="Hyperlink"/>
            <w:rFonts w:ascii="Times New Roman" w:hAnsi="Times New Roman" w:cs="Times New Roman"/>
            <w:szCs w:val="24"/>
          </w:rPr>
          <w:t>https://pubchem.ncbi.nlm.nih.gov/compound/Doravirine</w:t>
        </w:r>
      </w:hyperlink>
      <w:r w:rsidRPr="00E536AD">
        <w:rPr>
          <w:rFonts w:ascii="Times New Roman" w:hAnsi="Times New Roman" w:cs="Times New Roman"/>
          <w:szCs w:val="24"/>
        </w:rPr>
        <w:t xml:space="preserve">) and rigidly aligned to the crystallographic ligand heavy atoms by least-squares superposition using the </w:t>
      </w:r>
      <w:proofErr w:type="spellStart"/>
      <w:r w:rsidRPr="00E536AD">
        <w:rPr>
          <w:rFonts w:ascii="Times New Roman" w:hAnsi="Times New Roman" w:cs="Times New Roman"/>
          <w:szCs w:val="24"/>
        </w:rPr>
        <w:t>Kabsch</w:t>
      </w:r>
      <w:proofErr w:type="spellEnd"/>
      <w:r w:rsidRPr="00E536AD">
        <w:rPr>
          <w:rFonts w:ascii="Times New Roman" w:hAnsi="Times New Roman" w:cs="Times New Roman"/>
          <w:szCs w:val="24"/>
        </w:rPr>
        <w:t xml:space="preserve"> algorithm.</w:t>
      </w:r>
      <w:r w:rsidRPr="00E536AD">
        <w:rPr>
          <w:rFonts w:ascii="Times New Roman" w:hAnsi="Times New Roman" w:cs="Times New Roman"/>
          <w:szCs w:val="24"/>
        </w:rPr>
        <w:fldChar w:fldCharType="begin"/>
      </w:r>
      <w:r w:rsidR="00373312" w:rsidRPr="00E536AD">
        <w:rPr>
          <w:rFonts w:ascii="Times New Roman" w:hAnsi="Times New Roman" w:cs="Times New Roman"/>
          <w:szCs w:val="24"/>
        </w:rPr>
        <w:instrText xml:space="preserve"> ADDIN ZOTERO_ITEM CSL_CITATION {"citationID":"7W9IyQRi","properties":{"unsorted":false,"formattedCitation":"\\super 35\\nosupersub{}","plainCitation":"35","noteIndex":0},"citationItems":[{"id":222,"uris":["http://zotero.org/users/19404620/items/WA8VTCHT"],"itemData":{"id":222,"type":"article-journal","container-title":"Acta Crystallographica Section A","DOI":"10.1107/S0567739476001873","ISSN":"1600-5724","issue":"5","language":"en","note":"_eprint: https://onlinelibrary.wiley.com/doi/pdf/10.1107/S0567739476001873","page":"922-923","source":"Wiley Online Library","title":"A solution for the best rotation to relate two sets of vectors","volume":"32","author":[{"family":"Kabsch","given":"W."}],"issued":{"date-parts":[["1976"]]}}}],"schema":"https://github.com/citation-style-language/schema/raw/master/csl-citation.json"} </w:instrText>
      </w:r>
      <w:r w:rsidRPr="00E536AD">
        <w:rPr>
          <w:rFonts w:ascii="Times New Roman" w:hAnsi="Times New Roman" w:cs="Times New Roman"/>
          <w:szCs w:val="24"/>
        </w:rPr>
        <w:fldChar w:fldCharType="separate"/>
      </w:r>
      <w:r w:rsidR="00373312" w:rsidRPr="00E536AD">
        <w:rPr>
          <w:rFonts w:ascii="Times New Roman" w:hAnsi="Times New Roman" w:cs="Times New Roman"/>
          <w:szCs w:val="24"/>
          <w:vertAlign w:val="superscript"/>
        </w:rPr>
        <w:t>35</w:t>
      </w:r>
      <w:r w:rsidRPr="00E536AD">
        <w:rPr>
          <w:rFonts w:ascii="Times New Roman" w:hAnsi="Times New Roman" w:cs="Times New Roman"/>
          <w:szCs w:val="24"/>
        </w:rPr>
        <w:fldChar w:fldCharType="end"/>
      </w:r>
      <w:r w:rsidRPr="00E536AD">
        <w:rPr>
          <w:rFonts w:ascii="Times New Roman" w:hAnsi="Times New Roman" w:cs="Times New Roman"/>
          <w:szCs w:val="24"/>
        </w:rPr>
        <w:t xml:space="preserve"> Replicate starting structures were generated by applying small coordinate jitter (0.1 Å) before local minimization. During the initial restrained minimization, heavy atoms more than 8 Å from DOR were harmonically restrained, allowing the binding-pocket region to relax while limiting global structural drift.</w:t>
      </w:r>
    </w:p>
    <w:p w14:paraId="3F36688D" w14:textId="77777777" w:rsidR="004260F0" w:rsidRPr="00E536AD" w:rsidRDefault="004260F0" w:rsidP="004260F0">
      <w:pPr>
        <w:rPr>
          <w:rFonts w:ascii="Times New Roman" w:hAnsi="Times New Roman" w:cs="Times New Roman"/>
          <w:szCs w:val="24"/>
        </w:rPr>
      </w:pPr>
      <w:r w:rsidRPr="00E536AD">
        <w:rPr>
          <w:rFonts w:ascii="Times New Roman" w:hAnsi="Times New Roman" w:cs="Times New Roman"/>
          <w:b/>
          <w:bCs/>
          <w:szCs w:val="24"/>
          <w:u w:val="single"/>
        </w:rPr>
        <w:t>Molecular dynamics simulations</w:t>
      </w:r>
    </w:p>
    <w:p w14:paraId="2555B0DB" w14:textId="0475E087" w:rsidR="004260F0" w:rsidRPr="00E536AD" w:rsidRDefault="0045260D" w:rsidP="004260F0">
      <w:pPr>
        <w:spacing w:after="240"/>
        <w:rPr>
          <w:rFonts w:ascii="Times New Roman" w:hAnsi="Times New Roman" w:cs="Times New Roman"/>
          <w:szCs w:val="24"/>
        </w:rPr>
      </w:pPr>
      <w:r w:rsidRPr="00E536AD">
        <w:rPr>
          <w:rFonts w:ascii="Times New Roman" w:hAnsi="Times New Roman" w:cs="Times New Roman"/>
          <w:szCs w:val="24"/>
        </w:rPr>
        <w:t>Equilibrium</w:t>
      </w:r>
      <w:r w:rsidR="004260F0" w:rsidRPr="00E536AD">
        <w:rPr>
          <w:rFonts w:ascii="Times New Roman" w:hAnsi="Times New Roman" w:cs="Times New Roman"/>
          <w:szCs w:val="24"/>
        </w:rPr>
        <w:t xml:space="preserve"> MD simulations were performed with OpenMM.</w:t>
      </w:r>
      <w:r w:rsidR="004260F0" w:rsidRPr="00E536AD">
        <w:rPr>
          <w:rFonts w:ascii="Times New Roman" w:hAnsi="Times New Roman" w:cs="Times New Roman"/>
          <w:szCs w:val="24"/>
        </w:rPr>
        <w:fldChar w:fldCharType="begin"/>
      </w:r>
      <w:r w:rsidR="00373312" w:rsidRPr="00E536AD">
        <w:rPr>
          <w:rFonts w:ascii="Times New Roman" w:hAnsi="Times New Roman" w:cs="Times New Roman"/>
          <w:szCs w:val="24"/>
        </w:rPr>
        <w:instrText xml:space="preserve"> ADDIN ZOTERO_ITEM CSL_CITATION {"citationID":"Z4dhb7v9","properties":{"unsorted":false,"formattedCitation":"\\super 36\\nosupersub{}","plainCitation":"36","noteIndex":0},"citationItems":[{"id":225,"uris":["http://zotero.org/users/19404620/items/VF4HPM48"],"itemData":{"id":225,"type":"article-journal","abstract":"OpenMM is a molecular dynamics simulation toolkit with a unique focus on extensibility. It allows users to easily add new features, including forces with novel functional forms, new integration algorithms, and new simulation protocols. Those features automatically work on all supported hardware types (including both CPUs and GPUs) and perform well on all of them. In many cases they require minimal coding, just a mathematical description of the desired function. They also require no modification to OpenMM itself and can be distributed independently of OpenMM. This makes it an ideal tool for researchers developing new simulation methods, and also allows those new methods to be immediately available to the larger community.","container-title":"PLOS Computational Biology","DOI":"10.1371/journal.pcbi.1005659","ISSN":"1553-7358","issue":"7","journalAbbreviation":"PLOS Computational Biology","language":"en","page":"e1005659","publisher":"Public Library of Science","source":"PLoS Journals","title":"OpenMM 7: Rapid development of high performance algorithms for molecular dynamics","title-short":"OpenMM 7","volume":"13","author":[{"family":"Eastman","given":"Peter"},{"family":"Swails","given":"Jason"},{"family":"Chodera","given":"John D."},{"family":"McGibbon","given":"Robert T."},{"family":"Zhao","given":"Yutong"},{"family":"Beauchamp","given":"Kyle A."},{"family":"Wang","given":"Lee-Ping"},{"family":"Simmonett","given":"Andrew C."},{"family":"Harrigan","given":"Matthew P."},{"family":"Stern","given":"Chaya D."},{"family":"Wiewiora","given":"Rafal P."},{"family":"Brooks","given":"Bernard R."},{"family":"Pande","given":"Vijay S."}],"issued":{"date-parts":[["2017",7,26]]}}}],"schema":"https://github.com/citation-style-language/schema/raw/master/csl-citation.json"} </w:instrText>
      </w:r>
      <w:r w:rsidR="004260F0" w:rsidRPr="00E536AD">
        <w:rPr>
          <w:rFonts w:ascii="Times New Roman" w:hAnsi="Times New Roman" w:cs="Times New Roman"/>
          <w:szCs w:val="24"/>
        </w:rPr>
        <w:fldChar w:fldCharType="separate"/>
      </w:r>
      <w:r w:rsidR="00373312" w:rsidRPr="00E536AD">
        <w:rPr>
          <w:rFonts w:ascii="Times New Roman" w:hAnsi="Times New Roman" w:cs="Times New Roman"/>
          <w:szCs w:val="24"/>
          <w:vertAlign w:val="superscript"/>
        </w:rPr>
        <w:t>36</w:t>
      </w:r>
      <w:r w:rsidR="004260F0" w:rsidRPr="00E536AD">
        <w:rPr>
          <w:rFonts w:ascii="Times New Roman" w:hAnsi="Times New Roman" w:cs="Times New Roman"/>
          <w:szCs w:val="24"/>
        </w:rPr>
        <w:fldChar w:fldCharType="end"/>
      </w:r>
      <w:r w:rsidR="004260F0" w:rsidRPr="00E536AD">
        <w:rPr>
          <w:rFonts w:ascii="Times New Roman" w:hAnsi="Times New Roman" w:cs="Times New Roman"/>
          <w:szCs w:val="24"/>
        </w:rPr>
        <w:t xml:space="preserve"> Protein parameters were assigned from the Amber14 </w:t>
      </w:r>
      <w:proofErr w:type="spellStart"/>
      <w:r w:rsidR="004260F0" w:rsidRPr="00E536AD">
        <w:rPr>
          <w:rFonts w:ascii="Times New Roman" w:hAnsi="Times New Roman" w:cs="Times New Roman"/>
          <w:szCs w:val="24"/>
        </w:rPr>
        <w:t>OpenMM</w:t>
      </w:r>
      <w:proofErr w:type="spellEnd"/>
      <w:r w:rsidR="004260F0" w:rsidRPr="00E536AD">
        <w:rPr>
          <w:rFonts w:ascii="Times New Roman" w:hAnsi="Times New Roman" w:cs="Times New Roman"/>
          <w:szCs w:val="24"/>
        </w:rPr>
        <w:t xml:space="preserve"> force-field files, using ff14SB for protein,</w:t>
      </w:r>
      <w:r w:rsidR="004260F0" w:rsidRPr="00E536AD">
        <w:rPr>
          <w:rFonts w:ascii="Times New Roman" w:hAnsi="Times New Roman" w:cs="Times New Roman"/>
          <w:szCs w:val="24"/>
        </w:rPr>
        <w:fldChar w:fldCharType="begin"/>
      </w:r>
      <w:r w:rsidR="00373312" w:rsidRPr="00E536AD">
        <w:rPr>
          <w:rFonts w:ascii="Times New Roman" w:hAnsi="Times New Roman" w:cs="Times New Roman"/>
          <w:szCs w:val="24"/>
        </w:rPr>
        <w:instrText xml:space="preserve"> ADDIN ZOTERO_ITEM CSL_CITATION {"citationID":"4nmpHmwv","properties":{"unsorted":false,"formattedCitation":"\\super 37\\nosupersub{}","plainCitation":"37","noteIndex":0},"citationItems":[{"id":227,"uris":["http://zotero.org/users/19404620/items/EYI2KZ5Y"],"itemData":{"id":227,"type":"article-journal","abstract":"Molecular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improvements.","container-title":"Journal of Chemical Theory and Computation","DOI":"10.1021/acs.jctc.5b00255","ISSN":"1549-9618","issue":"8","journalAbbreviation":"J. Chem. Theory Comput.","page":"3696-3713","publisher":"American Chemical Society","source":"ACS Publications","title":"ff14SB: Improving the Accuracy of Protein Side Chain and Backbone Parameters from ff99SB","title-short":"ff14SB","volume":"11","author":[{"family":"Maier","given":"James A."},{"family":"Martinez","given":"Carmenza"},{"family":"Kasavajhala","given":"Koushik"},{"family":"Wickstrom","given":"Lauren"},{"family":"Hauser","given":"Kevin E."},{"family":"Simmerling","given":"Carlos"}],"issued":{"date-parts":[["2015",8,11]]}}}],"schema":"https://github.com/citation-style-language/schema/raw/master/csl-citation.json"} </w:instrText>
      </w:r>
      <w:r w:rsidR="004260F0" w:rsidRPr="00E536AD">
        <w:rPr>
          <w:rFonts w:ascii="Times New Roman" w:hAnsi="Times New Roman" w:cs="Times New Roman"/>
          <w:szCs w:val="24"/>
        </w:rPr>
        <w:fldChar w:fldCharType="separate"/>
      </w:r>
      <w:r w:rsidR="00373312" w:rsidRPr="00E536AD">
        <w:rPr>
          <w:rFonts w:ascii="Times New Roman" w:hAnsi="Times New Roman" w:cs="Times New Roman"/>
          <w:szCs w:val="24"/>
          <w:vertAlign w:val="superscript"/>
        </w:rPr>
        <w:t>37</w:t>
      </w:r>
      <w:r w:rsidR="004260F0" w:rsidRPr="00E536AD">
        <w:rPr>
          <w:rFonts w:ascii="Times New Roman" w:hAnsi="Times New Roman" w:cs="Times New Roman"/>
          <w:szCs w:val="24"/>
        </w:rPr>
        <w:fldChar w:fldCharType="end"/>
      </w:r>
      <w:r w:rsidR="004260F0" w:rsidRPr="00E536AD">
        <w:rPr>
          <w:rFonts w:ascii="Times New Roman" w:hAnsi="Times New Roman" w:cs="Times New Roman"/>
          <w:szCs w:val="24"/>
        </w:rPr>
        <w:t xml:space="preserve"> and TIP3P water.</w:t>
      </w:r>
      <w:r w:rsidR="004260F0" w:rsidRPr="00E536AD">
        <w:rPr>
          <w:rFonts w:ascii="Times New Roman" w:hAnsi="Times New Roman" w:cs="Times New Roman"/>
          <w:szCs w:val="24"/>
        </w:rPr>
        <w:fldChar w:fldCharType="begin"/>
      </w:r>
      <w:r w:rsidR="001F4E5E" w:rsidRPr="00E536AD">
        <w:rPr>
          <w:rFonts w:ascii="Times New Roman" w:hAnsi="Times New Roman" w:cs="Times New Roman"/>
          <w:szCs w:val="24"/>
        </w:rPr>
        <w:instrText xml:space="preserve"> ADDIN ZOTERO_ITEM CSL_CITATION {"citationID":"dMRtWl0M","properties":{"unsorted":false,"formattedCitation":"\\super 38\\nosupersub{}","plainCitation":"38","noteIndex":0},"citationItems":[{"id":231,"uris":["http://zotero.org/users/19404620/items/6F4CWEFZ"],"itemData":{"id":231,"type":"article-journal","abstract":"Classical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Physics","DOI":"10.1063/1.445869","ISSN":"0021-9606","issue":"2","journalAbbreviation":"J. Chem. Phys.","page":"926-935","source":"Silverchair","title":"Comparison of simple potential functions for simulating liquid water","volume":"79","author":[{"family":"Jorgensen","given":"William L."},{"family":"Chandrasekhar","given":"Jayaraman"},{"family":"Madura","given":"Jeffry D."},{"family":"Impey","given":"Roger W."},{"family":"Klein","given":"Michael L."}],"issued":{"date-parts":[["1983",7,15]]}}}],"schema":"https://github.com/citation-style-language/schema/raw/master/csl-citation.json"} </w:instrText>
      </w:r>
      <w:r w:rsidR="004260F0" w:rsidRPr="00E536AD">
        <w:rPr>
          <w:rFonts w:ascii="Times New Roman" w:hAnsi="Times New Roman" w:cs="Times New Roman"/>
          <w:szCs w:val="24"/>
        </w:rPr>
        <w:fldChar w:fldCharType="separate"/>
      </w:r>
      <w:r w:rsidR="001F4E5E" w:rsidRPr="00E536AD">
        <w:rPr>
          <w:rFonts w:ascii="Times New Roman" w:hAnsi="Times New Roman" w:cs="Times New Roman"/>
          <w:szCs w:val="24"/>
          <w:vertAlign w:val="superscript"/>
        </w:rPr>
        <w:t>38</w:t>
      </w:r>
      <w:r w:rsidR="004260F0" w:rsidRPr="00E536AD">
        <w:rPr>
          <w:rFonts w:ascii="Times New Roman" w:hAnsi="Times New Roman" w:cs="Times New Roman"/>
          <w:szCs w:val="24"/>
        </w:rPr>
        <w:fldChar w:fldCharType="end"/>
      </w:r>
      <w:r w:rsidR="004260F0" w:rsidRPr="00E536AD">
        <w:rPr>
          <w:rFonts w:ascii="Times New Roman" w:hAnsi="Times New Roman" w:cs="Times New Roman"/>
          <w:szCs w:val="24"/>
        </w:rPr>
        <w:t xml:space="preserve"> DOR parameters were generated through the </w:t>
      </w:r>
      <w:proofErr w:type="spellStart"/>
      <w:r w:rsidR="004260F0" w:rsidRPr="00E536AD">
        <w:rPr>
          <w:rFonts w:ascii="Times New Roman" w:hAnsi="Times New Roman" w:cs="Times New Roman"/>
          <w:szCs w:val="24"/>
        </w:rPr>
        <w:t>OpenFF</w:t>
      </w:r>
      <w:proofErr w:type="spellEnd"/>
      <w:r w:rsidR="004260F0" w:rsidRPr="00E536AD">
        <w:rPr>
          <w:rFonts w:ascii="Times New Roman" w:hAnsi="Times New Roman" w:cs="Times New Roman"/>
          <w:szCs w:val="24"/>
        </w:rPr>
        <w:t>/SMIRNOFF template generator using direct chemical perception,</w:t>
      </w:r>
      <w:r w:rsidR="004260F0" w:rsidRPr="00E536AD">
        <w:rPr>
          <w:rFonts w:ascii="Times New Roman" w:hAnsi="Times New Roman" w:cs="Times New Roman"/>
          <w:szCs w:val="24"/>
        </w:rPr>
        <w:fldChar w:fldCharType="begin"/>
      </w:r>
      <w:r w:rsidR="001F4E5E" w:rsidRPr="00E536AD">
        <w:rPr>
          <w:rFonts w:ascii="Times New Roman" w:hAnsi="Times New Roman" w:cs="Times New Roman"/>
          <w:szCs w:val="24"/>
        </w:rPr>
        <w:instrText xml:space="preserve"> ADDIN ZOTERO_ITEM CSL_CITATION {"citationID":"UnebaBif","properties":{"unsorted":false,"formattedCitation":"\\super 39\\nosupersub{}","plainCitation":"39","noteIndex":0},"citationItems":[{"id":233,"uris":["http://zotero.org/users/19404620/items/E6BDSEJC"],"itemData":{"id":233,"type":"article-journal","abstract":"Traditional approaches to specifying a molecular mechanics force field encode all the information needed to assign force field parameters to a given molecule into a discrete set of atom types. This is equivalent to a representation consisting of a molecular graph comprising a set of vertices, which represent atoms labeled by atom type, and unlabeled edges, which represent chemical bonds. Bond stretch, angle bend, and dihedral parameters are then assigned by looking up bonded pairs, triplets, and quartets of atom types in parameter tables to assign valence terms and using the atom types themselves to assign nonbonded parameters. This approach, which we call indirect chemical perception because it operates on the intermediate graph of atom-typed nodes, creates a number of technical problems. For example, atom types must be sufficiently complex to encode all necessary information about the molecular environment, making it difficult to extend force fields encoded this way. Atom typing also results in a proliferation of redundant parameters applied to chemically equivalent classes of valence terms, needlessly increasing force field complexity. Here, we describe a new approach to assigning force field parameters via direct chemical perception. Rather than working through the intermediary of the atom-typed graph, direct chemical perception operates directly on the unmodified chemical graph of the molecule to assign parameters. In particular, parameters are assigned to each type of force field term (e.g., bond stretch, angle bend, torsion, and Lennard–Jones) based on standard chemical substructure queries implemented via the industry-standard SMARTS chemical perception language, using SMIRKS extensions that permit labeling of specific atoms within a chemical pattern. We use this to implement a new force field format, called the SMIRKS Native Open Force Field (SMIRNOFF) format. We demonstrate the power and generality of this approach using examples of specific molecules that pose problems for indirect chemical perception and construct and validate a minimalist yet very general force field, SMIRNOFF99Frosst. We find that a parameter definition file only </w:instrText>
      </w:r>
      <w:r w:rsidR="001F4E5E" w:rsidRPr="00E536AD">
        <w:rPr>
          <w:rFonts w:ascii="Cambria Math" w:hAnsi="Cambria Math" w:cs="Cambria Math"/>
          <w:szCs w:val="24"/>
        </w:rPr>
        <w:instrText>∼</w:instrText>
      </w:r>
      <w:r w:rsidR="001F4E5E" w:rsidRPr="00E536AD">
        <w:rPr>
          <w:rFonts w:ascii="Times New Roman" w:hAnsi="Times New Roman" w:cs="Times New Roman"/>
          <w:szCs w:val="24"/>
        </w:rPr>
        <w:instrText xml:space="preserve">300 lines long provides coverage of all but &lt;0.02% of a 5 million molecule drug-like test set. Despite its simplicity, the accuracy of SMIRNOFF99Frosst for small molecule hydration free energies and selected properties of pure organic liquids is similar to that of the General Amber Force Field, whose specification requires thousands of parameters. This force field provides a starting point for further optimization and refitting work to follow.","container-title":"Journal of Chemical Theory and Computation","DOI":"10.1021/acs.jctc.8b00640","ISSN":"1549-9618","issue":"11","journalAbbreviation":"J. Chem. Theory Comput.","page":"6076-6092","publisher":"American Chemical Society","source":"ACS Publications","title":"Escaping Atom Types in Force Fields Using Direct Chemical Perception","volume":"14","author":[{"family":"Mobley","given":"David L."},{"family":"Bannan","given":"Caitlin C."},{"family":"Rizzi","given":"Andrea"},{"family":"Bayly","given":"Christopher I."},{"family":"Chodera","given":"John D."},{"family":"Lim","given":"Victoria T."},{"family":"Lim","given":"Nathan M."},{"family":"Beauchamp","given":"Kyle A."},{"family":"Slochower","given":"David R."},{"family":"Shirts","given":"Michael R."},{"family":"Gilson","given":"Michael K."},{"family":"Eastman","given":"Peter K."}],"issued":{"date-parts":[["2018",11,13]]}}}],"schema":"https://github.com/citation-style-language/schema/raw/master/csl-citation.json"} </w:instrText>
      </w:r>
      <w:r w:rsidR="004260F0" w:rsidRPr="00E536AD">
        <w:rPr>
          <w:rFonts w:ascii="Times New Roman" w:hAnsi="Times New Roman" w:cs="Times New Roman"/>
          <w:szCs w:val="24"/>
        </w:rPr>
        <w:fldChar w:fldCharType="separate"/>
      </w:r>
      <w:r w:rsidR="001F4E5E" w:rsidRPr="00E536AD">
        <w:rPr>
          <w:rFonts w:ascii="Times New Roman" w:hAnsi="Times New Roman" w:cs="Times New Roman"/>
          <w:szCs w:val="24"/>
          <w:vertAlign w:val="superscript"/>
        </w:rPr>
        <w:t>39</w:t>
      </w:r>
      <w:r w:rsidR="004260F0" w:rsidRPr="00E536AD">
        <w:rPr>
          <w:rFonts w:ascii="Times New Roman" w:hAnsi="Times New Roman" w:cs="Times New Roman"/>
          <w:szCs w:val="24"/>
        </w:rPr>
        <w:fldChar w:fldCharType="end"/>
      </w:r>
      <w:r w:rsidR="004260F0" w:rsidRPr="00E536AD">
        <w:rPr>
          <w:rFonts w:ascii="Times New Roman" w:hAnsi="Times New Roman" w:cs="Times New Roman"/>
          <w:szCs w:val="24"/>
        </w:rPr>
        <w:t xml:space="preserve"> with Gasteiger partial charges.</w:t>
      </w:r>
      <w:r w:rsidR="004260F0" w:rsidRPr="00E536AD">
        <w:rPr>
          <w:rFonts w:ascii="Times New Roman" w:hAnsi="Times New Roman" w:cs="Times New Roman"/>
          <w:szCs w:val="24"/>
        </w:rPr>
        <w:fldChar w:fldCharType="begin"/>
      </w:r>
      <w:r w:rsidR="001F4E5E" w:rsidRPr="00E536AD">
        <w:rPr>
          <w:rFonts w:ascii="Times New Roman" w:hAnsi="Times New Roman" w:cs="Times New Roman"/>
          <w:szCs w:val="24"/>
        </w:rPr>
        <w:instrText xml:space="preserve"> ADDIN ZOTERO_ITEM CSL_CITATION {"citationID":"eGQafwOT","properties":{"unsorted":false,"formattedCitation":"\\super 40\\nosupersub{}","plainCitation":"40","noteIndex":0},"citationItems":[{"id":235,"uris":["http://zotero.org/users/19404620/items/TBIEN3LN"],"itemData":{"id":235,"type":"article-journal","abstract":"A method is presented for the rapid calculation of atomic charges in σ-bonded and nonconjugated π-systems. Atoms are characterized by their orbital electronegativities. In the calculation only the connectivities of the atoms are considered. Thus only the topology of a molecule is of importance. Through an iterative procedure partial equalization of orbital electronegativity is obtained. Excellent correlations of the atomic charges with core electron binding energies and with acidity constants are observed. This establishes their value in predicting experimental data.","container-title":"Tetrahedron","DOI":"10.1016/0040-4020(80)80168-2","ISSN":"0040-4020","issue":"22","journalAbbreviation":"Tetrahedron","page":"3219-3228","source":"ScienceDirect","title":"Iterative partial equalization of orbital electronegativity—a rapid access to atomic charges","volume":"36","author":[{"family":"Gasteiger","given":"Johann"},{"family":"Marsili","given":"Mario"}],"issued":{"date-parts":[["1980",1,1]]}}}],"schema":"https://github.com/citation-style-language/schema/raw/master/csl-citation.json"} </w:instrText>
      </w:r>
      <w:r w:rsidR="004260F0" w:rsidRPr="00E536AD">
        <w:rPr>
          <w:rFonts w:ascii="Times New Roman" w:hAnsi="Times New Roman" w:cs="Times New Roman"/>
          <w:szCs w:val="24"/>
        </w:rPr>
        <w:fldChar w:fldCharType="separate"/>
      </w:r>
      <w:r w:rsidR="001F4E5E" w:rsidRPr="00E536AD">
        <w:rPr>
          <w:rFonts w:ascii="Times New Roman" w:hAnsi="Times New Roman" w:cs="Times New Roman"/>
          <w:szCs w:val="24"/>
          <w:vertAlign w:val="superscript"/>
        </w:rPr>
        <w:t>40</w:t>
      </w:r>
      <w:r w:rsidR="004260F0" w:rsidRPr="00E536AD">
        <w:rPr>
          <w:rFonts w:ascii="Times New Roman" w:hAnsi="Times New Roman" w:cs="Times New Roman"/>
          <w:szCs w:val="24"/>
        </w:rPr>
        <w:fldChar w:fldCharType="end"/>
      </w:r>
      <w:r w:rsidR="004260F0" w:rsidRPr="00E536AD">
        <w:rPr>
          <w:rFonts w:ascii="Times New Roman" w:hAnsi="Times New Roman" w:cs="Times New Roman"/>
          <w:szCs w:val="24"/>
        </w:rPr>
        <w:t xml:space="preserve"> Each complex was solvated in a TIP3P periodic box with 1.0 nm padding and neutralized at 0.15 M ionic strength. Nonbonded interactions used particle-mesh Ewald electrostatics</w:t>
      </w:r>
      <w:r w:rsidR="004260F0" w:rsidRPr="00E536AD">
        <w:rPr>
          <w:rFonts w:ascii="Times New Roman" w:hAnsi="Times New Roman" w:cs="Times New Roman"/>
          <w:szCs w:val="24"/>
        </w:rPr>
        <w:fldChar w:fldCharType="begin"/>
      </w:r>
      <w:r w:rsidR="001F4E5E" w:rsidRPr="00E536AD">
        <w:rPr>
          <w:rFonts w:ascii="Times New Roman" w:hAnsi="Times New Roman" w:cs="Times New Roman"/>
          <w:szCs w:val="24"/>
        </w:rPr>
        <w:instrText xml:space="preserve"> ADDIN ZOTERO_ITEM CSL_CITATION {"citationID":"R2wUPQOt","properties":{"unsorted":false,"formattedCitation":"\\super 41\\nosupersub{}","plainCitation":"41","noteIndex":0},"citationItems":[{"id":237,"uris":["http://zotero.org/users/19404620/items/JJF3VIYX"],"itemData":{"id":237,"type":"article-journal","abstract":"An N</w:instrText>
      </w:r>
      <w:r w:rsidR="001F4E5E" w:rsidRPr="00E536AD">
        <w:rPr>
          <w:rFonts w:ascii="Cambria Math" w:hAnsi="Cambria Math" w:cs="Cambria Math"/>
          <w:szCs w:val="24"/>
        </w:rPr>
        <w:instrText>⋅</w:instrText>
      </w:r>
      <w:r w:rsidR="001F4E5E" w:rsidRPr="00E536AD">
        <w:rPr>
          <w:rFonts w:ascii="Times New Roman" w:hAnsi="Times New Roman" w:cs="Times New Roman"/>
          <w:szCs w:val="24"/>
        </w:rPr>
        <w:instrText>log(N) method for evaluating electrostatic energies and forces of large periodic systems is presented. The method is based on interpolation of the reciprocal space Ewald sums and evaluation of the resulting convolutions using fast Fourier transforms. Timings and accuracies are presented for three large crystalline ionic systems.","container-title":"The Journal of Chemical Physics","DOI":"10.1063/1.464397","ISSN":"0021-9606","issue":"12","journalAbbreviation":"J. Chem. Phys.","page":"10089-10092","source":"Silverchair","title":"Particle mesh Ewald: An N</w:instrText>
      </w:r>
      <w:r w:rsidR="001F4E5E" w:rsidRPr="00E536AD">
        <w:rPr>
          <w:rFonts w:ascii="Cambria Math" w:hAnsi="Cambria Math" w:cs="Cambria Math"/>
          <w:szCs w:val="24"/>
        </w:rPr>
        <w:instrText>⋅</w:instrText>
      </w:r>
      <w:r w:rsidR="001F4E5E" w:rsidRPr="00E536AD">
        <w:rPr>
          <w:rFonts w:ascii="Times New Roman" w:hAnsi="Times New Roman" w:cs="Times New Roman"/>
          <w:szCs w:val="24"/>
        </w:rPr>
        <w:instrText xml:space="preserve">log(N) method for Ewald sums in large systems","title-short":"Particle mesh Ewald","volume":"98","author":[{"family":"Darden","given":"Tom"},{"family":"York","given":"Darrin"},{"family":"Pedersen","given":"Lee"}],"issued":{"date-parts":[["1993",6,15]]}}}],"schema":"https://github.com/citation-style-language/schema/raw/master/csl-citation.json"} </w:instrText>
      </w:r>
      <w:r w:rsidR="004260F0" w:rsidRPr="00E536AD">
        <w:rPr>
          <w:rFonts w:ascii="Times New Roman" w:hAnsi="Times New Roman" w:cs="Times New Roman"/>
          <w:szCs w:val="24"/>
        </w:rPr>
        <w:fldChar w:fldCharType="separate"/>
      </w:r>
      <w:r w:rsidR="001F4E5E" w:rsidRPr="00E536AD">
        <w:rPr>
          <w:rFonts w:ascii="Times New Roman" w:hAnsi="Times New Roman" w:cs="Times New Roman"/>
          <w:szCs w:val="24"/>
          <w:vertAlign w:val="superscript"/>
        </w:rPr>
        <w:t>41</w:t>
      </w:r>
      <w:r w:rsidR="004260F0" w:rsidRPr="00E536AD">
        <w:rPr>
          <w:rFonts w:ascii="Times New Roman" w:hAnsi="Times New Roman" w:cs="Times New Roman"/>
          <w:szCs w:val="24"/>
        </w:rPr>
        <w:fldChar w:fldCharType="end"/>
      </w:r>
      <w:r w:rsidR="004260F0" w:rsidRPr="00E536AD">
        <w:rPr>
          <w:rFonts w:ascii="Times New Roman" w:hAnsi="Times New Roman" w:cs="Times New Roman"/>
          <w:szCs w:val="24"/>
        </w:rPr>
        <w:t xml:space="preserve"> with a 1.0 nm cutoff, and bonds to hydrogen atoms were constrained.</w:t>
      </w:r>
    </w:p>
    <w:p w14:paraId="636E8DE9" w14:textId="08898C8A" w:rsidR="004260F0" w:rsidRPr="00E536AD" w:rsidRDefault="004260F0" w:rsidP="004260F0">
      <w:pPr>
        <w:spacing w:after="240"/>
        <w:rPr>
          <w:rFonts w:ascii="Times New Roman" w:hAnsi="Times New Roman" w:cs="Times New Roman"/>
          <w:szCs w:val="24"/>
        </w:rPr>
      </w:pPr>
      <w:r w:rsidRPr="00E536AD">
        <w:rPr>
          <w:rFonts w:ascii="Times New Roman" w:hAnsi="Times New Roman" w:cs="Times New Roman"/>
          <w:szCs w:val="24"/>
        </w:rPr>
        <w:t xml:space="preserve">Each </w:t>
      </w:r>
      <w:r w:rsidR="00E43222" w:rsidRPr="00E536AD">
        <w:rPr>
          <w:rFonts w:ascii="Times New Roman" w:hAnsi="Times New Roman" w:cs="Times New Roman"/>
          <w:szCs w:val="24"/>
        </w:rPr>
        <w:t xml:space="preserve">RT-DOR </w:t>
      </w:r>
      <w:r w:rsidRPr="00E536AD">
        <w:rPr>
          <w:rFonts w:ascii="Times New Roman" w:hAnsi="Times New Roman" w:cs="Times New Roman"/>
          <w:szCs w:val="24"/>
        </w:rPr>
        <w:t>complex was simulated in three independent 100 ns production replicates. Systems underwent a short pre-production minimization of the solvated system, followed by staged C</w:t>
      </w:r>
      <w:r w:rsidRPr="00E536AD">
        <w:rPr>
          <w:rFonts w:ascii="Times New Roman" w:hAnsi="Times New Roman" w:cs="Times New Roman"/>
          <w:szCs w:val="24"/>
          <w:vertAlign w:val="subscript"/>
        </w:rPr>
        <w:t>α</w:t>
      </w:r>
      <w:r w:rsidRPr="00E536AD">
        <w:rPr>
          <w:rFonts w:ascii="Times New Roman" w:hAnsi="Times New Roman" w:cs="Times New Roman"/>
          <w:szCs w:val="24"/>
        </w:rPr>
        <w:t>-restrained minimization (1,000 iterations at 50 kcal mol</w:t>
      </w:r>
      <w:r w:rsidRPr="00E536AD">
        <w:rPr>
          <w:rFonts w:ascii="Times New Roman" w:hAnsi="Times New Roman" w:cs="Times New Roman"/>
          <w:szCs w:val="24"/>
          <w:vertAlign w:val="superscript"/>
        </w:rPr>
        <w:t>−1</w:t>
      </w:r>
      <w:r w:rsidRPr="00E536AD">
        <w:rPr>
          <w:rFonts w:ascii="Times New Roman" w:hAnsi="Times New Roman" w:cs="Times New Roman"/>
          <w:szCs w:val="24"/>
        </w:rPr>
        <w:t xml:space="preserve"> Å</w:t>
      </w:r>
      <w:r w:rsidRPr="00E536AD">
        <w:rPr>
          <w:rFonts w:ascii="Times New Roman" w:hAnsi="Times New Roman" w:cs="Times New Roman"/>
          <w:szCs w:val="24"/>
          <w:vertAlign w:val="superscript"/>
        </w:rPr>
        <w:t>−2</w:t>
      </w:r>
      <w:r w:rsidRPr="00E536AD">
        <w:rPr>
          <w:rFonts w:ascii="Times New Roman" w:hAnsi="Times New Roman" w:cs="Times New Roman"/>
          <w:szCs w:val="24"/>
        </w:rPr>
        <w:t>, 1,000 iterations at 10 kcal mol</w:t>
      </w:r>
      <w:r w:rsidRPr="00E536AD">
        <w:rPr>
          <w:rFonts w:ascii="Times New Roman" w:hAnsi="Times New Roman" w:cs="Times New Roman"/>
          <w:szCs w:val="24"/>
          <w:vertAlign w:val="superscript"/>
        </w:rPr>
        <w:t>−1</w:t>
      </w:r>
      <w:r w:rsidRPr="00E536AD">
        <w:rPr>
          <w:rFonts w:ascii="Times New Roman" w:hAnsi="Times New Roman" w:cs="Times New Roman"/>
          <w:szCs w:val="24"/>
        </w:rPr>
        <w:t xml:space="preserve"> Å</w:t>
      </w:r>
      <w:r w:rsidRPr="00E536AD">
        <w:rPr>
          <w:rFonts w:ascii="Times New Roman" w:hAnsi="Times New Roman" w:cs="Times New Roman"/>
          <w:szCs w:val="24"/>
          <w:vertAlign w:val="superscript"/>
        </w:rPr>
        <w:t>−2</w:t>
      </w:r>
      <w:r w:rsidRPr="00E536AD">
        <w:rPr>
          <w:rFonts w:ascii="Times New Roman" w:hAnsi="Times New Roman" w:cs="Times New Roman"/>
          <w:szCs w:val="24"/>
        </w:rPr>
        <w:t xml:space="preserve">, and 5,000 unrestrained iterations). Systems were then heated from 10 K to 300 K over 25 </w:t>
      </w:r>
      <w:proofErr w:type="spellStart"/>
      <w:r w:rsidRPr="00E536AD">
        <w:rPr>
          <w:rFonts w:ascii="Times New Roman" w:hAnsi="Times New Roman" w:cs="Times New Roman"/>
          <w:szCs w:val="24"/>
        </w:rPr>
        <w:t>ps</w:t>
      </w:r>
      <w:proofErr w:type="spellEnd"/>
      <w:r w:rsidRPr="00E536AD">
        <w:rPr>
          <w:rFonts w:ascii="Times New Roman" w:hAnsi="Times New Roman" w:cs="Times New Roman"/>
          <w:szCs w:val="24"/>
        </w:rPr>
        <w:t xml:space="preserve"> under NVT conditions. Production simulations were run at 300 K and 1 bar using the Langevin middle integrator, a 2 fs timestep, 1 ps</w:t>
      </w:r>
      <w:r w:rsidRPr="00E536AD">
        <w:rPr>
          <w:rFonts w:ascii="Times New Roman" w:hAnsi="Times New Roman" w:cs="Times New Roman"/>
          <w:szCs w:val="24"/>
          <w:vertAlign w:val="superscript"/>
        </w:rPr>
        <w:t>−1</w:t>
      </w:r>
      <w:r w:rsidRPr="00E536AD">
        <w:rPr>
          <w:rFonts w:ascii="Times New Roman" w:hAnsi="Times New Roman" w:cs="Times New Roman"/>
          <w:szCs w:val="24"/>
        </w:rPr>
        <w:t xml:space="preserve"> friction coefficient, and a Monte Carlo </w:t>
      </w:r>
      <w:proofErr w:type="spellStart"/>
      <w:r w:rsidRPr="00E536AD">
        <w:rPr>
          <w:rFonts w:ascii="Times New Roman" w:hAnsi="Times New Roman" w:cs="Times New Roman"/>
          <w:szCs w:val="24"/>
        </w:rPr>
        <w:t>barostat</w:t>
      </w:r>
      <w:proofErr w:type="spellEnd"/>
      <w:r w:rsidRPr="00E536AD">
        <w:rPr>
          <w:rFonts w:ascii="Times New Roman" w:hAnsi="Times New Roman" w:cs="Times New Roman"/>
          <w:szCs w:val="24"/>
        </w:rPr>
        <w:t>. State information was written every 2,000 integration steps. For downstream analysis, stripped protein-plus-ligand DCD trajectories were saved at approximately 200 evenly spaced frames per 100 ns production simulation.</w:t>
      </w:r>
    </w:p>
    <w:p w14:paraId="23470102" w14:textId="77777777" w:rsidR="004260F0" w:rsidRPr="00E536AD" w:rsidRDefault="004260F0" w:rsidP="004260F0">
      <w:pPr>
        <w:rPr>
          <w:rFonts w:ascii="Times New Roman" w:hAnsi="Times New Roman" w:cs="Times New Roman"/>
          <w:szCs w:val="24"/>
        </w:rPr>
      </w:pPr>
      <w:r w:rsidRPr="00E536AD">
        <w:rPr>
          <w:rFonts w:ascii="Times New Roman" w:hAnsi="Times New Roman" w:cs="Times New Roman"/>
          <w:b/>
          <w:bCs/>
          <w:szCs w:val="24"/>
          <w:u w:val="single"/>
        </w:rPr>
        <w:t>Trajectory processing and structural features</w:t>
      </w:r>
    </w:p>
    <w:p w14:paraId="195E01E8" w14:textId="0BE65CFE" w:rsidR="00C707F9" w:rsidRPr="00E536AD" w:rsidRDefault="004260F0" w:rsidP="00C707F9">
      <w:pPr>
        <w:spacing w:after="240"/>
        <w:rPr>
          <w:rFonts w:ascii="Times New Roman" w:hAnsi="Times New Roman" w:cs="Times New Roman"/>
          <w:szCs w:val="24"/>
        </w:rPr>
      </w:pPr>
      <w:r w:rsidRPr="00E536AD">
        <w:rPr>
          <w:rFonts w:ascii="Times New Roman" w:hAnsi="Times New Roman" w:cs="Times New Roman"/>
          <w:szCs w:val="24"/>
        </w:rPr>
        <w:t>Trajectory analyses were performed with MDAnalysis</w:t>
      </w:r>
      <w:r w:rsidRPr="00E536AD">
        <w:rPr>
          <w:rFonts w:ascii="Times New Roman" w:hAnsi="Times New Roman" w:cs="Times New Roman"/>
          <w:szCs w:val="24"/>
        </w:rPr>
        <w:fldChar w:fldCharType="begin"/>
      </w:r>
      <w:r w:rsidR="001F4E5E" w:rsidRPr="00E536AD">
        <w:rPr>
          <w:rFonts w:ascii="Times New Roman" w:hAnsi="Times New Roman" w:cs="Times New Roman"/>
          <w:szCs w:val="24"/>
        </w:rPr>
        <w:instrText xml:space="preserve"> ADDIN ZOTERO_ITEM CSL_CITATION {"citationID":"dulF9I72","properties":{"unsorted":false,"formattedCitation":"\\super 42\\nosupersub{}","plainCitation":"42","noteIndex":0},"citationItems":[{"id":240,"uris":["http://zotero.org/users/19404620/items/RPEHK5MV"],"itemData":{"id":240,"type":"article-journal","abstract":"MDAnalysis is an object-oriented library for structural and temporal analysis of molecular dynamics (MD) simulation trajectories and individual protein structures. It is written in the Python language with some performance-critical code in C. It uses the powerful NumPy package to expose trajectory data as fast and efficient NumPy arrays. It has been tested on systems of millions of particles. Many common file formats of simulation packages including CHARMM, Gromacs, Amber, and NAMD and the Protein Data Bank format can be read and written. Atoms can be selected with a syntax similar to CHARMM's powerful selection commands. MDAnalysis enables both novice and experienced programmers to rapidly write their own analytical tools and access data stored in trajectories in an easily accessible manner that facilitates interactive explorative analysis. MDAnalysis has been tested on and works for most Unix-based platforms such as Linux and Mac OS X. It is freely available under the GNU General Public License from http://mdanalysis.googlecode.com. © 2011 Wiley Periodicals, Inc. J Comput Chem 2011","container-title":"Journal of Computational Chemistry","DOI":"10.1002/jcc.21787","ISSN":"1096-987X","issue":"10","language":"en","license":"Copyright © 2011 Wiley Periodicals, Inc.","note":"_eprint: https://onlinelibrary.wiley.com/doi/pdf/10.1002/jcc.21787","page":"2319-2327","source":"Wiley Online Library","title":"MDAnalysis: A toolkit for the analysis of molecular dynamics simulations","title-short":"MDAnalysis","volume":"32","author":[{"family":"Michaud-Agrawal","given":"Naveen"},{"family":"Denning","given":"Elizabeth J."},{"family":"Woolf","given":"Thomas B."},{"family":"Beckstein","given":"Oliver"}],"issued":{"date-parts":[["2011"]]}}}],"schema":"https://github.com/citation-style-language/schema/raw/master/csl-citation.json"} </w:instrText>
      </w:r>
      <w:r w:rsidRPr="00E536AD">
        <w:rPr>
          <w:rFonts w:ascii="Times New Roman" w:hAnsi="Times New Roman" w:cs="Times New Roman"/>
          <w:szCs w:val="24"/>
        </w:rPr>
        <w:fldChar w:fldCharType="separate"/>
      </w:r>
      <w:r w:rsidR="001F4E5E" w:rsidRPr="00E536AD">
        <w:rPr>
          <w:rFonts w:ascii="Times New Roman" w:hAnsi="Times New Roman" w:cs="Times New Roman"/>
          <w:szCs w:val="24"/>
          <w:vertAlign w:val="superscript"/>
        </w:rPr>
        <w:t>42</w:t>
      </w:r>
      <w:r w:rsidRPr="00E536AD">
        <w:rPr>
          <w:rFonts w:ascii="Times New Roman" w:hAnsi="Times New Roman" w:cs="Times New Roman"/>
          <w:szCs w:val="24"/>
        </w:rPr>
        <w:fldChar w:fldCharType="end"/>
      </w:r>
      <w:r w:rsidRPr="00E536AD">
        <w:rPr>
          <w:rFonts w:ascii="Times New Roman" w:hAnsi="Times New Roman" w:cs="Times New Roman"/>
          <w:szCs w:val="24"/>
        </w:rPr>
        <w:t xml:space="preserve"> and MDTraj.</w:t>
      </w:r>
      <w:r w:rsidRPr="00E536AD">
        <w:rPr>
          <w:rFonts w:ascii="Times New Roman" w:hAnsi="Times New Roman" w:cs="Times New Roman"/>
          <w:szCs w:val="24"/>
        </w:rPr>
        <w:fldChar w:fldCharType="begin"/>
      </w:r>
      <w:r w:rsidR="001F4E5E" w:rsidRPr="00E536AD">
        <w:rPr>
          <w:rFonts w:ascii="Times New Roman" w:hAnsi="Times New Roman" w:cs="Times New Roman"/>
          <w:szCs w:val="24"/>
        </w:rPr>
        <w:instrText xml:space="preserve"> ADDIN ZOTERO_ITEM CSL_CITATION {"citationID":"MBYMA91P","properties":{"unsorted":false,"formattedCitation":"\\super 43\\nosupersub{}","plainCitation":"43","noteIndex":0},"citationItems":[{"id":243,"uris":["http://zotero.org/users/19404620/items/RFZX7FL3"],"itemData":{"id":243,"type":"article-journal","container-title":"Biophysical Journal","DOI":"10.1016/j.bpj.2015.08.015","ISSN":"0006-3495, 1542-0086","issue":"8","journalAbbreviation":"Biophysical Journal","language":"English","page":"1528-1532","PMID":"26488642","publisher":"Elsevier","source":"www.cell.com","title":"MDTraj: A Modern Open Library for the Analysis of Molecular Dynamics Trajectories","title-short":"MDTraj","volume":"109","author":[{"family":"McGibbon","given":"Robert T."},{"family":"Beauchamp","given":"Kyle A."},{"family":"Harrigan","given":"Matthew P."},{"family":"Klein","given":"Christoph"},{"family":"Swails","given":"Jason M."},{"family":"Hernández","given":"Carlos X."},{"family":"Schwantes","given":"Christian R."},{"family":"Wang","given":"Lee-Ping"},{"family":"Lane","given":"Thomas J."},{"family":"Pande","given":"Vijay S."}],"issued":{"date-parts":[["2015",10,20]]}}}],"schema":"https://github.com/citation-style-language/schema/raw/master/csl-citation.json"} </w:instrText>
      </w:r>
      <w:r w:rsidRPr="00E536AD">
        <w:rPr>
          <w:rFonts w:ascii="Times New Roman" w:hAnsi="Times New Roman" w:cs="Times New Roman"/>
          <w:szCs w:val="24"/>
        </w:rPr>
        <w:fldChar w:fldCharType="separate"/>
      </w:r>
      <w:r w:rsidR="001F4E5E" w:rsidRPr="00E536AD">
        <w:rPr>
          <w:rFonts w:ascii="Times New Roman" w:hAnsi="Times New Roman" w:cs="Times New Roman"/>
          <w:szCs w:val="24"/>
          <w:vertAlign w:val="superscript"/>
        </w:rPr>
        <w:t>43</w:t>
      </w:r>
      <w:r w:rsidRPr="00E536AD">
        <w:rPr>
          <w:rFonts w:ascii="Times New Roman" w:hAnsi="Times New Roman" w:cs="Times New Roman"/>
          <w:szCs w:val="24"/>
        </w:rPr>
        <w:fldChar w:fldCharType="end"/>
      </w:r>
      <w:r w:rsidRPr="00E536AD">
        <w:rPr>
          <w:rFonts w:ascii="Times New Roman" w:hAnsi="Times New Roman" w:cs="Times New Roman"/>
          <w:szCs w:val="24"/>
        </w:rPr>
        <w:t xml:space="preserve"> </w:t>
      </w:r>
      <w:r w:rsidR="00C707F9" w:rsidRPr="00E536AD">
        <w:rPr>
          <w:rFonts w:ascii="Times New Roman" w:hAnsi="Times New Roman" w:cs="Times New Roman"/>
          <w:szCs w:val="24"/>
        </w:rPr>
        <w:t>Periodic-boundary artifacts were corrected by making protein chains whole and wrapping DOR to the nearest periodic image of the protein center of mass. For structural comparisons, trajectories were aligned to the crystal structure reference using C</w:t>
      </w:r>
      <w:r w:rsidR="00C707F9" w:rsidRPr="00E536AD">
        <w:rPr>
          <w:rFonts w:ascii="Times New Roman" w:hAnsi="Times New Roman" w:cs="Times New Roman"/>
          <w:szCs w:val="24"/>
          <w:vertAlign w:val="subscript"/>
        </w:rPr>
        <w:t>α</w:t>
      </w:r>
      <w:r w:rsidR="00C707F9" w:rsidRPr="00E536AD">
        <w:rPr>
          <w:rFonts w:ascii="Times New Roman" w:hAnsi="Times New Roman" w:cs="Times New Roman"/>
          <w:szCs w:val="24"/>
        </w:rPr>
        <w:t xml:space="preserve"> atoms. All structural quantities were computed per frame and averaged within each replicate before being averaged across the three replicates, so that reported uncertainties reflect replicate-to-replicate variation rather than frame-to-frame fluctuation.</w:t>
      </w:r>
    </w:p>
    <w:p w14:paraId="180E031C" w14:textId="594FA133" w:rsidR="00C707F9" w:rsidRPr="00E536AD" w:rsidRDefault="00C707F9" w:rsidP="00C707F9">
      <w:pPr>
        <w:spacing w:after="240"/>
        <w:rPr>
          <w:rFonts w:ascii="Times New Roman" w:hAnsi="Times New Roman" w:cs="Times New Roman"/>
          <w:szCs w:val="24"/>
        </w:rPr>
      </w:pPr>
      <w:r w:rsidRPr="00E536AD">
        <w:rPr>
          <w:rFonts w:ascii="Times New Roman" w:hAnsi="Times New Roman" w:cs="Times New Roman"/>
          <w:szCs w:val="24"/>
        </w:rPr>
        <w:t>DOR pose root mean squared deviation (RMSD) was computed after protein-pocket alignment from DOR heavy atoms relative to the crystallographic pose, and the DOR–RT center-of-mass distance as the separation between the center of mass of DOR and that of the protein. Residue–DOR proximity was computed as the minimum heavy-atom distance between DOR and each specified RT residue; named interactions between specific atoms, such as the hydrogen bond between the Lys103 main-chain carbonyl oxygen and the DOR triazolinone nitrogen, were measured as the distance between those two atoms directly.</w:t>
      </w:r>
    </w:p>
    <w:p w14:paraId="69562B4B" w14:textId="73B175D3" w:rsidR="00C707F9" w:rsidRPr="00E536AD" w:rsidRDefault="00C707F9" w:rsidP="00C707F9">
      <w:pPr>
        <w:spacing w:after="240"/>
        <w:rPr>
          <w:rFonts w:ascii="Times New Roman" w:hAnsi="Times New Roman" w:cs="Times New Roman"/>
          <w:szCs w:val="24"/>
        </w:rPr>
      </w:pPr>
      <w:r w:rsidRPr="00E536AD">
        <w:rPr>
          <w:rFonts w:ascii="Times New Roman" w:hAnsi="Times New Roman" w:cs="Times New Roman"/>
          <w:szCs w:val="24"/>
        </w:rPr>
        <w:t xml:space="preserve">Contacts were counted as the number of protein–ligand heavy-atom pairs separated by less than 4.0 Å, so an RT atom lying close to several ligand atoms contributes once per pair. Burial of a ring was computed over the atoms of that ring, and total DOR burial over all DOR heavy atoms, in the same way. For the moiety-resolved analysis, DOR heavy atoms were partitioned by bond </w:t>
      </w:r>
      <w:r w:rsidRPr="00E536AD">
        <w:rPr>
          <w:rFonts w:ascii="Times New Roman" w:hAnsi="Times New Roman" w:cs="Times New Roman"/>
          <w:szCs w:val="24"/>
        </w:rPr>
        <w:lastRenderedPageBreak/>
        <w:t>connectivity into its three ring systems — chlorocyanophenyl, pyridinone and triazolinone — each taking its own exocyclic substituents, with the shared ether oxygen and the methylene assigned to a linker group; contacts were then counted separately against each moiety.</w:t>
      </w:r>
    </w:p>
    <w:p w14:paraId="75FE69A3" w14:textId="7EEF46DD" w:rsidR="004260F0" w:rsidRPr="00E536AD" w:rsidRDefault="00C707F9" w:rsidP="00C707F9">
      <w:pPr>
        <w:spacing w:after="240"/>
        <w:rPr>
          <w:rFonts w:ascii="Times New Roman" w:hAnsi="Times New Roman" w:cs="Times New Roman"/>
          <w:szCs w:val="24"/>
        </w:rPr>
      </w:pPr>
      <w:r w:rsidRPr="00E536AD">
        <w:rPr>
          <w:rFonts w:ascii="Times New Roman" w:hAnsi="Times New Roman" w:cs="Times New Roman"/>
          <w:szCs w:val="24"/>
        </w:rPr>
        <w:t xml:space="preserve">Ring planes were obtained by singular value decomposition of the ring atom coordinates, the interplanar angle between two rings was taken as the angle between their normals, and the ring-centroid separation as the distance between their mean atomic positions. The NNIBP volume was computed per frame on a 0.75 Å cubic grid spanning a 10 Å sphere </w:t>
      </w:r>
      <w:r w:rsidR="00FD0FFB" w:rsidRPr="00E536AD">
        <w:rPr>
          <w:rFonts w:ascii="Times New Roman" w:hAnsi="Times New Roman" w:cs="Times New Roman"/>
          <w:szCs w:val="24"/>
        </w:rPr>
        <w:t>centered</w:t>
      </w:r>
      <w:r w:rsidRPr="00E536AD">
        <w:rPr>
          <w:rFonts w:ascii="Times New Roman" w:hAnsi="Times New Roman" w:cs="Times New Roman"/>
          <w:szCs w:val="24"/>
        </w:rPr>
        <w:t xml:space="preserve"> on the Cα centroid of the sixteen pocket-lining residues (p66 L100, K101, K103, V106, T107, V108, V179, Y181, Y188, V189, G190, F227, W229, L234 and Y318; p51 E138), counting grid points further from every protein heavy atom than that atom's van der Waals radius plus a 1.4 Å solvent probe. This definition requires no bound ligand and is therefore directly comparable between </w:t>
      </w:r>
      <w:proofErr w:type="spellStart"/>
      <w:r w:rsidRPr="00E536AD">
        <w:rPr>
          <w:rFonts w:ascii="Times New Roman" w:hAnsi="Times New Roman" w:cs="Times New Roman"/>
          <w:i/>
          <w:iCs/>
          <w:szCs w:val="24"/>
        </w:rPr>
        <w:t>holo</w:t>
      </w:r>
      <w:proofErr w:type="spellEnd"/>
      <w:r w:rsidRPr="00E536AD">
        <w:rPr>
          <w:rFonts w:ascii="Times New Roman" w:hAnsi="Times New Roman" w:cs="Times New Roman"/>
          <w:szCs w:val="24"/>
        </w:rPr>
        <w:t xml:space="preserve"> and </w:t>
      </w:r>
      <w:r w:rsidRPr="00E536AD">
        <w:rPr>
          <w:rFonts w:ascii="Times New Roman" w:hAnsi="Times New Roman" w:cs="Times New Roman"/>
          <w:i/>
          <w:iCs/>
          <w:szCs w:val="24"/>
        </w:rPr>
        <w:t>apo</w:t>
      </w:r>
      <w:r w:rsidRPr="00E536AD">
        <w:rPr>
          <w:rFonts w:ascii="Times New Roman" w:hAnsi="Times New Roman" w:cs="Times New Roman"/>
          <w:szCs w:val="24"/>
        </w:rPr>
        <w:t xml:space="preserve"> simulations.</w:t>
      </w:r>
    </w:p>
    <w:p w14:paraId="3C279018" w14:textId="3ACC783C" w:rsidR="004260F0" w:rsidRPr="00E536AD" w:rsidRDefault="004260F0" w:rsidP="004260F0">
      <w:pPr>
        <w:rPr>
          <w:rFonts w:ascii="Times New Roman" w:hAnsi="Times New Roman" w:cs="Times New Roman"/>
          <w:b/>
          <w:bCs/>
          <w:szCs w:val="24"/>
          <w:u w:val="single"/>
        </w:rPr>
      </w:pPr>
      <w:r w:rsidRPr="00E536AD">
        <w:rPr>
          <w:rFonts w:ascii="Times New Roman" w:hAnsi="Times New Roman" w:cs="Times New Roman"/>
          <w:b/>
          <w:bCs/>
          <w:szCs w:val="24"/>
          <w:u w:val="single"/>
        </w:rPr>
        <w:t>MM/GBSA Calculations</w:t>
      </w:r>
    </w:p>
    <w:p w14:paraId="273046E2" w14:textId="6C8E9801" w:rsidR="009D3750" w:rsidRPr="00E536AD" w:rsidRDefault="004260F0" w:rsidP="004260F0">
      <w:pPr>
        <w:spacing w:after="240"/>
        <w:rPr>
          <w:rFonts w:ascii="Times New Roman" w:hAnsi="Times New Roman" w:cs="Times New Roman"/>
          <w:szCs w:val="24"/>
        </w:rPr>
      </w:pPr>
      <w:r w:rsidRPr="00E536AD">
        <w:rPr>
          <w:rFonts w:ascii="Times New Roman" w:hAnsi="Times New Roman" w:cs="Times New Roman"/>
          <w:szCs w:val="24"/>
        </w:rPr>
        <w:t>For each replicate trajectory, MM/GBSA energy components were computed from snapshots of the explicit-solvent simulations</w:t>
      </w:r>
      <w:r w:rsidR="003B38B0" w:rsidRPr="00E536AD">
        <w:rPr>
          <w:rFonts w:ascii="Times New Roman" w:hAnsi="Times New Roman" w:cs="Times New Roman"/>
          <w:szCs w:val="24"/>
        </w:rPr>
        <w:t xml:space="preserve"> without the water molecules</w:t>
      </w:r>
      <w:r w:rsidRPr="00E536AD">
        <w:rPr>
          <w:rFonts w:ascii="Times New Roman" w:hAnsi="Times New Roman" w:cs="Times New Roman"/>
          <w:szCs w:val="24"/>
        </w:rPr>
        <w:t>.</w:t>
      </w:r>
      <w:r w:rsidRPr="00E536AD">
        <w:rPr>
          <w:rFonts w:ascii="Times New Roman" w:hAnsi="Times New Roman" w:cs="Times New Roman"/>
          <w:szCs w:val="24"/>
        </w:rPr>
        <w:fldChar w:fldCharType="begin"/>
      </w:r>
      <w:r w:rsidR="001F4E5E" w:rsidRPr="00E536AD">
        <w:rPr>
          <w:rFonts w:ascii="Times New Roman" w:hAnsi="Times New Roman" w:cs="Times New Roman"/>
          <w:szCs w:val="24"/>
        </w:rPr>
        <w:instrText xml:space="preserve"> ADDIN ZOTERO_ITEM CSL_CITATION {"citationID":"wtMETtvS","properties":{"unsorted":false,"formattedCitation":"\\super 44\\nosupersub{}","plainCitation":"44","noteIndex":0},"citationItems":[{"id":246,"uris":["http://zotero.org/users/19404620/items/PXXKNW8K"],"itemData":{"id":246,"type":"article-journal","abstract":"Significant progress has been achieved in computational methods to treat solvent effects in recent years. Among various techniques, the continuum solvent approach appears to be practically promising because it can be used to calculate reliable interaction and solvation energies in complex systems. A computational scanning mutagenesis method, one of such new approaches, has been recently developed. It combines the molecular mechanical and continuum solvent approaches and allows one to identify the `hotspots' in binding interfaces from a single trajectory of a wild type complex. Such techniques can be also used as a tool to optimize the interacting species for the binding, or as a ranking procedure in high throughput screening.","container-title":"Perspectives in Drug Discovery and Design","DOI":"10.1023/A:1008763014207","ISSN":"1573-9023","issue":"1","journalAbbreviation":"Perspectives in Drug Discovery and Design","language":"en","page":"113-135","source":"Springer Link","title":"Combined molecular mechanical and continuum solvent approach (MM-PBSA/GBSA) to predict ligand binding","volume":"18","author":[{"family":"Massova","given":"Irina"},{"family":"Kollman","given":"Peter A."}],"issued":{"date-parts":[["2000",6,1]]}}}],"schema":"https://github.com/citation-style-language/schema/raw/master/csl-citation.json"} </w:instrText>
      </w:r>
      <w:r w:rsidRPr="00E536AD">
        <w:rPr>
          <w:rFonts w:ascii="Times New Roman" w:hAnsi="Times New Roman" w:cs="Times New Roman"/>
          <w:szCs w:val="24"/>
        </w:rPr>
        <w:fldChar w:fldCharType="separate"/>
      </w:r>
      <w:r w:rsidR="001F4E5E" w:rsidRPr="00E536AD">
        <w:rPr>
          <w:rFonts w:ascii="Times New Roman" w:hAnsi="Times New Roman" w:cs="Times New Roman"/>
          <w:szCs w:val="24"/>
          <w:vertAlign w:val="superscript"/>
        </w:rPr>
        <w:t>44</w:t>
      </w:r>
      <w:r w:rsidRPr="00E536AD">
        <w:rPr>
          <w:rFonts w:ascii="Times New Roman" w:hAnsi="Times New Roman" w:cs="Times New Roman"/>
          <w:szCs w:val="24"/>
        </w:rPr>
        <w:fldChar w:fldCharType="end"/>
      </w:r>
      <w:r w:rsidRPr="00E536AD">
        <w:rPr>
          <w:rFonts w:ascii="Times New Roman" w:hAnsi="Times New Roman" w:cs="Times New Roman"/>
          <w:szCs w:val="24"/>
        </w:rPr>
        <w:t xml:space="preserve"> The analysis used the same molecular-mechanics parameters as the production simulations. We evaluated complex, receptor</w:t>
      </w:r>
      <w:r w:rsidR="00C269F1" w:rsidRPr="00E536AD">
        <w:rPr>
          <w:rFonts w:ascii="Times New Roman" w:hAnsi="Times New Roman" w:cs="Times New Roman"/>
          <w:szCs w:val="24"/>
        </w:rPr>
        <w:t xml:space="preserve"> (RT)</w:t>
      </w:r>
      <w:r w:rsidRPr="00E536AD">
        <w:rPr>
          <w:rFonts w:ascii="Times New Roman" w:hAnsi="Times New Roman" w:cs="Times New Roman"/>
          <w:szCs w:val="24"/>
        </w:rPr>
        <w:t xml:space="preserve">, and ligand </w:t>
      </w:r>
      <w:r w:rsidR="00C269F1" w:rsidRPr="00E536AD">
        <w:rPr>
          <w:rFonts w:ascii="Times New Roman" w:hAnsi="Times New Roman" w:cs="Times New Roman"/>
          <w:szCs w:val="24"/>
        </w:rPr>
        <w:t xml:space="preserve">(DOR) </w:t>
      </w:r>
      <w:r w:rsidRPr="00E536AD">
        <w:rPr>
          <w:rFonts w:ascii="Times New Roman" w:hAnsi="Times New Roman" w:cs="Times New Roman"/>
          <w:szCs w:val="24"/>
        </w:rPr>
        <w:t>energies separately</w:t>
      </w:r>
      <w:r w:rsidR="006E0AC1" w:rsidRPr="00E536AD">
        <w:rPr>
          <w:rFonts w:ascii="Times New Roman" w:hAnsi="Times New Roman" w:cs="Times New Roman"/>
          <w:szCs w:val="24"/>
        </w:rPr>
        <w:t>,</w:t>
      </w:r>
    </w:p>
    <w:p w14:paraId="08A9D11D" w14:textId="066C8E2D" w:rsidR="009D3750" w:rsidRPr="00E536AD" w:rsidRDefault="0014765A" w:rsidP="009D3750">
      <w:pPr>
        <w:spacing w:after="240"/>
        <w:jc w:val="center"/>
        <w:rPr>
          <w:rFonts w:ascii="Times New Roman" w:hAnsi="Times New Roman" w:cs="Times New Roman"/>
          <w:szCs w:val="24"/>
        </w:rPr>
      </w:pPr>
      <m:oMath>
        <m:r>
          <w:rPr>
            <w:rFonts w:ascii="Cambria Math" w:hAnsi="Cambria Math" w:cs="Times New Roman"/>
            <w:szCs w:val="24"/>
          </w:rPr>
          <m:t>∆E=</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complex</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receptor</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ligand</m:t>
            </m:r>
          </m:sub>
        </m:sSub>
      </m:oMath>
      <w:r w:rsidR="006E0AC1" w:rsidRPr="00E536AD">
        <w:rPr>
          <w:rFonts w:ascii="Times New Roman" w:hAnsi="Times New Roman" w:cs="Times New Roman"/>
          <w:szCs w:val="24"/>
        </w:rPr>
        <w:t>,</w:t>
      </w:r>
    </w:p>
    <w:p w14:paraId="33E19FAE" w14:textId="29BAC21C" w:rsidR="006E0AC1" w:rsidRPr="00E536AD" w:rsidRDefault="006E0AC1" w:rsidP="006E0AC1">
      <w:pPr>
        <w:spacing w:after="240"/>
        <w:rPr>
          <w:rFonts w:ascii="Times New Roman" w:hAnsi="Times New Roman" w:cs="Times New Roman"/>
          <w:szCs w:val="24"/>
        </w:rPr>
      </w:pPr>
      <w:r w:rsidRPr="00E536AD">
        <w:rPr>
          <w:rFonts w:ascii="Times New Roman" w:hAnsi="Times New Roman" w:cs="Times New Roman"/>
          <w:szCs w:val="24"/>
        </w:rPr>
        <w:t>and computed binding components as</w:t>
      </w:r>
    </w:p>
    <w:p w14:paraId="5A5EB8B6" w14:textId="0BDD259E" w:rsidR="006E0AC1" w:rsidRPr="00E536AD" w:rsidRDefault="0014765A" w:rsidP="006E0AC1">
      <w:pPr>
        <w:spacing w:after="240"/>
        <w:jc w:val="center"/>
        <w:rPr>
          <w:rFonts w:ascii="Times New Roman" w:hAnsi="Times New Roman" w:cs="Times New Roman"/>
          <w:szCs w:val="24"/>
        </w:rPr>
      </w:pPr>
      <m:oMath>
        <m:r>
          <w:rPr>
            <w:rFonts w:ascii="Cambria Math" w:hAnsi="Cambria Math" w:cs="Times New Roman"/>
            <w:szCs w:val="24"/>
          </w:rPr>
          <m:t>∆E=</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vdW</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elec</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GB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SA</m:t>
            </m:r>
          </m:sub>
        </m:sSub>
      </m:oMath>
      <w:r w:rsidR="006E0AC1" w:rsidRPr="00E536AD">
        <w:rPr>
          <w:rFonts w:ascii="Times New Roman" w:hAnsi="Times New Roman" w:cs="Times New Roman"/>
          <w:szCs w:val="24"/>
        </w:rPr>
        <w:t>.</w:t>
      </w:r>
    </w:p>
    <w:p w14:paraId="21719071" w14:textId="3C6E2CE1" w:rsidR="00904E1B" w:rsidRPr="00E536AD" w:rsidRDefault="006E0AC1" w:rsidP="004260F0">
      <w:pPr>
        <w:spacing w:after="240"/>
        <w:rPr>
          <w:rFonts w:ascii="Times New Roman" w:hAnsi="Times New Roman" w:cs="Times New Roman"/>
          <w:szCs w:val="24"/>
        </w:rPr>
      </w:pPr>
      <w:r w:rsidRPr="00E536AD">
        <w:rPr>
          <w:rFonts w:ascii="Times New Roman" w:hAnsi="Times New Roman" w:cs="Times New Roman"/>
          <w:szCs w:val="24"/>
        </w:rPr>
        <w:t>Here, ∆</w:t>
      </w:r>
      <w:proofErr w:type="spellStart"/>
      <w:r w:rsidRPr="00E536AD">
        <w:rPr>
          <w:rFonts w:ascii="Times New Roman" w:hAnsi="Times New Roman" w:cs="Times New Roman"/>
          <w:szCs w:val="24"/>
        </w:rPr>
        <w:t>E</w:t>
      </w:r>
      <w:r w:rsidRPr="00E536AD">
        <w:rPr>
          <w:rFonts w:ascii="Times New Roman" w:hAnsi="Times New Roman" w:cs="Times New Roman"/>
          <w:szCs w:val="24"/>
          <w:vertAlign w:val="subscript"/>
        </w:rPr>
        <w:t>vdW</w:t>
      </w:r>
      <w:proofErr w:type="spellEnd"/>
      <w:r w:rsidRPr="00E536AD">
        <w:rPr>
          <w:rFonts w:ascii="Times New Roman" w:hAnsi="Times New Roman" w:cs="Times New Roman"/>
          <w:szCs w:val="24"/>
        </w:rPr>
        <w:t xml:space="preserve"> and ∆</w:t>
      </w:r>
      <w:proofErr w:type="spellStart"/>
      <w:r w:rsidRPr="00E536AD">
        <w:rPr>
          <w:rFonts w:ascii="Times New Roman" w:hAnsi="Times New Roman" w:cs="Times New Roman"/>
          <w:szCs w:val="24"/>
        </w:rPr>
        <w:t>E</w:t>
      </w:r>
      <w:r w:rsidRPr="00E536AD">
        <w:rPr>
          <w:rFonts w:ascii="Times New Roman" w:hAnsi="Times New Roman" w:cs="Times New Roman"/>
          <w:szCs w:val="24"/>
          <w:vertAlign w:val="subscript"/>
        </w:rPr>
        <w:t>elec</w:t>
      </w:r>
      <w:proofErr w:type="spellEnd"/>
      <w:r w:rsidRPr="00E536AD">
        <w:rPr>
          <w:rFonts w:ascii="Times New Roman" w:hAnsi="Times New Roman" w:cs="Times New Roman"/>
          <w:szCs w:val="24"/>
        </w:rPr>
        <w:t xml:space="preserve"> are the van der Waals and electrostatic molecular-mechanics contributions</w:t>
      </w:r>
      <w:r w:rsidR="00850660" w:rsidRPr="00E536AD">
        <w:rPr>
          <w:rFonts w:ascii="Times New Roman" w:hAnsi="Times New Roman" w:cs="Times New Roman"/>
          <w:szCs w:val="24"/>
        </w:rPr>
        <w:t xml:space="preserve"> evaluated by selectively zeroing the complementary nonbonded parameters.</w:t>
      </w:r>
      <w:r w:rsidRPr="00E536AD">
        <w:rPr>
          <w:rFonts w:ascii="Times New Roman" w:hAnsi="Times New Roman" w:cs="Times New Roman"/>
          <w:szCs w:val="24"/>
        </w:rPr>
        <w:t xml:space="preserve"> ∆E</w:t>
      </w:r>
      <w:r w:rsidRPr="00E536AD">
        <w:rPr>
          <w:rFonts w:ascii="Times New Roman" w:hAnsi="Times New Roman" w:cs="Times New Roman"/>
          <w:szCs w:val="24"/>
          <w:vertAlign w:val="subscript"/>
        </w:rPr>
        <w:t>GB</w:t>
      </w:r>
      <w:r w:rsidRPr="00E536AD">
        <w:rPr>
          <w:rFonts w:ascii="Times New Roman" w:hAnsi="Times New Roman" w:cs="Times New Roman"/>
          <w:szCs w:val="24"/>
        </w:rPr>
        <w:t xml:space="preserve"> is the polar solvation </w:t>
      </w:r>
      <w:r w:rsidR="00850660" w:rsidRPr="00E536AD">
        <w:rPr>
          <w:rFonts w:ascii="Times New Roman" w:hAnsi="Times New Roman" w:cs="Times New Roman"/>
          <w:szCs w:val="24"/>
        </w:rPr>
        <w:t xml:space="preserve">computed with the </w:t>
      </w:r>
      <w:proofErr w:type="spellStart"/>
      <w:r w:rsidR="00850660" w:rsidRPr="00E536AD">
        <w:rPr>
          <w:rFonts w:ascii="Times New Roman" w:hAnsi="Times New Roman" w:cs="Times New Roman"/>
          <w:szCs w:val="24"/>
        </w:rPr>
        <w:t>Onufriev</w:t>
      </w:r>
      <w:proofErr w:type="spellEnd"/>
      <w:r w:rsidR="00850660" w:rsidRPr="00E536AD">
        <w:rPr>
          <w:rFonts w:ascii="Times New Roman" w:hAnsi="Times New Roman" w:cs="Times New Roman"/>
          <w:szCs w:val="24"/>
        </w:rPr>
        <w:t>-Bashford-Case generalized Born model,</w:t>
      </w:r>
      <w:r w:rsidR="00850660" w:rsidRPr="00E536AD">
        <w:rPr>
          <w:rFonts w:ascii="Times New Roman" w:hAnsi="Times New Roman" w:cs="Times New Roman"/>
          <w:szCs w:val="24"/>
        </w:rPr>
        <w:fldChar w:fldCharType="begin"/>
      </w:r>
      <w:r w:rsidR="001F4E5E" w:rsidRPr="00E536AD">
        <w:rPr>
          <w:rFonts w:ascii="Times New Roman" w:hAnsi="Times New Roman" w:cs="Times New Roman"/>
          <w:szCs w:val="24"/>
        </w:rPr>
        <w:instrText xml:space="preserve"> ADDIN ZOTERO_ITEM CSL_CITATION {"citationID":"zMKShQIN","properties":{"unsorted":false,"formattedCitation":"\\super 45\\nosupersub{}","plainCitation":"45","noteIndex":0},"citationItems":[{"id":248,"uris":["http://zotero.org/users/19404620/items/NR457Q7X"],"itemData":{"id":248,"type":"article-journal","abstract":"Implicit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 ff99 force field, which yields stable native trajectories for all of the tested proteins, with backbone root-mean-square deviations from the native structures being </w:instrText>
      </w:r>
      <w:r w:rsidR="001F4E5E" w:rsidRPr="00E536AD">
        <w:rPr>
          <w:rFonts w:ascii="Cambria Math" w:hAnsi="Cambria Math" w:cs="Cambria Math"/>
          <w:szCs w:val="24"/>
        </w:rPr>
        <w:instrText>∼</w:instrText>
      </w:r>
      <w:r w:rsidR="001F4E5E" w:rsidRPr="00E536AD">
        <w:rPr>
          <w:rFonts w:ascii="Times New Roman" w:hAnsi="Times New Roman" w:cs="Times New Roman"/>
          <w:szCs w:val="24"/>
        </w:rPr>
        <w:instrText xml:space="preserve">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Bioinformatics","DOI":"10.1002/prot.20033","ISSN":"1097-0134","issue":"2","language":"en","license":"Copyright © 2004 Wiley-Liss, Inc.","note":"_eprint: https://onlinelibrary.wiley.com/doi/pdf/10.1002/prot.20033","page":"383-394","source":"Wiley Online Library","title":"Exploring protein native states and large-scale conformational changes with a modified generalized born model","volume":"55","author":[{"family":"Onufriev","given":"Alexey"},{"family":"Bashford","given":"Donald"},{"family":"Case","given":"David A."}],"issued":{"date-parts":[["2004"]]}}}],"schema":"https://github.com/citation-style-language/schema/raw/master/csl-citation.json"} </w:instrText>
      </w:r>
      <w:r w:rsidR="00850660" w:rsidRPr="00E536AD">
        <w:rPr>
          <w:rFonts w:ascii="Times New Roman" w:hAnsi="Times New Roman" w:cs="Times New Roman"/>
          <w:szCs w:val="24"/>
        </w:rPr>
        <w:fldChar w:fldCharType="separate"/>
      </w:r>
      <w:r w:rsidR="001F4E5E" w:rsidRPr="00E536AD">
        <w:rPr>
          <w:rFonts w:ascii="Times New Roman" w:hAnsi="Times New Roman" w:cs="Times New Roman"/>
          <w:szCs w:val="24"/>
          <w:vertAlign w:val="superscript"/>
        </w:rPr>
        <w:t>45</w:t>
      </w:r>
      <w:r w:rsidR="00850660" w:rsidRPr="00E536AD">
        <w:rPr>
          <w:rFonts w:ascii="Times New Roman" w:hAnsi="Times New Roman" w:cs="Times New Roman"/>
          <w:szCs w:val="24"/>
        </w:rPr>
        <w:fldChar w:fldCharType="end"/>
      </w:r>
      <w:r w:rsidR="00850660" w:rsidRPr="00E536AD">
        <w:rPr>
          <w:rFonts w:ascii="Times New Roman" w:hAnsi="Times New Roman" w:cs="Times New Roman"/>
          <w:szCs w:val="24"/>
        </w:rPr>
        <w:t xml:space="preserve"> </w:t>
      </w:r>
      <w:r w:rsidRPr="00E536AD">
        <w:rPr>
          <w:rFonts w:ascii="Times New Roman" w:hAnsi="Times New Roman" w:cs="Times New Roman"/>
          <w:szCs w:val="24"/>
        </w:rPr>
        <w:t>and ∆E</w:t>
      </w:r>
      <w:r w:rsidRPr="00E536AD">
        <w:rPr>
          <w:rFonts w:ascii="Times New Roman" w:hAnsi="Times New Roman" w:cs="Times New Roman"/>
          <w:szCs w:val="24"/>
          <w:vertAlign w:val="subscript"/>
        </w:rPr>
        <w:t>SA</w:t>
      </w:r>
      <w:r w:rsidRPr="00E536AD">
        <w:rPr>
          <w:rFonts w:ascii="Times New Roman" w:hAnsi="Times New Roman" w:cs="Times New Roman"/>
          <w:szCs w:val="24"/>
        </w:rPr>
        <w:t xml:space="preserve"> </w:t>
      </w:r>
      <w:r w:rsidR="00850660" w:rsidRPr="00E536AD">
        <w:rPr>
          <w:rFonts w:ascii="Times New Roman" w:hAnsi="Times New Roman" w:cs="Times New Roman"/>
          <w:szCs w:val="24"/>
        </w:rPr>
        <w:t xml:space="preserve">is </w:t>
      </w:r>
      <w:r w:rsidRPr="00E536AD">
        <w:rPr>
          <w:rFonts w:ascii="Times New Roman" w:hAnsi="Times New Roman" w:cs="Times New Roman"/>
          <w:szCs w:val="24"/>
        </w:rPr>
        <w:t>the nonpolar contribution estimated from the solvent-accessible surface area.</w:t>
      </w:r>
      <w:r w:rsidR="00AD6259" w:rsidRPr="00E536AD">
        <w:rPr>
          <w:rFonts w:ascii="Times New Roman" w:hAnsi="Times New Roman" w:cs="Times New Roman"/>
          <w:szCs w:val="24"/>
        </w:rPr>
        <w:t xml:space="preserve"> </w:t>
      </w:r>
      <w:r w:rsidR="00724519" w:rsidRPr="00E536AD">
        <w:rPr>
          <w:rFonts w:ascii="Times New Roman" w:hAnsi="Times New Roman" w:cs="Times New Roman"/>
          <w:szCs w:val="24"/>
        </w:rPr>
        <w:t>Each snapshot was energy-minimized with all atoms free before energy evaluation</w:t>
      </w:r>
      <w:r w:rsidR="005301C6" w:rsidRPr="00E536AD">
        <w:rPr>
          <w:rFonts w:ascii="Times New Roman" w:hAnsi="Times New Roman" w:cs="Times New Roman"/>
          <w:szCs w:val="24"/>
        </w:rPr>
        <w:t xml:space="preserve"> in double precision</w:t>
      </w:r>
      <w:r w:rsidR="00724519" w:rsidRPr="00E536AD">
        <w:rPr>
          <w:rFonts w:ascii="Times New Roman" w:hAnsi="Times New Roman" w:cs="Times New Roman"/>
          <w:szCs w:val="24"/>
        </w:rPr>
        <w:t>, to relieve steric overlaps that would otherwise dominate the van der Waals term; minimization was run to convergence over 2,000 iterations. Replicate means are reported from 100 snapshots spaced evenly across the post-equilibration portion (final 75 ns) of each production trajectory</w:t>
      </w:r>
      <w:r w:rsidR="00BE1E8F" w:rsidRPr="00E536AD">
        <w:rPr>
          <w:rFonts w:ascii="Times New Roman" w:hAnsi="Times New Roman" w:cs="Times New Roman"/>
          <w:szCs w:val="24"/>
        </w:rPr>
        <w:t xml:space="preserve">. WT-referenced shifts were calculated as </w:t>
      </w:r>
    </w:p>
    <w:p w14:paraId="65F7A4DE" w14:textId="6BB40D28" w:rsidR="00904E1B" w:rsidRPr="00E536AD" w:rsidRDefault="00FA647B" w:rsidP="00904E1B">
      <w:pPr>
        <w:spacing w:after="240"/>
        <w:jc w:val="center"/>
        <w:rPr>
          <w:rFonts w:ascii="Times New Roman" w:hAnsi="Times New Roman" w:cs="Times New Roman"/>
          <w:szCs w:val="24"/>
        </w:rPr>
      </w:pPr>
      <m:oMath>
        <m:r>
          <m:rPr>
            <m:sty m:val="p"/>
          </m:rPr>
          <w:rPr>
            <w:rFonts w:ascii="Cambria Math" w:hAnsi="Cambria Math" w:cs="Times New Roman"/>
            <w:szCs w:val="24"/>
          </w:rPr>
          <m:t xml:space="preserve">∆∆E = </m:t>
        </m:r>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vertAlign w:val="subscript"/>
              </w:rPr>
              <m:t>Mut</m:t>
            </m:r>
          </m:sub>
        </m:sSub>
        <m:r>
          <m:rPr>
            <m:sty m:val="p"/>
          </m:rPr>
          <w:rPr>
            <w:rFonts w:ascii="Cambria Math" w:hAnsi="Cambria Math" w:cs="Times New Roman"/>
            <w:szCs w:val="24"/>
          </w:rPr>
          <m:t xml:space="preserve"> - ⟨</m:t>
        </m:r>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vertAlign w:val="subscript"/>
              </w:rPr>
              <m:t>WT</m:t>
            </m:r>
          </m:sub>
        </m:sSub>
        <m:r>
          <m:rPr>
            <m:sty m:val="p"/>
          </m:rPr>
          <w:rPr>
            <w:rFonts w:ascii="Cambria Math" w:hAnsi="Cambria Math" w:cs="Times New Roman"/>
            <w:szCs w:val="24"/>
          </w:rPr>
          <m:t>⟩</m:t>
        </m:r>
      </m:oMath>
      <w:r w:rsidR="00BE1E8F" w:rsidRPr="00E536AD">
        <w:rPr>
          <w:rFonts w:ascii="Times New Roman" w:hAnsi="Times New Roman" w:cs="Times New Roman"/>
          <w:szCs w:val="24"/>
        </w:rPr>
        <w:t>,</w:t>
      </w:r>
    </w:p>
    <w:p w14:paraId="54CFC88D" w14:textId="17179FED" w:rsidR="004260F0" w:rsidRPr="00E536AD" w:rsidRDefault="00BE1E8F" w:rsidP="004260F0">
      <w:pPr>
        <w:spacing w:after="240"/>
        <w:rPr>
          <w:rFonts w:ascii="Times New Roman" w:hAnsi="Times New Roman" w:cs="Times New Roman"/>
          <w:szCs w:val="24"/>
        </w:rPr>
      </w:pPr>
      <w:r w:rsidRPr="00E536AD">
        <w:rPr>
          <w:rFonts w:ascii="Times New Roman" w:hAnsi="Times New Roman" w:cs="Times New Roman"/>
          <w:szCs w:val="24"/>
        </w:rPr>
        <w:t>referencing each mutant replicate to the mean of the three WT replicates</w:t>
      </w:r>
      <w:r w:rsidR="00850660" w:rsidRPr="00E536AD">
        <w:rPr>
          <w:rFonts w:ascii="Times New Roman" w:hAnsi="Times New Roman" w:cs="Times New Roman"/>
          <w:szCs w:val="24"/>
        </w:rPr>
        <w:t>.</w:t>
      </w:r>
    </w:p>
    <w:p w14:paraId="524CF9F3" w14:textId="68543F18" w:rsidR="004260F0" w:rsidRPr="00E536AD" w:rsidRDefault="00E50017" w:rsidP="0006771E">
      <w:pPr>
        <w:rPr>
          <w:rFonts w:ascii="Times New Roman" w:hAnsi="Times New Roman" w:cs="Times New Roman"/>
          <w:b/>
          <w:bCs/>
          <w:u w:val="single"/>
        </w:rPr>
      </w:pPr>
      <w:r w:rsidRPr="00E536AD">
        <w:rPr>
          <w:rFonts w:ascii="Times New Roman" w:hAnsi="Times New Roman" w:cs="Times New Roman"/>
          <w:b/>
          <w:bCs/>
          <w:u w:val="single"/>
        </w:rPr>
        <w:t>Free Energy Perturbation Calculations</w:t>
      </w:r>
    </w:p>
    <w:p w14:paraId="498B6BF2" w14:textId="02A2BBBC" w:rsidR="0014765A" w:rsidRPr="00E536AD" w:rsidRDefault="0014765A" w:rsidP="00E50017">
      <w:pPr>
        <w:pStyle w:val="NormalWeb"/>
        <w:spacing w:before="0" w:beforeAutospacing="0"/>
      </w:pPr>
      <w:r w:rsidRPr="00E536AD">
        <w:t>Our aim is to calculate the effect of each substitution on the DOR binding equilibrium,</w:t>
      </w:r>
    </w:p>
    <w:p w14:paraId="23F14FD9" w14:textId="5D4D0938" w:rsidR="0014765A" w:rsidRPr="00E536AD" w:rsidRDefault="0014765A" w:rsidP="00E50017">
      <w:pPr>
        <w:pStyle w:val="NormalWeb"/>
        <w:spacing w:before="0" w:beforeAutospacing="0"/>
      </w:pPr>
      <m:oMathPara>
        <m:oMathParaPr>
          <m:jc m:val="center"/>
        </m:oMathParaPr>
        <m:oMath>
          <m:r>
            <m:rPr>
              <m:sty m:val="p"/>
            </m:rPr>
            <w:rPr>
              <w:rFonts w:ascii="Cambria Math" w:hAnsi="Cambria Math"/>
            </w:rPr>
            <m:t>RT</m:t>
          </m:r>
          <m:r>
            <w:rPr>
              <w:rFonts w:ascii="Cambria Math" w:hAnsi="Cambria Math"/>
            </w:rPr>
            <m:t>+</m:t>
          </m:r>
          <m:r>
            <m:rPr>
              <m:sty m:val="p"/>
            </m:rPr>
            <w:rPr>
              <w:rFonts w:ascii="Cambria Math" w:hAnsi="Cambria Math"/>
            </w:rPr>
            <m:t>DOR</m:t>
          </m:r>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 </m:t>
                  </m:r>
                </m:e>
              </m:box>
            </m:e>
          </m:groupChr>
          <m:r>
            <m:rPr>
              <m:sty m:val="p"/>
            </m:rPr>
            <w:rPr>
              <w:rFonts w:ascii="Cambria Math" w:hAnsi="Cambria Math"/>
            </w:rPr>
            <m:t>RT</m:t>
          </m:r>
          <m:r>
            <w:rPr>
              <w:rFonts w:ascii="Cambria Math" w:hAnsi="Cambria Math"/>
            </w:rPr>
            <m:t>⋅</m:t>
          </m:r>
          <m:r>
            <m:rPr>
              <m:sty m:val="p"/>
            </m:rPr>
            <w:rPr>
              <w:rFonts w:ascii="Cambria Math" w:hAnsi="Cambria Math"/>
            </w:rPr>
            <m:t>DOR</m:t>
          </m:r>
        </m:oMath>
      </m:oMathPara>
    </w:p>
    <w:p w14:paraId="35275A55" w14:textId="6A09FF54" w:rsidR="009D3750" w:rsidRPr="00E536AD" w:rsidRDefault="0014765A" w:rsidP="00E50017">
      <w:pPr>
        <w:pStyle w:val="NormalWeb"/>
        <w:spacing w:before="0" w:beforeAutospacing="0"/>
      </w:pPr>
      <w:r w:rsidRPr="00E536AD">
        <w:t>However, direct calculation of ∆</w:t>
      </w:r>
      <w:proofErr w:type="spellStart"/>
      <w:r w:rsidRPr="00E536AD">
        <w:t>G</w:t>
      </w:r>
      <w:r w:rsidRPr="00E536AD">
        <w:rPr>
          <w:vertAlign w:val="subscript"/>
        </w:rPr>
        <w:t>bind</w:t>
      </w:r>
      <w:proofErr w:type="spellEnd"/>
      <w:r w:rsidRPr="00E536AD">
        <w:t xml:space="preserve"> is computationally expensive. Because G is a state function</w:t>
      </w:r>
      <w:r w:rsidR="00E50017" w:rsidRPr="00E536AD">
        <w:t xml:space="preserve">, the change in DOR binding free energy was computed from a thermodynamic cycle in </w:t>
      </w:r>
      <w:r w:rsidR="00E50017" w:rsidRPr="00E536AD">
        <w:lastRenderedPageBreak/>
        <w:t xml:space="preserve">which the p66 substitution was introduced alchemically in both the DOR-bound and the ligand-free enzyme, </w:t>
      </w:r>
      <w:r w:rsidRPr="00E536AD">
        <w:br/>
      </w:r>
      <m:oMathPara>
        <m:oMath>
          <m:r>
            <m:rPr>
              <m:sty m:val="p"/>
            </m:rPr>
            <w:rPr>
              <w:rFonts w:ascii="Cambria Math" w:hAnsi="Cambria Math"/>
            </w:rPr>
            <m:t>ΔΔ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bind</m:t>
              </m:r>
            </m:sub>
            <m:sup>
              <m:r>
                <m:rPr>
                  <m:sty m:val="p"/>
                </m:rPr>
                <w:rPr>
                  <w:rFonts w:ascii="Cambria Math" w:hAnsi="Cambria Math"/>
                </w:rPr>
                <m:t>Mut</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bind</m:t>
              </m:r>
            </m:sub>
            <m:sup>
              <m:r>
                <m:rPr>
                  <m:sty m:val="p"/>
                </m:rPr>
                <w:rPr>
                  <w:rFonts w:ascii="Cambria Math" w:hAnsi="Cambria Math"/>
                </w:rPr>
                <m:t>WT</m:t>
              </m:r>
            </m:sup>
          </m:sSub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holo</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apo</m:t>
              </m:r>
            </m:sub>
          </m:sSub>
        </m:oMath>
      </m:oMathPara>
    </w:p>
    <w:p w14:paraId="4C4D96E7" w14:textId="77777777" w:rsidR="00B6721E" w:rsidRPr="00E536AD" w:rsidRDefault="00B6721E" w:rsidP="00F5707E">
      <w:pPr>
        <w:pStyle w:val="NormalWeb"/>
        <w:spacing w:before="0" w:beforeAutospacing="0"/>
        <w:jc w:val="center"/>
      </w:pPr>
      <w:r w:rsidRPr="00E536AD">
        <w:rPr>
          <w:noProof/>
        </w:rPr>
        <w:drawing>
          <wp:inline distT="0" distB="0" distL="0" distR="0" wp14:anchorId="0E8E6D8D" wp14:editId="4F707817">
            <wp:extent cx="5069172" cy="2823138"/>
            <wp:effectExtent l="0" t="0" r="0" b="0"/>
            <wp:docPr id="10663989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98980" name="Graphic 1066398980"/>
                    <pic:cNvPicPr/>
                  </pic:nvPicPr>
                  <pic:blipFill rotWithShape="1">
                    <a:blip r:embed="rId10">
                      <a:extLst>
                        <a:ext uri="{96DAC541-7B7A-43D3-8B79-37D633B846F1}">
                          <asvg:svgBlip xmlns:asvg="http://schemas.microsoft.com/office/drawing/2016/SVG/main" r:embed="rId11"/>
                        </a:ext>
                      </a:extLst>
                    </a:blip>
                    <a:srcRect l="3645" t="3959" r="11043" b="8928"/>
                    <a:stretch>
                      <a:fillRect/>
                    </a:stretch>
                  </pic:blipFill>
                  <pic:spPr bwMode="auto">
                    <a:xfrm>
                      <a:off x="0" y="0"/>
                      <a:ext cx="5070587" cy="2823926"/>
                    </a:xfrm>
                    <a:prstGeom prst="rect">
                      <a:avLst/>
                    </a:prstGeom>
                    <a:ln>
                      <a:noFill/>
                    </a:ln>
                    <a:extLst>
                      <a:ext uri="{53640926-AAD7-44D8-BBD7-CCE9431645EC}">
                        <a14:shadowObscured xmlns:a14="http://schemas.microsoft.com/office/drawing/2010/main"/>
                      </a:ext>
                    </a:extLst>
                  </pic:spPr>
                </pic:pic>
              </a:graphicData>
            </a:graphic>
          </wp:inline>
        </w:drawing>
      </w:r>
    </w:p>
    <w:p w14:paraId="61E5C005" w14:textId="77777777" w:rsidR="00E75C39" w:rsidRPr="00E536AD" w:rsidRDefault="00E50017" w:rsidP="00E50017">
      <w:pPr>
        <w:pStyle w:val="NormalWeb"/>
        <w:spacing w:before="0" w:beforeAutospacing="0"/>
      </w:pPr>
      <w:r w:rsidRPr="00E536AD">
        <w:t>Multipl</w:t>
      </w:r>
      <w:r w:rsidR="009D3750" w:rsidRPr="00E536AD">
        <w:t>e</w:t>
      </w:r>
      <w:r w:rsidRPr="00E536AD">
        <w:t xml:space="preserve"> substituted genotypes were decomposed into sequential single-residue legs (e.g. WT→K103N, then K103N→K103N+M230L), whose values were summed and standard errors combined in quadrature</w:t>
      </w:r>
      <w:r w:rsidR="00E75C39" w:rsidRPr="00E536AD">
        <w:t>,</w:t>
      </w:r>
      <w:r w:rsidRPr="00E536AD">
        <w:t xml:space="preserve"> </w:t>
      </w:r>
    </w:p>
    <w:p w14:paraId="33F56568" w14:textId="386BE61E" w:rsidR="00E75C39" w:rsidRPr="00E536AD" w:rsidRDefault="00E75C39" w:rsidP="00E50017">
      <w:pPr>
        <w:pStyle w:val="NormalWeb"/>
        <w:spacing w:before="0" w:beforeAutospacing="0"/>
      </w:pPr>
      <m:oMathPara>
        <m:oMath>
          <m:r>
            <m:rPr>
              <m:sty m:val="p"/>
            </m:rPr>
            <w:rPr>
              <w:rFonts w:ascii="Cambria Math" w:hAnsi="Cambria Math"/>
            </w:rPr>
            <m:t>ΔΔ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r>
                <m:rPr>
                  <m:sty m:val="p"/>
                </m:rPr>
                <w:rPr>
                  <w:rFonts w:ascii="Cambria Math" w:hAnsi="Cambria Math"/>
                </w:rPr>
                <m:t>Δ</m:t>
              </m:r>
            </m:e>
          </m:nary>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r>
                <w:rPr>
                  <w:rFonts w:ascii="Cambria Math" w:hAnsi="Cambria Math"/>
                </w:rPr>
                <m:t>,k</m:t>
              </m:r>
            </m:sub>
          </m:sSub>
          <m:r>
            <w:rPr>
              <w:rFonts w:ascii="Cambria Math" w:hAnsi="Cambria Math"/>
            </w:rPr>
            <m:t>,  σ=</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e>
                  </m:nary>
                </m:e>
              </m:d>
            </m:e>
            <m:sup>
              <m:r>
                <w:rPr>
                  <w:rFonts w:ascii="Cambria Math" w:hAnsi="Cambria Math"/>
                </w:rPr>
                <m:t>1/2</m:t>
              </m:r>
            </m:sup>
          </m:sSup>
        </m:oMath>
      </m:oMathPara>
    </w:p>
    <w:p w14:paraId="22DF91F3" w14:textId="77777777" w:rsidR="00E75C39" w:rsidRPr="00E536AD" w:rsidRDefault="00E75C39" w:rsidP="00E50017">
      <w:pPr>
        <w:pStyle w:val="NormalWeb"/>
        <w:spacing w:before="0" w:beforeAutospacing="0"/>
      </w:pPr>
      <w:r w:rsidRPr="00E536AD">
        <w:t xml:space="preserve">The free energy of each end state is related to its partition function by </w:t>
      </w:r>
    </w:p>
    <w:p w14:paraId="66AB4B59" w14:textId="010A3A66" w:rsidR="00E75C39" w:rsidRPr="00E536AD" w:rsidRDefault="00E75C39" w:rsidP="00E50017">
      <w:pPr>
        <w:pStyle w:val="NormalWeb"/>
        <w:spacing w:before="0" w:beforeAutospacing="0"/>
      </w:pPr>
      <m:oMathPara>
        <m:oMath>
          <m:r>
            <w:rPr>
              <w:rFonts w:ascii="Cambria Math" w:hAnsi="Cambria Math"/>
            </w:rPr>
            <m:t>G=-</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ln</m:t>
              </m:r>
            </m:fName>
            <m:e>
              <m:r>
                <w:rPr>
                  <w:rFonts w:ascii="Cambria Math" w:hAnsi="Cambria Math"/>
                </w:rPr>
                <m:t>Q</m:t>
              </m:r>
            </m:e>
          </m:func>
          <m:r>
            <w:rPr>
              <w:rFonts w:ascii="Cambria Math" w:hAnsi="Cambria Math"/>
            </w:rPr>
            <m:t>,  Q</m:t>
          </m:r>
          <m:d>
            <m:dPr>
              <m:ctrlPr>
                <w:rPr>
                  <w:rFonts w:ascii="Cambria Math" w:hAnsi="Cambria Math"/>
                </w:rPr>
              </m:ctrlPr>
            </m:dPr>
            <m:e>
              <m:r>
                <w:rPr>
                  <w:rFonts w:ascii="Cambria Math" w:hAnsi="Cambria Math"/>
                </w:rPr>
                <m:t>λ</m:t>
              </m:r>
            </m:e>
          </m:d>
          <m:r>
            <w:rPr>
              <w:rFonts w:ascii="Cambria Math" w:hAnsi="Cambria Math"/>
            </w:rPr>
            <m:t>=</m:t>
          </m:r>
          <m:nary>
            <m:naryPr>
              <m:chr m:val="∬"/>
              <m:limLoc m:val="subSup"/>
              <m:subHide m:val="1"/>
              <m:supHide m:val="1"/>
              <m:ctrlPr>
                <w:rPr>
                  <w:rFonts w:ascii="Cambria Math" w:hAnsi="Cambria Math"/>
                </w:rPr>
              </m:ctrlPr>
            </m:naryPr>
            <m:sub/>
            <m:sup/>
            <m:e>
              <m:r>
                <w:rPr>
                  <w:rFonts w:ascii="Cambria Math" w:hAnsi="Cambria Math"/>
                </w:rPr>
                <m:t>d</m:t>
              </m:r>
            </m:e>
          </m:nary>
          <m:r>
            <m:rPr>
              <m:sty m:val="bi"/>
            </m:rPr>
            <w:rPr>
              <w:rFonts w:ascii="Cambria Math" w:hAnsi="Cambria Math"/>
            </w:rPr>
            <m:t>r</m:t>
          </m:r>
          <m:r>
            <w:rPr>
              <w:rFonts w:ascii="Cambria Math" w:hAnsi="Cambria Math"/>
            </w:rPr>
            <m:t> d</m:t>
          </m:r>
          <m:r>
            <m:rPr>
              <m:sty m:val="bi"/>
            </m:rPr>
            <w:rPr>
              <w:rFonts w:ascii="Cambria Math" w:hAnsi="Cambria Math"/>
            </w:rPr>
            <m:t>p</m:t>
          </m:r>
          <m:r>
            <w:rPr>
              <w:rFonts w:ascii="Cambria Math" w:hAnsi="Cambria Math"/>
            </w:rPr>
            <m:t> </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76B2FBA9" w14:textId="71D2A1A8" w:rsidR="00E75C39" w:rsidRPr="00E536AD" w:rsidRDefault="00E75C39" w:rsidP="00E50017">
      <w:pPr>
        <w:pStyle w:val="NormalWeb"/>
        <w:spacing w:before="0" w:beforeAutospacing="0"/>
      </w:pPr>
      <w:r w:rsidRPr="00E536AD">
        <w:t xml:space="preserve">where </w:t>
      </w:r>
      <w:r w:rsidRPr="00E536AD">
        <w:rPr>
          <w:i/>
          <w:iCs/>
        </w:rPr>
        <w:t>k</w:t>
      </w:r>
      <w:r w:rsidRPr="00E536AD">
        <w:rPr>
          <w:i/>
          <w:iCs/>
          <w:vertAlign w:val="subscript"/>
        </w:rPr>
        <w:t>B</w:t>
      </w:r>
      <w:r w:rsidRPr="00E536AD">
        <w:t xml:space="preserve"> is the Boltzmann constant, </w:t>
      </w:r>
      <w:r w:rsidRPr="00E536AD">
        <w:rPr>
          <w:i/>
          <w:iCs/>
        </w:rPr>
        <w:t xml:space="preserve">T </w:t>
      </w:r>
      <w:r w:rsidRPr="00E536AD">
        <w:t>is the Temperature, and H(</w:t>
      </w:r>
      <w:r w:rsidRPr="00E536AD">
        <w:rPr>
          <w:b/>
          <w:bCs/>
        </w:rPr>
        <w:t>r</w:t>
      </w:r>
      <w:r w:rsidRPr="00E536AD">
        <w:t xml:space="preserve">, </w:t>
      </w:r>
      <w:r w:rsidRPr="00E536AD">
        <w:rPr>
          <w:b/>
          <w:bCs/>
        </w:rPr>
        <w:t>p</w:t>
      </w:r>
      <w:r w:rsidRPr="00E536AD">
        <w:t>, λ)</w:t>
      </w:r>
      <w:r w:rsidRPr="00E536AD">
        <w:rPr>
          <w:i/>
          <w:iCs/>
        </w:rPr>
        <w:t xml:space="preserve"> </w:t>
      </w:r>
      <w:r w:rsidRPr="00E536AD">
        <w:t xml:space="preserve">the Hamiltonian of the system at coupling parameter λ. </w:t>
      </w:r>
      <w:r w:rsidR="00E50017" w:rsidRPr="00E536AD">
        <w:t xml:space="preserve">Wild-type and mutant end states were connected by </w:t>
      </w:r>
      <w:proofErr w:type="spellStart"/>
      <w:r w:rsidR="00E50017" w:rsidRPr="00E536AD">
        <w:t>pmx</w:t>
      </w:r>
      <w:proofErr w:type="spellEnd"/>
      <w:r w:rsidR="00E50017" w:rsidRPr="00E536AD">
        <w:t xml:space="preserve"> hybrid residues,</w:t>
      </w:r>
      <w:r w:rsidR="007842CF" w:rsidRPr="00E536AD">
        <w:fldChar w:fldCharType="begin"/>
      </w:r>
      <w:r w:rsidR="001F4E5E" w:rsidRPr="00E536AD">
        <w:instrText xml:space="preserve"> ADDIN ZOTERO_ITEM CSL_CITATION {"citationID":"38VucYMR","properties":{"unsorted":false,"formattedCitation":"\\super 46\\nosupersub{}","plainCitation":"46","noteIndex":0},"citationItems":[{"id":273,"uris":["http://zotero.org/users/19404620/items/P4QQPRMC"],"itemData":{"id":273,"type":"article-journal","abstract":"Computational protein design requires methods to accurately estimate free energy changes in protein stability or binding upon an amino acid mutation. From the different approaches available, molecular dynamics-based alchemical free energy calculations are unique in their accuracy and solid theoretical basis. The challenge in using these methods lies in the need to generate hybrid structures and topologies representing two physical states of a system. A custom made hybrid topology may prove useful for a particular mutation of interest, however, a high throughput mutation analysis calls for a more general approach. In this work, we present an automated procedure to generate hybrid structures and topologies for the amino acid mutations in all commonly used force fields. The described software is compatible with the Gromacs simulation package. The mutation libraries are readily supported for five force fields, namely Amber99SB, Amber99SB*-ILDN, OPLS-AA/L, Charmm22*, and Charmm36. © 2014 The Authors Journal of Computational Chemistry Published by Wiley Periodicals, Inc.","container-title":"Journal of Computational Chemistry","DOI":"10.1002/jcc.23804","ISSN":"1096-987X","issue":"5","language":"en","license":"© 2014 The Authors Journal of Computational Chemistry Published by Wiley Periodicals, Inc.","page":"348-354","source":"Wiley Online Library","title":"pmx: Automated protein structure and topology generation for alchemical perturbations","title-short":"pmx","volume":"36","author":[{"family":"Gapsys","given":"Vytautas"},{"family":"Michielssens","given":"Servaas"},{"family":"Seeliger","given":"Daniel"},{"family":"Groot","given":"Bert L.","non-dropping-particle":"de"}],"issued":{"date-parts":[["2015"]]}}}],"schema":"https://github.com/citation-style-language/schema/raw/master/csl-citation.json"} </w:instrText>
      </w:r>
      <w:r w:rsidR="007842CF" w:rsidRPr="00E536AD">
        <w:fldChar w:fldCharType="separate"/>
      </w:r>
      <w:r w:rsidR="001F4E5E" w:rsidRPr="00E536AD">
        <w:rPr>
          <w:vertAlign w:val="superscript"/>
        </w:rPr>
        <w:t>46</w:t>
      </w:r>
      <w:r w:rsidR="007842CF" w:rsidRPr="00E536AD">
        <w:fldChar w:fldCharType="end"/>
      </w:r>
      <w:r w:rsidR="00E50017" w:rsidRPr="00E536AD">
        <w:t xml:space="preserve"> which share a common backbone and carry dummy atoms only where the two side chains differ, built with the amber14sbmut mutation force field to match the ff14SB parameters used for MD; DOR parameters were carried over from the </w:t>
      </w:r>
      <w:proofErr w:type="spellStart"/>
      <w:r w:rsidR="00E50017" w:rsidRPr="00E536AD">
        <w:t>OpenFF</w:t>
      </w:r>
      <w:proofErr w:type="spellEnd"/>
      <w:r w:rsidR="00E50017" w:rsidRPr="00E536AD">
        <w:t xml:space="preserve"> 2.0.0 assignment and exported to GROMACS format through </w:t>
      </w:r>
      <w:proofErr w:type="spellStart"/>
      <w:r w:rsidR="00E50017" w:rsidRPr="00E536AD">
        <w:t>OpenFF</w:t>
      </w:r>
      <w:proofErr w:type="spellEnd"/>
      <w:r w:rsidR="00E50017" w:rsidRPr="00E536AD">
        <w:t xml:space="preserve"> Interchange. </w:t>
      </w:r>
      <w:r w:rsidRPr="00E536AD">
        <w:t>The hybrid Hamiltonian interpolates between the two physical end states,</w:t>
      </w:r>
    </w:p>
    <w:p w14:paraId="7332165B" w14:textId="7C59BD38" w:rsidR="00E75C39" w:rsidRPr="00E536AD" w:rsidRDefault="00E75C39" w:rsidP="00E50017">
      <w:pPr>
        <w:pStyle w:val="NormalWeb"/>
        <w:spacing w:before="0" w:beforeAutospacing="0"/>
      </w:pPr>
      <m:oMathPara>
        <m:oMath>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r>
            <w:rPr>
              <w:rFonts w:ascii="Cambria Math" w:hAnsi="Cambria Math"/>
            </w:rPr>
            <m:t>=</m:t>
          </m:r>
          <m:d>
            <m:dPr>
              <m:ctrlPr>
                <w:rPr>
                  <w:rFonts w:ascii="Cambria Math" w:hAnsi="Cambria Math"/>
                </w:rPr>
              </m:ctrlPr>
            </m:dPr>
            <m:e>
              <m:r>
                <w:rPr>
                  <w:rFonts w:ascii="Cambria Math" w:hAnsi="Cambria Math"/>
                </w:rPr>
                <m:t>1-λ</m:t>
              </m:r>
            </m:e>
          </m:d>
          <m:sSub>
            <m:sSubPr>
              <m:ctrlPr>
                <w:rPr>
                  <w:rFonts w:ascii="Cambria Math" w:hAnsi="Cambria Math"/>
                </w:rPr>
              </m:ctrlPr>
            </m:sSubPr>
            <m:e>
              <m:r>
                <w:rPr>
                  <w:rFonts w:ascii="Cambria Math" w:hAnsi="Cambria Math"/>
                </w:rPr>
                <m:t>H</m:t>
              </m:r>
            </m:e>
            <m:sub>
              <m:r>
                <m:rPr>
                  <m:sty m:val="p"/>
                </m:rPr>
                <w:rPr>
                  <w:rFonts w:ascii="Cambria Math" w:hAnsi="Cambria Math"/>
                </w:rPr>
                <m:t>WT</m:t>
              </m:r>
            </m:sub>
          </m:sSub>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e>
          </m:d>
          <m:r>
            <w:rPr>
              <w:rFonts w:ascii="Cambria Math" w:hAnsi="Cambria Math"/>
            </w:rPr>
            <m:t>+λ</m:t>
          </m:r>
          <m:sSub>
            <m:sSubPr>
              <m:ctrlPr>
                <w:rPr>
                  <w:rFonts w:ascii="Cambria Math" w:hAnsi="Cambria Math"/>
                </w:rPr>
              </m:ctrlPr>
            </m:sSubPr>
            <m:e>
              <m:r>
                <w:rPr>
                  <w:rFonts w:ascii="Cambria Math" w:hAnsi="Cambria Math"/>
                </w:rPr>
                <m:t>H</m:t>
              </m:r>
            </m:e>
            <m:sub>
              <m:r>
                <m:rPr>
                  <m:sty m:val="p"/>
                </m:rPr>
                <w:rPr>
                  <w:rFonts w:ascii="Cambria Math" w:hAnsi="Cambria Math"/>
                </w:rPr>
                <m:t>Mut</m:t>
              </m:r>
            </m:sub>
          </m:sSub>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e>
          </m:d>
        </m:oMath>
      </m:oMathPara>
    </w:p>
    <w:p w14:paraId="494C7DDC" w14:textId="530BF93D" w:rsidR="0014765A" w:rsidRPr="00E536AD" w:rsidRDefault="00E75C39" w:rsidP="00E50017">
      <w:pPr>
        <w:pStyle w:val="NormalWeb"/>
        <w:spacing w:before="0" w:beforeAutospacing="0"/>
      </w:pPr>
      <w:r w:rsidRPr="00E536AD">
        <w:t xml:space="preserve">with λ = 0 the wild type and λ = 1 the mutant residue. </w:t>
      </w:r>
      <w:r w:rsidR="00E50017" w:rsidRPr="00E536AD">
        <w:t>Hybrid systems were built in GROMACS 2023.1,</w:t>
      </w:r>
      <w:r w:rsidR="007842CF" w:rsidRPr="00E536AD">
        <w:fldChar w:fldCharType="begin"/>
      </w:r>
      <w:r w:rsidR="001F4E5E" w:rsidRPr="00E536AD">
        <w:instrText xml:space="preserve"> ADDIN ZOTERO_ITEM CSL_CITATION {"citationID":"BLHWYYFl","properties":{"unsorted":false,"formattedCitation":"\\super 47\\nosupersub{}","plainCitation":"47","noteIndex":0},"citationItems":[{"id":276,"uris":["http://zotero.org/users/19404620/items/TBLRHTLF"],"itemData":{"id":276,"type":"article-journal","abstract":"GROMACS is one of the most widely used open-source and free software codes in chemistry, used primarily for dynamical simulations of biomolecules. It provides a rich set of calculation types, preparation and analysis tools. Several advanced techniques for free-energy calculations are supported. In version 5, it reaches new performance heights, through several new and enhanced parallelization algorithms. These work on every level; SIMD registers inside cores, multithreading, heterogeneous CPU–GPU acceleration, state-of-the-art 3D domain decomposition, and ensemble-level parallelization through built-in replica exchange and the separate Copernicus framework. The latest best-in-class compressed trajectory storage format is supported.","container-title":"SoftwareX","DOI":"10.1016/j.softx.2015.06.001","ISSN":"2352-7110","journalAbbreviation":"SoftwareX","page":"19-25","source":"ScienceDirect","title":"GROMACS: High performance molecular simulations through multi-level parallelism from laptops to supercomputers","title-short":"GROMACS","volume":"1-2","author":[{"family":"Abraham","given":"Mark James"},{"family":"Murtola","given":"Teemu"},{"family":"Schulz","given":"Roland"},{"family":"Páll","given":"Szilárd"},{"family":"Smith","given":"Jeremy C."},{"family":"Hess","given":"Berk"},{"family":"Lindahl","given":"Erik"}],"issued":{"date-parts":[["2015",9,1]]}}}],"schema":"https://github.com/citation-style-language/schema/raw/master/csl-citation.json"} </w:instrText>
      </w:r>
      <w:r w:rsidR="007842CF" w:rsidRPr="00E536AD">
        <w:fldChar w:fldCharType="separate"/>
      </w:r>
      <w:r w:rsidR="001F4E5E" w:rsidRPr="00E536AD">
        <w:rPr>
          <w:vertAlign w:val="superscript"/>
        </w:rPr>
        <w:t>47</w:t>
      </w:r>
      <w:r w:rsidR="007842CF" w:rsidRPr="00E536AD">
        <w:fldChar w:fldCharType="end"/>
      </w:r>
      <w:r w:rsidR="00E50017" w:rsidRPr="00E536AD">
        <w:t xml:space="preserve"> solvated in a rhombic dodecahedral TIP3P box with 1.0 nm padding and neutralized at </w:t>
      </w:r>
      <w:r w:rsidR="00E50017" w:rsidRPr="00E536AD">
        <w:lastRenderedPageBreak/>
        <w:t>0.15 M NaCl to match the MD prep, using particle-mesh Ewald electrostatics with 1.0 nm cutoffs, LINCS constraints on bonds to hydrogen, a 2 fs timestep, and linearized soft-core alchemical interactions.</w:t>
      </w:r>
      <w:r w:rsidR="00100DCA" w:rsidRPr="00E536AD">
        <w:fldChar w:fldCharType="begin"/>
      </w:r>
      <w:r w:rsidR="001F4E5E" w:rsidRPr="00E536AD">
        <w:instrText xml:space="preserve"> ADDIN ZOTERO_ITEM CSL_CITATION {"citationID":"1FfJh2e5","properties":{"unsorted":false,"formattedCitation":"\\super 48\\nosupersub{}","plainCitation":"48","noteIndex":0},"citationItems":[{"id":278,"uris":["http://zotero.org/users/19404620/items/2KSP6TK6"],"itemData":{"id":278,"type":"article-journal","abstract":"The fields of rational drug design and protein engineering\nbenefit\nfrom accurate free energy calculations based on molecular dynamics simulations. A thermodynamic integration scheme is often used to calculate changes in the free energy of a system by integrating the change of the system’s Hamiltonian with respect to a coupling parameter.\nThese methods exploit nonphysical pathways over thermodynamic cycles involving particle introduction and annihilation. Such alchemical transitions require the modification of the classical nonbonded potential energy terms by applying soft-core potential functions to avoid singularity points. In this work, we propose a novel formulation for a soft-core potential to be applied in nonequilibrium free energy calculations that alleviates singularities, numerical instabilities, and additional minima in the potential energy for all combinations of nonbonded interactions at all intermediate alchemical states. The method was validated by application to (a) the free energy calculations of a closed thermodynamic cycle, (b) the mutation influence on protein thermostability, (c) calculations of small ligand solvation free energies, and (d) the estimation of binding free energies of trypsin inhibitors. The results show that the novel soft-core function provides a robust and accurate general purpose solution to alchemical free energy calculations.","container-title":"Journal of Chemical Theory and Computation","DOI":"10.1021/ct300220p","ISSN":"1549-9618","issue":"7","journalAbbreviation":"J. Chem. Theory Comput.","page":"2373-2382","source":"Silverchair","title":"New Soft-Core Potential Function for Molecular Dynamics Based Alchemical Free Energy Calculations","volume":"8","author":[{"family":"Gapsys","given":"Vytautas"},{"family":"Seeliger","given":"Daniel"},{"family":"Groot","given":"Bert L.","non-dropping-particle":"de"}],"issued":{"date-parts":[["2012",5,28]]}}}],"schema":"https://github.com/citation-style-language/schema/raw/master/csl-citation.json"} </w:instrText>
      </w:r>
      <w:r w:rsidR="00100DCA" w:rsidRPr="00E536AD">
        <w:fldChar w:fldCharType="separate"/>
      </w:r>
      <w:r w:rsidR="001F4E5E" w:rsidRPr="00E536AD">
        <w:rPr>
          <w:vertAlign w:val="superscript"/>
        </w:rPr>
        <w:t>48</w:t>
      </w:r>
      <w:r w:rsidR="00100DCA" w:rsidRPr="00E536AD">
        <w:fldChar w:fldCharType="end"/>
      </w:r>
      <w:r w:rsidR="00E50017" w:rsidRPr="00E536AD">
        <w:t xml:space="preserve"> Each replicate was seeded from the corresponding equilibrated MD starting structure.</w:t>
      </w:r>
    </w:p>
    <w:p w14:paraId="19A9F578" w14:textId="5B04C378" w:rsidR="00E75C39" w:rsidRPr="00E536AD" w:rsidRDefault="00E75C39" w:rsidP="00E50017">
      <w:pPr>
        <w:pStyle w:val="NormalWeb"/>
        <w:spacing w:before="0" w:beforeAutospacing="0"/>
      </w:pPr>
      <w:r w:rsidRPr="00E536AD">
        <w:t>Non-equilibrium switching</w:t>
      </w:r>
      <w:r w:rsidRPr="00E536AD">
        <w:fldChar w:fldCharType="begin"/>
      </w:r>
      <w:r w:rsidR="001F4E5E" w:rsidRPr="00E536AD">
        <w:instrText xml:space="preserve"> ADDIN ZOTERO_ITEM CSL_CITATION {"citationID":"sRqAcJeQ","properties":{"unsorted":false,"formattedCitation":"\\super 49,50\\nosupersub{}","plainCitation":"49,50","noteIndex":0},"citationItems":[{"id":280,"uris":["http://zotero.org/users/19404620/items/B29ZBTET"],"itemData":{"id":280,"type":"article-journal","abstract":"An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rsidRPr="00E536AD">
        <w:fldChar w:fldCharType="separate"/>
      </w:r>
      <w:r w:rsidR="001F4E5E" w:rsidRPr="00E536AD">
        <w:rPr>
          <w:vertAlign w:val="superscript"/>
        </w:rPr>
        <w:t>49,50</w:t>
      </w:r>
      <w:r w:rsidRPr="00E536AD">
        <w:fldChar w:fldCharType="end"/>
      </w:r>
      <w:r w:rsidRPr="00E536AD">
        <w:t xml:space="preserve"> requires sampling only at the two physical end states. Each end state was minimized with the free-energy Hamiltonian active at that λ so that dummy atoms relax, warmed for 500 </w:t>
      </w:r>
      <w:proofErr w:type="spellStart"/>
      <w:r w:rsidRPr="00E536AD">
        <w:t>ps</w:t>
      </w:r>
      <w:proofErr w:type="spellEnd"/>
      <w:r w:rsidRPr="00E536AD">
        <w:t xml:space="preserve"> under a C-rescale barostat,</w:t>
      </w:r>
      <w:r w:rsidRPr="00E536AD">
        <w:fldChar w:fldCharType="begin"/>
      </w:r>
      <w:r w:rsidR="001F4E5E" w:rsidRPr="00E536AD">
        <w:instrText xml:space="preserve"> ADDIN ZOTERO_ITEM CSL_CITATION {"citationID":"g1dxHzMV","properties":{"unsorted":false,"formattedCitation":"\\super 51\\nosupersub{}","plainCitation":"51","noteIndex":0},"citationItems":[{"id":286,"uris":["http://zotero.org/users/19404620/items/KHLJJE3I"],"itemData":{"id":286,"type":"article-journal","abstract":"Molecular dynamics simulations require barostats to be performed at a constant pressure. The usual recipe is to employ the Berendsen barostat first, which displays a first-order volume relaxation efficient in equilibration but results in incorrect volume fluctuations, followed by a second-order or a Monte Carlo barostat for production runs. In this paper, we introduce stochastic cell rescaling, a first-order barostat that samples the correct volume fluctuations by including a suitable noise term. The algorithm is shown to report volume fluctuations compatible with the isobaric ensemble and its anisotropic variant is tested on a membrane simulation. Stochastic cell rescaling can be straightforwardly implemented in the existing codes and can be used effectively in both equilibration and production phases.","container-title":"The Journal of Chemical Physics","DOI":"10.1063/5.0020514","ISSN":"0021-9606","issue":"11","journalAbbreviation":"J. Chem. Phys.","page":"114107","source":"Silverchair","title":"Pressure control using stochastic cell rescaling","volume":"153","author":[{"family":"Bernetti","given":"Mattia"},{"family":"Bussi","given":"Giovanni"}],"issued":{"date-parts":[["2020",9,16]]}}}],"schema":"https://github.com/citation-style-language/schema/raw/master/csl-citation.json"} </w:instrText>
      </w:r>
      <w:r w:rsidRPr="00E536AD">
        <w:fldChar w:fldCharType="separate"/>
      </w:r>
      <w:r w:rsidR="001F4E5E" w:rsidRPr="00E536AD">
        <w:rPr>
          <w:vertAlign w:val="superscript"/>
        </w:rPr>
        <w:t>51</w:t>
      </w:r>
      <w:r w:rsidRPr="00E536AD">
        <w:fldChar w:fldCharType="end"/>
      </w:r>
      <w:r w:rsidRPr="00E536AD">
        <w:t xml:space="preserve"> and then sampled for 5 ns at 300 K and 1 bar with velocity-rescaling temperature coupling and a Parrinello-Rahman </w:t>
      </w:r>
      <w:proofErr w:type="spellStart"/>
      <w:r w:rsidRPr="00E536AD">
        <w:t>barostat</w:t>
      </w:r>
      <w:proofErr w:type="spellEnd"/>
      <w:r w:rsidRPr="00E536AD">
        <w:t xml:space="preserve">. From each end-state trajectory, 100 evenly spaced frames were extracted after discarding the first 100 </w:t>
      </w:r>
      <w:proofErr w:type="spellStart"/>
      <w:r w:rsidRPr="00E536AD">
        <w:t>ps</w:t>
      </w:r>
      <w:proofErr w:type="spellEnd"/>
      <w:r w:rsidRPr="00E536AD">
        <w:t>; each seeded an independent simulation in which λ was driven linearly to the opposite end state, giving 100 forward and 100 reverse work values per phase per replicate. The work accumulated along each switch is</w:t>
      </w:r>
    </w:p>
    <w:p w14:paraId="3E2DB1D8" w14:textId="07DE6E80" w:rsidR="0014765A" w:rsidRPr="00E536AD" w:rsidRDefault="0014765A" w:rsidP="00E50017">
      <w:pPr>
        <w:pStyle w:val="NormalWeb"/>
        <w:spacing w:before="0" w:beforeAutospacing="0"/>
      </w:pPr>
      <m:oMathPara>
        <m:oMath>
          <m:r>
            <w:rPr>
              <w:rFonts w:ascii="Cambria Math" w:hAnsi="Cambria Math"/>
            </w:rPr>
            <m:t>W=</m:t>
          </m:r>
          <m:nary>
            <m:naryPr>
              <m:limLoc m:val="subSup"/>
              <m:ctrlPr>
                <w:rPr>
                  <w:rFonts w:ascii="Cambria Math" w:hAnsi="Cambria Math"/>
                </w:rPr>
              </m:ctrlPr>
            </m:naryPr>
            <m:sub>
              <m:r>
                <w:rPr>
                  <w:rFonts w:ascii="Cambria Math" w:hAnsi="Cambria Math"/>
                </w:rPr>
                <m:t>0</m:t>
              </m:r>
            </m:sub>
            <m:sup>
              <m:r>
                <w:rPr>
                  <w:rFonts w:ascii="Cambria Math" w:hAnsi="Cambria Math"/>
                </w:rPr>
                <m:t>τ</m:t>
              </m:r>
            </m:sup>
            <m:e>
              <m:f>
                <m:fPr>
                  <m:ctrlPr>
                    <w:rPr>
                      <w:rFonts w:ascii="Cambria Math" w:hAnsi="Cambria Math"/>
                    </w:rPr>
                  </m:ctrlPr>
                </m:fPr>
                <m:num>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num>
                <m:den>
                  <m:r>
                    <w:rPr>
                      <w:rFonts w:ascii="Cambria Math" w:hAnsi="Cambria Math"/>
                    </w:rPr>
                    <m:t>∂λ</m:t>
                  </m:r>
                </m:den>
              </m:f>
            </m:e>
          </m:nary>
          <m:f>
            <m:fPr>
              <m:ctrlPr>
                <w:rPr>
                  <w:rFonts w:ascii="Cambria Math" w:hAnsi="Cambria Math"/>
                </w:rPr>
              </m:ctrlPr>
            </m:fPr>
            <m:num>
              <m:r>
                <w:rPr>
                  <w:rFonts w:ascii="Cambria Math" w:hAnsi="Cambria Math"/>
                </w:rPr>
                <m:t>dλ</m:t>
              </m:r>
            </m:num>
            <m:den>
              <m:r>
                <w:rPr>
                  <w:rFonts w:ascii="Cambria Math" w:hAnsi="Cambria Math"/>
                </w:rPr>
                <m:t>dt</m:t>
              </m:r>
            </m:den>
          </m:f>
          <m:r>
            <w:rPr>
              <w:rFonts w:ascii="Cambria Math" w:hAnsi="Cambria Math"/>
            </w:rPr>
            <m:t> dt</m:t>
          </m:r>
        </m:oMath>
      </m:oMathPara>
    </w:p>
    <w:p w14:paraId="3433DAB1" w14:textId="77F19924" w:rsidR="00E75C39" w:rsidRPr="00E536AD" w:rsidRDefault="00E75C39" w:rsidP="00E50017">
      <w:pPr>
        <w:pStyle w:val="NormalWeb"/>
        <w:spacing w:before="0" w:beforeAutospacing="0"/>
      </w:pPr>
      <w:r w:rsidRPr="00E536AD">
        <w:t xml:space="preserve">Switching times were 100 </w:t>
      </w:r>
      <w:proofErr w:type="spellStart"/>
      <w:r w:rsidRPr="00E536AD">
        <w:t>ps</w:t>
      </w:r>
      <w:proofErr w:type="spellEnd"/>
      <w:r w:rsidRPr="00E536AD">
        <w:t xml:space="preserve">, or 500 </w:t>
      </w:r>
      <w:proofErr w:type="spellStart"/>
      <w:r w:rsidRPr="00E536AD">
        <w:t>ps</w:t>
      </w:r>
      <w:proofErr w:type="spellEnd"/>
      <w:r w:rsidRPr="00E536AD">
        <w:t xml:space="preserve"> for legs with widely separated forward and reverse work distributions (e.g. charge-changing WT→K103N leg inherited by the K103N-containing genotypes); control runs on neutral legs gave ∆G values invariant to switching time.</w:t>
      </w:r>
    </w:p>
    <w:p w14:paraId="01734702" w14:textId="4E1A76F5" w:rsidR="00E75C39" w:rsidRPr="00E536AD" w:rsidRDefault="00E75C39" w:rsidP="00E50017">
      <w:pPr>
        <w:pStyle w:val="NormalWeb"/>
        <w:spacing w:before="0" w:beforeAutospacing="0"/>
      </w:pPr>
      <w:r w:rsidRPr="00E536AD">
        <w:t>Because the switches are of finite duration, W exceeds ∆G on average, and the free energy must be recovered from the distribution of work values. Jarzynski’s equality</w:t>
      </w:r>
      <w:r w:rsidR="00A46C93" w:rsidRPr="00E536AD">
        <w:fldChar w:fldCharType="begin"/>
      </w:r>
      <w:r w:rsidR="001F4E5E" w:rsidRPr="00E536AD">
        <w:instrText xml:space="preserve"> ADDIN ZOTERO_ITEM CSL_CITATION {"citationID":"BjgPcEXs","properties":{"unsorted":false,"formattedCitation":"\\super 49\\nosupersub{}","plainCitation":"49","noteIndex":0},"citationItems":[{"id":280,"uris":["http://zotero.org/users/19404620/items/B29ZBTET"],"itemData":{"id":280,"type":"article-journal","abstract":"An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Differences","volume":"78","author":[{"family":"Jarzynski","given":"C."}],"issued":{"date-parts":[["1997",4,7]]}}}],"schema":"https://github.com/citation-style-language/schema/raw/master/csl-citation.json"} </w:instrText>
      </w:r>
      <w:r w:rsidR="00A46C93" w:rsidRPr="00E536AD">
        <w:fldChar w:fldCharType="separate"/>
      </w:r>
      <w:r w:rsidR="001F4E5E" w:rsidRPr="00E536AD">
        <w:rPr>
          <w:vertAlign w:val="superscript"/>
        </w:rPr>
        <w:t>49</w:t>
      </w:r>
      <w:r w:rsidR="00A46C93" w:rsidRPr="00E536AD">
        <w:fldChar w:fldCharType="end"/>
      </w:r>
      <w:r w:rsidRPr="00E536AD">
        <w:t xml:space="preserve"> relates the two:</w:t>
      </w:r>
    </w:p>
    <w:p w14:paraId="017249C1" w14:textId="6FD1B3D7" w:rsidR="0014765A" w:rsidRPr="00E536AD" w:rsidRDefault="00000000" w:rsidP="00E50017">
      <w:pPr>
        <w:pStyle w:val="NormalWeb"/>
        <w:spacing w:before="0" w:beforeAutospacing="0"/>
      </w:pPr>
      <m:oMathPara>
        <m:oMath>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e>
          </m:d>
        </m:oMath>
      </m:oMathPara>
    </w:p>
    <w:p w14:paraId="3E043A44" w14:textId="75862074" w:rsidR="00E75C39" w:rsidRPr="00E536AD" w:rsidRDefault="00FE75D4" w:rsidP="00E50017">
      <w:pPr>
        <w:pStyle w:val="NormalWeb"/>
        <w:spacing w:before="0" w:beforeAutospacing="0"/>
      </w:pPr>
      <w:r w:rsidRPr="00E536AD">
        <w:t>w</w:t>
      </w:r>
      <w:r w:rsidR="00E75C39" w:rsidRPr="00E536AD">
        <w:t>hile the Crooks fluctuation theorem</w:t>
      </w:r>
      <w:r w:rsidR="00A46C93" w:rsidRPr="00E536AD">
        <w:fldChar w:fldCharType="begin"/>
      </w:r>
      <w:r w:rsidR="001F4E5E" w:rsidRPr="00E536AD">
        <w:instrText xml:space="preserve"> ADDIN ZOTERO_ITEM CSL_CITATION {"citationID":"RVpkaJiG","properties":{"unsorted":false,"formattedCitation":"\\super 50\\nosupersub{}","plainCitation":"50","noteIndex":0},"citationItems":[{"id":283,"uris":["http://zotero.org/users/19404620/items/WZDHYTP8"],"itemData":{"id":283,"type":"article-journal","abstract":"There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rsidR="00A46C93" w:rsidRPr="00E536AD">
        <w:fldChar w:fldCharType="separate"/>
      </w:r>
      <w:r w:rsidR="001F4E5E" w:rsidRPr="00E536AD">
        <w:rPr>
          <w:vertAlign w:val="superscript"/>
        </w:rPr>
        <w:t>50</w:t>
      </w:r>
      <w:r w:rsidR="00A46C93" w:rsidRPr="00E536AD">
        <w:fldChar w:fldCharType="end"/>
      </w:r>
      <w:r w:rsidR="00E75C39" w:rsidRPr="00E536AD">
        <w:t xml:space="preserve"> relates the forward and reverse work distributions P</w:t>
      </w:r>
      <w:r w:rsidR="00E75C39" w:rsidRPr="00E536AD">
        <w:rPr>
          <w:vertAlign w:val="subscript"/>
        </w:rPr>
        <w:t>F</w:t>
      </w:r>
      <w:r w:rsidR="00E75C39" w:rsidRPr="00E536AD">
        <w:t>(W) and P</w:t>
      </w:r>
      <w:r w:rsidR="00E75C39" w:rsidRPr="00E536AD">
        <w:rPr>
          <w:vertAlign w:val="subscript"/>
        </w:rPr>
        <w:t>R</w:t>
      </w:r>
      <w:r w:rsidR="00E75C39" w:rsidRPr="00E536AD">
        <w:t>(W):</w:t>
      </w:r>
    </w:p>
    <w:p w14:paraId="25968B7A" w14:textId="6E045660" w:rsidR="0014765A" w:rsidRPr="00E536AD" w:rsidRDefault="00000000" w:rsidP="00E50017">
      <w:pPr>
        <w:pStyle w:val="NormalWeb"/>
        <w:spacing w:before="0" w:beforeAutospacing="0"/>
      </w:pPr>
      <m:oMathPara>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F</m:t>
                  </m:r>
                </m:sub>
              </m:sSub>
              <m:d>
                <m:dPr>
                  <m:ctrlPr>
                    <w:rPr>
                      <w:rFonts w:ascii="Cambria Math" w:hAnsi="Cambria Math"/>
                    </w:rPr>
                  </m:ctrlPr>
                </m:dPr>
                <m:e>
                  <m:r>
                    <w:rPr>
                      <w:rFonts w:ascii="Cambria Math" w:hAnsi="Cambria Math"/>
                    </w:rPr>
                    <m:t>W</m:t>
                  </m:r>
                </m:e>
              </m:d>
            </m:num>
            <m:den>
              <m:sSub>
                <m:sSubPr>
                  <m:ctrlPr>
                    <w:rPr>
                      <w:rFonts w:ascii="Cambria Math" w:hAnsi="Cambria Math"/>
                    </w:rPr>
                  </m:ctrlPr>
                </m:sSubPr>
                <m:e>
                  <m:r>
                    <w:rPr>
                      <w:rFonts w:ascii="Cambria Math" w:hAnsi="Cambria Math"/>
                    </w:rPr>
                    <m:t>P</m:t>
                  </m:r>
                </m:e>
                <m:sub>
                  <m:r>
                    <w:rPr>
                      <w:rFonts w:ascii="Cambria Math" w:hAnsi="Cambria Math"/>
                    </w:rPr>
                    <m:t>R</m:t>
                  </m:r>
                </m:sub>
              </m:sSub>
              <m:d>
                <m:dPr>
                  <m:ctrlPr>
                    <w:rPr>
                      <w:rFonts w:ascii="Cambria Math" w:hAnsi="Cambria Math"/>
                    </w:rPr>
                  </m:ctrlPr>
                </m:dPr>
                <m:e>
                  <m:r>
                    <w:rPr>
                      <w:rFonts w:ascii="Cambria Math" w:hAnsi="Cambria Math"/>
                    </w:rPr>
                    <m:t>-W</m:t>
                  </m:r>
                </m:e>
              </m:d>
            </m:den>
          </m:f>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f>
                    <m:fPr>
                      <m:ctrlPr>
                        <w:rPr>
                          <w:rFonts w:ascii="Cambria Math" w:hAnsi="Cambria Math"/>
                        </w:rPr>
                      </m:ctrlPr>
                    </m:fPr>
                    <m:num>
                      <m:r>
                        <w:rPr>
                          <w:rFonts w:ascii="Cambria Math" w:hAnsi="Cambria Math"/>
                        </w:rPr>
                        <m:t>W-</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322DC099" w14:textId="1612A140" w:rsidR="001719C5" w:rsidRPr="00E536AD" w:rsidRDefault="001719C5" w:rsidP="00DD2D9A">
      <w:pPr>
        <w:pStyle w:val="NormalWeb"/>
      </w:pPr>
      <w:r w:rsidRPr="00E536AD">
        <w:t>The maximum-likelihood estimate of ∆G from the above theorem is the</w:t>
      </w:r>
      <w:r w:rsidR="00DD2D9A" w:rsidRPr="00E536AD">
        <w:t xml:space="preserve"> Bennett acceptance ratio</w:t>
      </w:r>
      <w:r w:rsidRPr="00E536AD">
        <w:t>.</w:t>
      </w:r>
      <w:r w:rsidR="00DD2D9A" w:rsidRPr="00E536AD">
        <w:fldChar w:fldCharType="begin"/>
      </w:r>
      <w:r w:rsidR="001F4E5E" w:rsidRPr="00E536AD">
        <w:instrText xml:space="preserve"> ADDIN ZOTERO_ITEM CSL_CITATION {"citationID":"xyDqDfup","properties":{"unsorted":false,"formattedCitation":"\\super 52\\nosupersub{}","plainCitation":"52","noteIndex":0},"citationItems":[{"id":289,"uris":["http://zotero.org/users/19404620/items/DLL2VZVI"],"itemData":{"id":289,"type":"article-journal","abstract":"Near-optimal strategies are developed for estimating the free energy difference between two canonical ensembles, given a Metropolis-type Monte Carlo program for sampling each one. The estimation strategy depends on the extent of overlap between the two ensembles, on the smoothness of the density-of-states as a function of the difference potential, and on the relative Monte Carlo sampling costs, per statistically independent data point. The best estimate of the free energy difference is usually obtained by dividing the available computer time approximately equally between the two ensembles; its efficiency (variance x computer time)-1 is never less, and may be several orders of magnitude greater, than that obtained by sampling only one ensemble, as is done in perturbation theory.","container-title":"Journal of Computational Physics","DOI":"10.1016/0021-9991(76)90078-4","ISSN":"0021-9991","issue":"2","journalAbbreviation":"Journal of Computational Physics","page":"245-268","source":"ScienceDirect","title":"Efficient estimation of free energy differences from Monte Carlo data","volume":"22","author":[{"family":"Bennett","given":"Charles H"}],"issued":{"date-parts":[["1976",10,1]]}}}],"schema":"https://github.com/citation-style-language/schema/raw/master/csl-citation.json"} </w:instrText>
      </w:r>
      <w:r w:rsidR="00DD2D9A" w:rsidRPr="00E536AD">
        <w:fldChar w:fldCharType="separate"/>
      </w:r>
      <w:r w:rsidR="001F4E5E" w:rsidRPr="00E536AD">
        <w:rPr>
          <w:vertAlign w:val="superscript"/>
        </w:rPr>
        <w:t>52</w:t>
      </w:r>
      <w:r w:rsidR="00DD2D9A" w:rsidRPr="00E536AD">
        <w:fldChar w:fldCharType="end"/>
      </w:r>
      <w:r w:rsidR="00DD2D9A" w:rsidRPr="00E536AD">
        <w:t xml:space="preserve"> </w:t>
      </w:r>
      <w:r w:rsidRPr="00E536AD">
        <w:t>For equal number of forward and reverse switches (</w:t>
      </w:r>
      <w:proofErr w:type="spellStart"/>
      <w:r w:rsidRPr="00E536AD">
        <w:t>n</w:t>
      </w:r>
      <w:r w:rsidRPr="00E536AD">
        <w:rPr>
          <w:vertAlign w:val="subscript"/>
        </w:rPr>
        <w:t>F</w:t>
      </w:r>
      <w:proofErr w:type="spellEnd"/>
      <w:r w:rsidRPr="00E536AD">
        <w:rPr>
          <w:vertAlign w:val="subscript"/>
        </w:rPr>
        <w:t xml:space="preserve"> </w:t>
      </w:r>
      <w:r w:rsidRPr="00E536AD">
        <w:t xml:space="preserve">= </w:t>
      </w:r>
      <w:proofErr w:type="spellStart"/>
      <w:r w:rsidRPr="00E536AD">
        <w:t>n</w:t>
      </w:r>
      <w:r w:rsidRPr="00E536AD">
        <w:rPr>
          <w:vertAlign w:val="subscript"/>
        </w:rPr>
        <w:t>R</w:t>
      </w:r>
      <w:proofErr w:type="spellEnd"/>
      <w:r w:rsidRPr="00E536AD">
        <w:t xml:space="preserve"> =100 here), ∆G is the value satisfying the self-consistent equation</w:t>
      </w:r>
    </w:p>
    <w:p w14:paraId="33AE07C5" w14:textId="37728834" w:rsidR="001719C5" w:rsidRPr="00E536AD" w:rsidRDefault="00000000" w:rsidP="00DD2D9A">
      <w:pPr>
        <w:pStyle w:val="NormalWeb"/>
      </w:pPr>
      <m:oMathPara>
        <m:oMath>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m:t>
              </m:r>
            </m:e>
          </m:nary>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F</m:t>
                      </m:r>
                    </m:sup>
                  </m:sSubSup>
                  <m:r>
                    <w:rPr>
                      <w:rFonts w:ascii="Cambria Math" w:hAnsi="Cambria Math"/>
                    </w:rPr>
                    <m:t>-</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m:t>
          </m:r>
          <m:nary>
            <m:naryPr>
              <m:chr m:val="∑"/>
              <m:limLoc m:val="undOvr"/>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R</m:t>
                  </m:r>
                </m:sub>
              </m:sSub>
            </m:sup>
            <m:e>
              <m:r>
                <w:rPr>
                  <w:rFonts w:ascii="Cambria Math" w:hAnsi="Cambria Math"/>
                </w:rPr>
                <m:t>f</m:t>
              </m:r>
            </m:e>
          </m:nary>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R</m:t>
                      </m:r>
                    </m:sup>
                  </m:sSubSup>
                  <m:r>
                    <w:rPr>
                      <w:rFonts w:ascii="Cambria Math" w:hAnsi="Cambria Math"/>
                    </w:rPr>
                    <m:t>+</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,  f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m:oMathPara>
    </w:p>
    <w:p w14:paraId="3A335155" w14:textId="2B27B1A2" w:rsidR="001B09BA" w:rsidRPr="00E536AD" w:rsidRDefault="001719C5" w:rsidP="00A3640F">
      <w:pPr>
        <w:pStyle w:val="NormalWeb"/>
      </w:pPr>
      <w:r w:rsidRPr="00E536AD">
        <w:t xml:space="preserve">Free energies were estimated from the above equation </w:t>
      </w:r>
      <w:r w:rsidR="00DD2D9A" w:rsidRPr="00E536AD">
        <w:t xml:space="preserve">as implemented in </w:t>
      </w:r>
      <w:proofErr w:type="spellStart"/>
      <w:r w:rsidR="00DD2D9A" w:rsidRPr="00E536AD">
        <w:t>pmx</w:t>
      </w:r>
      <w:proofErr w:type="spellEnd"/>
      <w:r w:rsidR="00DD2D9A" w:rsidRPr="00E536AD">
        <w:t xml:space="preserve"> (100 bootstrap resamples, </w:t>
      </w:r>
      <w:r w:rsidR="006A3456" w:rsidRPr="00E536AD">
        <w:rPr>
          <w:i/>
          <w:iCs/>
        </w:rPr>
        <w:t>T</w:t>
      </w:r>
      <w:r w:rsidR="006A3456" w:rsidRPr="00E536AD">
        <w:t xml:space="preserve"> = </w:t>
      </w:r>
      <w:r w:rsidR="00DD2D9A" w:rsidRPr="00E536AD">
        <w:t xml:space="preserve">300 K), with the Crooks Gaussian intersection and Jarzynski estimators computed as consistency checks alongside the forward/reverse work overlap and hysteresis. Three independent replicates were run per leg and phase, and the reported uncertainty is the standard error across replicates. For the two legs that change protein net charge (WT→K103N, </w:t>
      </w:r>
      <w:r w:rsidR="00DD2D9A" w:rsidRPr="00E536AD">
        <w:lastRenderedPageBreak/>
        <w:t>WT→G190E), we employed an analytical finite-size periodicity correction post hoc;</w:t>
      </w:r>
      <w:r w:rsidR="00DD2D9A" w:rsidRPr="00E536AD">
        <w:fldChar w:fldCharType="begin"/>
      </w:r>
      <w:r w:rsidR="001F4E5E" w:rsidRPr="00E536AD">
        <w:instrText xml:space="preserve"> ADDIN ZOTERO_ITEM CSL_CITATION {"citationID":"32E8oipi","properties":{"unsorted":false,"formattedCitation":"\\super 53\\nosupersub{}","plainCitation":"53","noteIndex":0},"citationItems":[{"id":291,"uris":["http://zotero.org/users/19404620/items/AM8GLI8P"],"itemData":{"id":291,"type":"article-journal","abstract":"The calculation of a protein-ligand binding free energy based on molecular dynamics (MD) simulations generally relies on a thermodynamic cycle in which the ligand is alchemically inserted into the system, both in the solvated protein and free in solution. The corresponding ligand-insertion free energies are typically calculated in nanoscale computational boxes simulated under periodic boundary conditions and considering electrostatic interactions defined by a periodic lattice-sum. This is distinct from the ideal bulk situation of a system of macroscopic size simulated under non-periodic boundary conditions with Coulombic electrostatic interactions. This discrepancy results in finite-size effects, which affect primarily the charging component of the insertion free energy, are dependent on the box size, and can be large when the ligand bears a net charge, especially if the protein is charged as well. This article investigates finite-size effects on calculated charging free energies using as a test case the binding of the ligand 2-amino-5-methylthiazole (net charge +1 e) to a mutant form of yeast cytochrome c peroxidase in water. Considering different charge isoforms of the protein (net charges −5, 0, +3, or +9 e), either in the absence or the presence of neutralizing counter-ions, and sizes of the cubic computational box (edges ranging from 7.42 to 11.02 nm), the potentially large magnitude of finite-size effects on the raw charging free energies (up to 17.1 kJ mol−1) is demonstrated. Two correction schemes are then proposed to eliminate these effects, a numerical and an analytical one. Both schemes are based on a continuum-electrostatics analysis and require performing Poisson-Boltzmann (PB) calculations on the protein-ligand system. While the numerical scheme requires PB calculations under both non-periodic and periodic boundary conditions, the latter at the box size considered in the MD simulations, the analytical scheme only requires three non-periodic PB calculations for a given system, its dependence on the box size being analytical. The latter scheme also provides insight into the physical origin of the finite-size effects. These two schemes also encompass a correction for discrete solvent effects that persists even in the limit of infinite box sizes. Application of either scheme essentially eliminates the size dependence of the corrected charging free energies (maximal deviation of 1.5 kJ mol−1). Because it is simple to apply, the analytical correction scheme offers a general solution to the problem of finite-size effects in free-energy calculations involving charged solutes, as encountered in calculations concerning, e.g., protein-ligand binding, biomolecular association, residue mutation, pKa and redox potential estimation, substrate transformation, solvation, and solvent-solvent partitioning.","container-title":"The Journal of Chemical Physics","DOI":"10.1063/1.4826261","ISSN":"0021-9606","issue":"18","journalAbbreviation":"J. Chem. Phys.","page":"184103","source":"Silverchair","title":"Calculating the binding free energies of charged species based on explicit-solvent simulations employing lattice-sum methods: An accurate correction scheme for electrostatic finite-size effects","title-short":"Calculating the binding free energies of charged species based on explicit-solvent simulations employing lattice-sum methods","volume":"139","author":[{"family":"Rocklin","given":"Gabriel J."},{"family":"Mobley","given":"David L."},{"family":"Dill","given":"Ken A."},{"family":"Hünenberger","given":"Philippe H."}],"issued":{"date-parts":[["2013",11,8]]}}}],"schema":"https://github.com/citation-style-language/schema/raw/master/csl-citation.json"} </w:instrText>
      </w:r>
      <w:r w:rsidR="00DD2D9A" w:rsidRPr="00E536AD">
        <w:fldChar w:fldCharType="separate"/>
      </w:r>
      <w:r w:rsidR="001F4E5E" w:rsidRPr="00E536AD">
        <w:rPr>
          <w:vertAlign w:val="superscript"/>
        </w:rPr>
        <w:t>53</w:t>
      </w:r>
      <w:r w:rsidR="00DD2D9A" w:rsidRPr="00E536AD">
        <w:fldChar w:fldCharType="end"/>
      </w:r>
      <w:r w:rsidR="00DD2D9A" w:rsidRPr="00E536AD">
        <w:t xml:space="preserve"> because </w:t>
      </w:r>
      <w:proofErr w:type="spellStart"/>
      <w:r w:rsidR="00DD2D9A" w:rsidRPr="00E536AD">
        <w:rPr>
          <w:i/>
          <w:iCs/>
        </w:rPr>
        <w:t>holo</w:t>
      </w:r>
      <w:proofErr w:type="spellEnd"/>
      <w:r w:rsidR="00DD2D9A" w:rsidRPr="00E536AD">
        <w:t xml:space="preserve"> and </w:t>
      </w:r>
      <w:r w:rsidR="00DD2D9A" w:rsidRPr="00E536AD">
        <w:rPr>
          <w:i/>
          <w:iCs/>
        </w:rPr>
        <w:t>apo</w:t>
      </w:r>
      <w:r w:rsidR="00DD2D9A" w:rsidRPr="00E536AD">
        <w:t xml:space="preserve"> box volumes differ by less than 1%, this correction cancels to below 10⁻³ kcal/mol in ∆∆G.</w:t>
      </w:r>
    </w:p>
    <w:p w14:paraId="3A4E2298" w14:textId="11608CBA" w:rsidR="00D53F77" w:rsidRPr="00E536AD" w:rsidRDefault="00D53F77" w:rsidP="00D53F77">
      <w:pPr>
        <w:rPr>
          <w:rFonts w:ascii="Times New Roman" w:hAnsi="Times New Roman" w:cs="Times New Roman"/>
          <w:szCs w:val="24"/>
        </w:rPr>
      </w:pPr>
      <w:r w:rsidRPr="00E536AD">
        <w:rPr>
          <w:rFonts w:ascii="Times New Roman" w:hAnsi="Times New Roman" w:cs="Times New Roman"/>
          <w:b/>
          <w:bCs/>
          <w:szCs w:val="24"/>
          <w:u w:val="single"/>
        </w:rPr>
        <w:t>Statistical analysis</w:t>
      </w:r>
    </w:p>
    <w:p w14:paraId="5B209ACA" w14:textId="79F9A0DE" w:rsidR="00D53F77" w:rsidRPr="00E536AD" w:rsidRDefault="00D53F77" w:rsidP="00C06CDC">
      <w:pPr>
        <w:spacing w:after="240"/>
        <w:rPr>
          <w:rFonts w:ascii="Times New Roman" w:eastAsia="Times New Roman" w:hAnsi="Times New Roman" w:cs="Times New Roman"/>
          <w:szCs w:val="24"/>
        </w:rPr>
      </w:pPr>
      <w:r w:rsidRPr="00E536AD">
        <w:rPr>
          <w:rFonts w:ascii="Times New Roman" w:eastAsia="Times New Roman" w:hAnsi="Times New Roman" w:cs="Times New Roman"/>
          <w:szCs w:val="24"/>
        </w:rPr>
        <w:t>Associations between the computed energies and phenotype were assessed by ordinary least-squares regression against log₁₀-transformed fold-change in susceptibility, reported as the coefficient of determination R² with the two-sided p-value for a non-zero slope (</w:t>
      </w:r>
      <w:proofErr w:type="spellStart"/>
      <w:r w:rsidRPr="00E536AD">
        <w:rPr>
          <w:rFonts w:ascii="Times New Roman" w:eastAsia="Times New Roman" w:hAnsi="Times New Roman" w:cs="Times New Roman"/>
          <w:szCs w:val="24"/>
        </w:rPr>
        <w:t>scipy.stats.linregress</w:t>
      </w:r>
      <w:proofErr w:type="spellEnd"/>
      <w:r w:rsidRPr="00E536AD">
        <w:rPr>
          <w:rFonts w:ascii="Times New Roman" w:eastAsia="Times New Roman" w:hAnsi="Times New Roman" w:cs="Times New Roman"/>
          <w:szCs w:val="24"/>
        </w:rPr>
        <w:t>)</w:t>
      </w:r>
      <w:r w:rsidR="00DE017E" w:rsidRPr="00E536AD">
        <w:rPr>
          <w:rFonts w:ascii="Times New Roman" w:eastAsia="Times New Roman" w:hAnsi="Times New Roman" w:cs="Times New Roman"/>
          <w:szCs w:val="24"/>
        </w:rPr>
        <w:t xml:space="preserve">. </w:t>
      </w:r>
      <w:r w:rsidRPr="00E536AD">
        <w:rPr>
          <w:rFonts w:ascii="Times New Roman" w:eastAsia="Times New Roman" w:hAnsi="Times New Roman" w:cs="Times New Roman"/>
          <w:szCs w:val="24"/>
        </w:rPr>
        <w:t>Given the size of the panel, these statistics are reported as descriptive effect sizes rather than as hypothesis tests, and no correction for multiple comparisons was applied.</w:t>
      </w:r>
    </w:p>
    <w:p w14:paraId="6CB859D3" w14:textId="6D25B86A" w:rsidR="000E15E2" w:rsidRPr="00E536AD" w:rsidRDefault="00831C83" w:rsidP="00C06CDC">
      <w:pPr>
        <w:spacing w:after="240"/>
        <w:rPr>
          <w:rFonts w:ascii="Times New Roman" w:hAnsi="Times New Roman" w:cs="Times New Roman"/>
          <w:b/>
          <w:bCs/>
          <w:sz w:val="28"/>
          <w:szCs w:val="22"/>
        </w:rPr>
      </w:pPr>
      <w:r w:rsidRPr="00E536AD">
        <w:rPr>
          <w:rFonts w:ascii="Times New Roman" w:hAnsi="Times New Roman" w:cs="Times New Roman"/>
          <w:b/>
          <w:bCs/>
          <w:sz w:val="28"/>
          <w:szCs w:val="22"/>
        </w:rPr>
        <w:t>Results</w:t>
      </w:r>
    </w:p>
    <w:p w14:paraId="3BCD8929" w14:textId="083A566B" w:rsidR="00BA0839" w:rsidRPr="00E536AD" w:rsidRDefault="00BA0839" w:rsidP="00BA0839">
      <w:pPr>
        <w:rPr>
          <w:rFonts w:ascii="Times New Roman" w:hAnsi="Times New Roman" w:cs="Times New Roman"/>
          <w:b/>
          <w:bCs/>
          <w:szCs w:val="24"/>
          <w:u w:val="single"/>
        </w:rPr>
      </w:pPr>
      <w:r w:rsidRPr="00E536AD">
        <w:rPr>
          <w:rFonts w:ascii="Times New Roman" w:hAnsi="Times New Roman" w:cs="Times New Roman"/>
          <w:b/>
          <w:bCs/>
          <w:szCs w:val="24"/>
          <w:u w:val="single"/>
        </w:rPr>
        <w:t xml:space="preserve">DOR </w:t>
      </w:r>
      <w:r w:rsidR="008D0E12" w:rsidRPr="00E536AD">
        <w:rPr>
          <w:rFonts w:ascii="Times New Roman" w:hAnsi="Times New Roman" w:cs="Times New Roman"/>
          <w:b/>
          <w:bCs/>
          <w:szCs w:val="24"/>
          <w:u w:val="single"/>
        </w:rPr>
        <w:t>p</w:t>
      </w:r>
      <w:r w:rsidRPr="00E536AD">
        <w:rPr>
          <w:rFonts w:ascii="Times New Roman" w:hAnsi="Times New Roman" w:cs="Times New Roman"/>
          <w:b/>
          <w:bCs/>
          <w:szCs w:val="24"/>
          <w:u w:val="single"/>
        </w:rPr>
        <w:t>henotypic susceptibility landscape</w:t>
      </w:r>
    </w:p>
    <w:p w14:paraId="5713CBC0" w14:textId="77777777" w:rsidR="00BA0839" w:rsidRPr="00E536AD" w:rsidRDefault="00BA0839" w:rsidP="00BA0839">
      <w:pPr>
        <w:spacing w:after="240"/>
        <w:rPr>
          <w:rFonts w:ascii="Times New Roman" w:hAnsi="Times New Roman" w:cs="Times New Roman"/>
          <w:szCs w:val="24"/>
        </w:rPr>
      </w:pPr>
      <w:r w:rsidRPr="00E536AD">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7C6722" w14:textId="77777777" w:rsidR="00BA0839" w:rsidRPr="00E536AD" w:rsidRDefault="00BA0839" w:rsidP="00BA0839">
      <w:pPr>
        <w:pStyle w:val="ListParagraph"/>
        <w:numPr>
          <w:ilvl w:val="0"/>
          <w:numId w:val="2"/>
        </w:numPr>
        <w:spacing w:before="240" w:after="240"/>
        <w:rPr>
          <w:rFonts w:ascii="Times New Roman" w:hAnsi="Times New Roman" w:cs="Times New Roman"/>
          <w:szCs w:val="24"/>
        </w:rPr>
      </w:pPr>
      <w:r w:rsidRPr="00E536AD">
        <w:rPr>
          <w:rFonts w:ascii="Times New Roman" w:hAnsi="Times New Roman" w:cs="Times New Roman"/>
          <w:i/>
          <w:iCs/>
          <w:szCs w:val="24"/>
        </w:rPr>
        <w:t>Susceptible phenotype</w:t>
      </w:r>
      <w:r w:rsidRPr="00E536AD">
        <w:rPr>
          <w:rFonts w:ascii="Times New Roman" w:hAnsi="Times New Roman" w:cs="Times New Roman"/>
          <w:szCs w:val="24"/>
        </w:rPr>
        <w:t xml:space="preserve">: well-established low-impact control mutations associated with little, if any, reduction in DOR susceptibility. These include K103N, V106I, Y181C, and G190A. </w:t>
      </w:r>
    </w:p>
    <w:p w14:paraId="188D49C9" w14:textId="77777777" w:rsidR="00BA0839" w:rsidRPr="00E536AD" w:rsidRDefault="00BA0839" w:rsidP="00BA0839">
      <w:pPr>
        <w:pStyle w:val="ListParagraph"/>
        <w:numPr>
          <w:ilvl w:val="0"/>
          <w:numId w:val="2"/>
        </w:numPr>
        <w:spacing w:before="240" w:after="240"/>
        <w:rPr>
          <w:rFonts w:ascii="Times New Roman" w:hAnsi="Times New Roman" w:cs="Times New Roman"/>
          <w:szCs w:val="24"/>
        </w:rPr>
      </w:pPr>
      <w:r w:rsidRPr="00E536AD">
        <w:rPr>
          <w:rFonts w:ascii="Times New Roman" w:hAnsi="Times New Roman" w:cs="Times New Roman"/>
          <w:i/>
          <w:iCs/>
          <w:szCs w:val="24"/>
        </w:rPr>
        <w:t>Resistant phenotype</w:t>
      </w:r>
      <w:r w:rsidRPr="00E536AD">
        <w:rPr>
          <w:rFonts w:ascii="Times New Roman" w:hAnsi="Times New Roman" w:cs="Times New Roman"/>
          <w:szCs w:val="24"/>
        </w:rPr>
        <w:t>: canonical DOR-associated resistance mutations and mutation patterns, consistently associated with reduced susceptibility. These were chosen to be K103N+M230L, V106A, Y188L, Y318F, A98G+F227C, V106A+F227L, V106A+L234I, V106A+P225H, and V106I+F227C.</w:t>
      </w:r>
    </w:p>
    <w:p w14:paraId="7F5473F7" w14:textId="77777777" w:rsidR="00BA0839" w:rsidRPr="00E536AD" w:rsidRDefault="00BA0839" w:rsidP="00BA0839">
      <w:pPr>
        <w:pStyle w:val="ListParagraph"/>
        <w:numPr>
          <w:ilvl w:val="0"/>
          <w:numId w:val="2"/>
        </w:numPr>
        <w:spacing w:before="240" w:after="240"/>
        <w:rPr>
          <w:rFonts w:ascii="Times New Roman" w:hAnsi="Times New Roman" w:cs="Times New Roman"/>
          <w:szCs w:val="24"/>
        </w:rPr>
      </w:pPr>
      <w:r w:rsidRPr="00E536AD">
        <w:rPr>
          <w:rFonts w:ascii="Times New Roman" w:hAnsi="Times New Roman" w:cs="Times New Roman"/>
          <w:i/>
          <w:iCs/>
          <w:szCs w:val="24"/>
        </w:rPr>
        <w:t>Uncertain phenotype</w:t>
      </w:r>
      <w:r w:rsidRPr="00E536AD">
        <w:rPr>
          <w:rFonts w:ascii="Times New Roman" w:hAnsi="Times New Roman" w:cs="Times New Roman"/>
          <w:szCs w:val="24"/>
        </w:rPr>
        <w:t xml:space="preserve">: mutations and mutation patterns associated with limited or inconsistent reductions in susceptibility. These were K103N+L100I, K103N+P225H, V106M, G190E, and G190S. </w:t>
      </w:r>
    </w:p>
    <w:p w14:paraId="65F1C3AA" w14:textId="77777777" w:rsidR="00BA0839" w:rsidRPr="00E536AD" w:rsidRDefault="00BA0839" w:rsidP="00BA0839">
      <w:pPr>
        <w:spacing w:before="240" w:after="240"/>
        <w:rPr>
          <w:rFonts w:ascii="Times New Roman" w:hAnsi="Times New Roman" w:cs="Times New Roman"/>
          <w:szCs w:val="24"/>
        </w:rPr>
      </w:pPr>
      <w:r w:rsidRPr="00E536AD">
        <w:rPr>
          <w:rFonts w:ascii="Times New Roman" w:hAnsi="Times New Roman" w:cs="Times New Roman"/>
          <w:szCs w:val="24"/>
        </w:rPr>
        <w:t>Table 1 summarizes the median fold-change in DOR susceptibility used to define the panel and Supplementary Table 1 traces the isolate-level data indexed in the Stanford HIVDB (</w:t>
      </w:r>
      <w:hyperlink r:id="rId12" w:history="1">
        <w:r w:rsidRPr="00E536AD">
          <w:rPr>
            <w:rStyle w:val="Hyperlink"/>
            <w:rFonts w:ascii="Times New Roman" w:hAnsi="Times New Roman" w:cs="Times New Roman"/>
            <w:szCs w:val="24"/>
          </w:rPr>
          <w:t>https://hivdb.stanford.edu/</w:t>
        </w:r>
      </w:hyperlink>
      <w:r w:rsidRPr="00E536AD">
        <w:rPr>
          <w:rFonts w:ascii="Times New Roman" w:hAnsi="Times New Roman" w:cs="Times New Roman"/>
          <w:szCs w:val="24"/>
        </w:rPr>
        <w:t xml:space="preserve">). These susceptibility data were derived from assays performed using the Monogram </w:t>
      </w:r>
      <w:proofErr w:type="spellStart"/>
      <w:r w:rsidRPr="00E536AD">
        <w:rPr>
          <w:rFonts w:ascii="Times New Roman" w:hAnsi="Times New Roman" w:cs="Times New Roman"/>
          <w:szCs w:val="24"/>
        </w:rPr>
        <w:t>PhenoSense</w:t>
      </w:r>
      <w:proofErr w:type="spellEnd"/>
      <w:r w:rsidRPr="00E536AD">
        <w:rPr>
          <w:rFonts w:ascii="Times New Roman" w:hAnsi="Times New Roman" w:cs="Times New Roman"/>
          <w:szCs w:val="24"/>
        </w:rPr>
        <w:t xml:space="preserve"> assay and the relatively similar Merck reporter-gene assay. Isolates undergoing testing were either site-directed mutants or clinical isolates for which known NNRTI-resistance mutations were specified. </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3"/>
        <w:gridCol w:w="1648"/>
        <w:gridCol w:w="1503"/>
        <w:gridCol w:w="999"/>
        <w:gridCol w:w="2135"/>
        <w:gridCol w:w="2030"/>
      </w:tblGrid>
      <w:tr w:rsidR="00BA0839" w:rsidRPr="00E536AD" w14:paraId="2E223622" w14:textId="77777777" w:rsidTr="005A06D4">
        <w:trPr>
          <w:trHeight w:val="260"/>
        </w:trPr>
        <w:tc>
          <w:tcPr>
            <w:tcW w:w="9558" w:type="dxa"/>
            <w:gridSpan w:val="6"/>
            <w:tcBorders>
              <w:bottom w:val="single" w:sz="4" w:space="0" w:color="auto"/>
            </w:tcBorders>
          </w:tcPr>
          <w:p w14:paraId="06EC310B" w14:textId="77777777" w:rsidR="00BA0839" w:rsidRPr="00E536AD" w:rsidRDefault="00BA0839" w:rsidP="005A06D4">
            <w:pPr>
              <w:rPr>
                <w:rFonts w:ascii="Times New Roman" w:hAnsi="Times New Roman" w:cs="Times New Roman"/>
                <w:b/>
                <w:bCs/>
                <w:color w:val="000000"/>
                <w:szCs w:val="24"/>
              </w:rPr>
            </w:pPr>
            <w:r w:rsidRPr="00E536AD">
              <w:rPr>
                <w:rFonts w:ascii="Times New Roman" w:hAnsi="Times New Roman" w:cs="Times New Roman"/>
                <w:b/>
                <w:bCs/>
                <w:color w:val="000000"/>
                <w:szCs w:val="24"/>
              </w:rPr>
              <w:t>Table 1. Fold-change in DOR susceptibility associated with selected genotypes</w:t>
            </w:r>
          </w:p>
        </w:tc>
      </w:tr>
      <w:tr w:rsidR="00BA0839" w:rsidRPr="00E536AD" w14:paraId="11E8D943" w14:textId="77777777" w:rsidTr="005A06D4">
        <w:trPr>
          <w:trHeight w:val="539"/>
        </w:trPr>
        <w:tc>
          <w:tcPr>
            <w:tcW w:w="1206" w:type="dxa"/>
            <w:tcBorders>
              <w:top w:val="single" w:sz="4" w:space="0" w:color="auto"/>
              <w:bottom w:val="single" w:sz="4" w:space="0" w:color="auto"/>
            </w:tcBorders>
            <w:hideMark/>
          </w:tcPr>
          <w:p w14:paraId="71838699" w14:textId="216A0185" w:rsidR="00BA0839" w:rsidRPr="00E536AD" w:rsidRDefault="00070A30" w:rsidP="005A06D4">
            <w:pPr>
              <w:jc w:val="center"/>
              <w:rPr>
                <w:rFonts w:ascii="Times New Roman" w:hAnsi="Times New Roman" w:cs="Times New Roman"/>
                <w:b/>
                <w:bCs/>
                <w:color w:val="000000"/>
                <w:sz w:val="22"/>
                <w:szCs w:val="22"/>
              </w:rPr>
            </w:pPr>
            <w:r w:rsidRPr="00E536AD">
              <w:rPr>
                <w:rFonts w:ascii="Times New Roman" w:hAnsi="Times New Roman" w:cs="Times New Roman"/>
                <w:b/>
                <w:bCs/>
                <w:color w:val="000000"/>
                <w:sz w:val="22"/>
                <w:szCs w:val="22"/>
              </w:rPr>
              <w:t>C</w:t>
            </w:r>
            <w:r w:rsidR="00BA0839" w:rsidRPr="00E536AD">
              <w:rPr>
                <w:rFonts w:ascii="Times New Roman" w:hAnsi="Times New Roman" w:cs="Times New Roman"/>
                <w:b/>
                <w:bCs/>
                <w:color w:val="000000"/>
                <w:sz w:val="22"/>
                <w:szCs w:val="22"/>
              </w:rPr>
              <w:t>ategory</w:t>
            </w:r>
          </w:p>
        </w:tc>
        <w:tc>
          <w:tcPr>
            <w:tcW w:w="1648" w:type="dxa"/>
            <w:tcBorders>
              <w:top w:val="single" w:sz="4" w:space="0" w:color="auto"/>
              <w:bottom w:val="single" w:sz="4" w:space="0" w:color="auto"/>
            </w:tcBorders>
            <w:hideMark/>
          </w:tcPr>
          <w:p w14:paraId="5DCF8A06" w14:textId="43E74E2F" w:rsidR="00BA0839" w:rsidRPr="00E536AD" w:rsidRDefault="00070A30" w:rsidP="005A06D4">
            <w:pPr>
              <w:spacing w:line="480" w:lineRule="auto"/>
              <w:jc w:val="center"/>
              <w:rPr>
                <w:rFonts w:ascii="Times New Roman" w:hAnsi="Times New Roman" w:cs="Times New Roman"/>
                <w:b/>
                <w:bCs/>
                <w:color w:val="000000"/>
                <w:sz w:val="22"/>
                <w:szCs w:val="22"/>
              </w:rPr>
            </w:pPr>
            <w:r w:rsidRPr="00E536AD">
              <w:rPr>
                <w:rFonts w:ascii="Times New Roman" w:hAnsi="Times New Roman" w:cs="Times New Roman"/>
                <w:b/>
                <w:bCs/>
                <w:color w:val="000000"/>
                <w:sz w:val="22"/>
                <w:szCs w:val="22"/>
              </w:rPr>
              <w:t>Genotype</w:t>
            </w:r>
          </w:p>
        </w:tc>
        <w:tc>
          <w:tcPr>
            <w:tcW w:w="1504" w:type="dxa"/>
            <w:tcBorders>
              <w:top w:val="single" w:sz="4" w:space="0" w:color="auto"/>
              <w:bottom w:val="single" w:sz="4" w:space="0" w:color="auto"/>
            </w:tcBorders>
            <w:hideMark/>
          </w:tcPr>
          <w:p w14:paraId="7DEEFE57" w14:textId="77777777" w:rsidR="00BA0839" w:rsidRPr="00E536AD" w:rsidRDefault="00BA0839" w:rsidP="005A06D4">
            <w:pPr>
              <w:jc w:val="center"/>
              <w:rPr>
                <w:rFonts w:ascii="Times New Roman" w:hAnsi="Times New Roman" w:cs="Times New Roman"/>
                <w:b/>
                <w:bCs/>
                <w:color w:val="000000"/>
                <w:sz w:val="22"/>
                <w:szCs w:val="22"/>
              </w:rPr>
            </w:pPr>
            <w:r w:rsidRPr="00E536AD">
              <w:rPr>
                <w:rFonts w:ascii="Times New Roman" w:hAnsi="Times New Roman" w:cs="Times New Roman"/>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54A03A9A" w14:textId="77777777" w:rsidR="00BA0839" w:rsidRPr="00E536AD" w:rsidRDefault="00BA0839" w:rsidP="005A06D4">
            <w:pPr>
              <w:jc w:val="center"/>
              <w:rPr>
                <w:rFonts w:ascii="Times New Roman" w:hAnsi="Times New Roman" w:cs="Times New Roman"/>
                <w:b/>
                <w:bCs/>
                <w:color w:val="000000"/>
                <w:sz w:val="22"/>
                <w:szCs w:val="22"/>
              </w:rPr>
            </w:pPr>
            <w:r w:rsidRPr="00E536AD">
              <w:rPr>
                <w:rFonts w:ascii="Times New Roman" w:hAnsi="Times New Roman" w:cs="Times New Roman"/>
                <w:b/>
                <w:bCs/>
                <w:color w:val="000000"/>
                <w:sz w:val="22"/>
                <w:szCs w:val="22"/>
              </w:rPr>
              <w:t>Number of isolates</w:t>
            </w:r>
          </w:p>
        </w:tc>
        <w:tc>
          <w:tcPr>
            <w:tcW w:w="2151" w:type="dxa"/>
            <w:tcBorders>
              <w:top w:val="single" w:sz="4" w:space="0" w:color="auto"/>
              <w:bottom w:val="single" w:sz="4" w:space="0" w:color="auto"/>
            </w:tcBorders>
            <w:hideMark/>
          </w:tcPr>
          <w:p w14:paraId="21F50E79" w14:textId="77777777" w:rsidR="00BA0839" w:rsidRPr="00E536AD" w:rsidRDefault="00BA0839" w:rsidP="005A06D4">
            <w:pPr>
              <w:jc w:val="center"/>
              <w:rPr>
                <w:rFonts w:ascii="Times New Roman" w:hAnsi="Times New Roman" w:cs="Times New Roman"/>
                <w:b/>
                <w:bCs/>
                <w:color w:val="000000"/>
                <w:sz w:val="22"/>
                <w:szCs w:val="22"/>
              </w:rPr>
            </w:pPr>
            <w:r w:rsidRPr="00E536AD">
              <w:rPr>
                <w:rFonts w:ascii="Times New Roman" w:hAnsi="Times New Roman" w:cs="Times New Roman"/>
                <w:b/>
                <w:bCs/>
                <w:color w:val="000000"/>
                <w:sz w:val="22"/>
                <w:szCs w:val="22"/>
              </w:rPr>
              <w:t>Raw fold-change values</w:t>
            </w:r>
          </w:p>
        </w:tc>
        <w:tc>
          <w:tcPr>
            <w:tcW w:w="2050" w:type="dxa"/>
            <w:tcBorders>
              <w:top w:val="single" w:sz="4" w:space="0" w:color="auto"/>
              <w:bottom w:val="single" w:sz="4" w:space="0" w:color="auto"/>
            </w:tcBorders>
            <w:hideMark/>
          </w:tcPr>
          <w:p w14:paraId="5138FA58" w14:textId="77777777" w:rsidR="00BA0839" w:rsidRPr="00E536AD" w:rsidRDefault="00BA0839" w:rsidP="005A06D4">
            <w:pPr>
              <w:jc w:val="center"/>
              <w:rPr>
                <w:rFonts w:ascii="Times New Roman" w:hAnsi="Times New Roman" w:cs="Times New Roman"/>
                <w:b/>
                <w:bCs/>
                <w:color w:val="000000"/>
                <w:sz w:val="22"/>
                <w:szCs w:val="22"/>
              </w:rPr>
            </w:pPr>
            <w:r w:rsidRPr="00E536AD">
              <w:rPr>
                <w:rFonts w:ascii="Times New Roman" w:hAnsi="Times New Roman" w:cs="Times New Roman"/>
                <w:b/>
                <w:bCs/>
                <w:color w:val="000000"/>
                <w:sz w:val="22"/>
                <w:szCs w:val="22"/>
              </w:rPr>
              <w:t>Primary source studies</w:t>
            </w:r>
          </w:p>
        </w:tc>
      </w:tr>
      <w:tr w:rsidR="00BA0839" w:rsidRPr="00E536AD" w14:paraId="444A1F00" w14:textId="77777777" w:rsidTr="005A06D4">
        <w:trPr>
          <w:trHeight w:val="340"/>
        </w:trPr>
        <w:tc>
          <w:tcPr>
            <w:tcW w:w="1206" w:type="dxa"/>
            <w:vMerge w:val="restart"/>
            <w:tcBorders>
              <w:top w:val="single" w:sz="4" w:space="0" w:color="auto"/>
            </w:tcBorders>
            <w:vAlign w:val="center"/>
            <w:hideMark/>
          </w:tcPr>
          <w:p w14:paraId="2CE3AA45" w14:textId="77777777" w:rsidR="00BA0839" w:rsidRPr="00E536AD" w:rsidRDefault="00BA0839" w:rsidP="005A06D4">
            <w:pPr>
              <w:jc w:val="center"/>
              <w:rPr>
                <w:rFonts w:ascii="Times New Roman" w:hAnsi="Times New Roman" w:cs="Times New Roman"/>
                <w:b/>
                <w:bCs/>
                <w:i/>
                <w:iCs/>
                <w:color w:val="000000"/>
                <w:sz w:val="22"/>
                <w:szCs w:val="22"/>
              </w:rPr>
            </w:pPr>
            <w:r w:rsidRPr="00E536AD">
              <w:rPr>
                <w:rFonts w:ascii="Times New Roman" w:hAnsi="Times New Roman" w:cs="Times New Roman"/>
                <w:b/>
                <w:bCs/>
                <w:i/>
                <w:iCs/>
                <w:color w:val="000000"/>
                <w:sz w:val="22"/>
                <w:szCs w:val="22"/>
              </w:rPr>
              <w:t>Susceptible</w:t>
            </w:r>
          </w:p>
        </w:tc>
        <w:tc>
          <w:tcPr>
            <w:tcW w:w="1648" w:type="dxa"/>
            <w:tcBorders>
              <w:top w:val="single" w:sz="4" w:space="0" w:color="auto"/>
            </w:tcBorders>
            <w:hideMark/>
          </w:tcPr>
          <w:p w14:paraId="3507E51F"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V106I</w:t>
            </w:r>
          </w:p>
        </w:tc>
        <w:tc>
          <w:tcPr>
            <w:tcW w:w="1504" w:type="dxa"/>
            <w:tcBorders>
              <w:top w:val="single" w:sz="4" w:space="0" w:color="auto"/>
            </w:tcBorders>
            <w:hideMark/>
          </w:tcPr>
          <w:p w14:paraId="0AED97C1"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1.1</w:t>
            </w:r>
          </w:p>
        </w:tc>
        <w:tc>
          <w:tcPr>
            <w:tcW w:w="999" w:type="dxa"/>
            <w:tcBorders>
              <w:top w:val="single" w:sz="4" w:space="0" w:color="auto"/>
            </w:tcBorders>
            <w:hideMark/>
          </w:tcPr>
          <w:p w14:paraId="57E37126"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2</w:t>
            </w:r>
          </w:p>
        </w:tc>
        <w:tc>
          <w:tcPr>
            <w:tcW w:w="2151" w:type="dxa"/>
            <w:tcBorders>
              <w:top w:val="single" w:sz="4" w:space="0" w:color="auto"/>
            </w:tcBorders>
            <w:hideMark/>
          </w:tcPr>
          <w:p w14:paraId="4B7894D2"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[0.8, 1.4]</w:t>
            </w:r>
          </w:p>
        </w:tc>
        <w:tc>
          <w:tcPr>
            <w:tcW w:w="2050" w:type="dxa"/>
            <w:tcBorders>
              <w:top w:val="single" w:sz="4" w:space="0" w:color="auto"/>
            </w:tcBorders>
            <w:hideMark/>
          </w:tcPr>
          <w:p w14:paraId="6BF22A35" w14:textId="7A461265"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Lai et al (2014)</w:t>
            </w:r>
            <w:r w:rsidRPr="00E536AD">
              <w:rPr>
                <w:rFonts w:ascii="Times New Roman" w:hAnsi="Times New Roman" w:cs="Times New Roman"/>
                <w:color w:val="000000"/>
                <w:sz w:val="22"/>
                <w:szCs w:val="22"/>
              </w:rPr>
              <w:fldChar w:fldCharType="begin"/>
            </w:r>
            <w:r w:rsidR="00967450" w:rsidRPr="00E536AD">
              <w:rPr>
                <w:rFonts w:ascii="Times New Roman" w:hAnsi="Times New Roman" w:cs="Times New Roman"/>
                <w:color w:val="000000"/>
                <w:sz w:val="22"/>
                <w:szCs w:val="22"/>
              </w:rPr>
              <w:instrText xml:space="preserve"> ADDIN ZOTERO_ITEM CSL_CITATION {"citationID":"fElh6OGk","properties":{"unsorted":false,"formattedCitation":"\\super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E536AD">
              <w:rPr>
                <w:rFonts w:ascii="Times New Roman" w:hAnsi="Times New Roman" w:cs="Times New Roman"/>
                <w:color w:val="000000"/>
                <w:sz w:val="22"/>
                <w:szCs w:val="22"/>
              </w:rPr>
              <w:fldChar w:fldCharType="separate"/>
            </w:r>
            <w:r w:rsidR="00967450" w:rsidRPr="00E536AD">
              <w:rPr>
                <w:rFonts w:ascii="Times New Roman" w:hAnsi="Times New Roman" w:cs="Times New Roman"/>
                <w:color w:val="000000"/>
                <w:sz w:val="22"/>
                <w:szCs w:val="24"/>
                <w:vertAlign w:val="superscript"/>
              </w:rPr>
              <w:t>17</w:t>
            </w:r>
            <w:r w:rsidRPr="00E536AD">
              <w:rPr>
                <w:rFonts w:ascii="Times New Roman" w:hAnsi="Times New Roman" w:cs="Times New Roman"/>
                <w:color w:val="000000"/>
                <w:sz w:val="22"/>
                <w:szCs w:val="22"/>
              </w:rPr>
              <w:fldChar w:fldCharType="end"/>
            </w:r>
            <w:r w:rsidRPr="00E536AD">
              <w:rPr>
                <w:rFonts w:ascii="Times New Roman" w:hAnsi="Times New Roman" w:cs="Times New Roman"/>
                <w:color w:val="000000"/>
                <w:sz w:val="22"/>
                <w:szCs w:val="22"/>
              </w:rPr>
              <w:t>; Orkin et al (2026)</w:t>
            </w:r>
            <w:r w:rsidRPr="00E536AD">
              <w:rPr>
                <w:rFonts w:ascii="Times New Roman" w:hAnsi="Times New Roman" w:cs="Times New Roman"/>
                <w:color w:val="000000"/>
                <w:sz w:val="22"/>
                <w:szCs w:val="22"/>
              </w:rPr>
              <w:fldChar w:fldCharType="begin"/>
            </w:r>
            <w:r w:rsidRPr="00E536AD">
              <w:rPr>
                <w:rFonts w:ascii="Times New Roman" w:hAnsi="Times New Roman" w:cs="Times New Roman"/>
                <w:color w:val="000000"/>
                <w:sz w:val="22"/>
                <w:szCs w:val="22"/>
              </w:rPr>
              <w:instrText xml:space="preserve"> ADDIN ZOTERO_ITEM CSL_CITATION {"citationID":"ASLIIhEz","properties":{"unsorted":false,"formattedCitation":"\\super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E536AD">
              <w:rPr>
                <w:rFonts w:ascii="Times New Roman" w:hAnsi="Times New Roman" w:cs="Times New Roman"/>
                <w:color w:val="000000"/>
                <w:sz w:val="22"/>
                <w:szCs w:val="22"/>
              </w:rPr>
              <w:fldChar w:fldCharType="separate"/>
            </w:r>
            <w:r w:rsidRPr="00E536AD">
              <w:rPr>
                <w:rFonts w:ascii="Times New Roman" w:hAnsi="Times New Roman" w:cs="Times New Roman"/>
                <w:color w:val="000000"/>
                <w:sz w:val="22"/>
                <w:szCs w:val="24"/>
                <w:vertAlign w:val="superscript"/>
              </w:rPr>
              <w:t>22</w:t>
            </w:r>
            <w:r w:rsidRPr="00E536AD">
              <w:rPr>
                <w:rFonts w:ascii="Times New Roman" w:hAnsi="Times New Roman" w:cs="Times New Roman"/>
                <w:color w:val="000000"/>
                <w:sz w:val="22"/>
                <w:szCs w:val="22"/>
              </w:rPr>
              <w:fldChar w:fldCharType="end"/>
            </w:r>
          </w:p>
        </w:tc>
      </w:tr>
      <w:tr w:rsidR="00BA0839" w:rsidRPr="00E536AD" w14:paraId="45B018FF" w14:textId="77777777" w:rsidTr="005A06D4">
        <w:trPr>
          <w:trHeight w:val="340"/>
        </w:trPr>
        <w:tc>
          <w:tcPr>
            <w:tcW w:w="1206" w:type="dxa"/>
            <w:vMerge/>
            <w:hideMark/>
          </w:tcPr>
          <w:p w14:paraId="6A94247B" w14:textId="77777777" w:rsidR="00BA0839" w:rsidRPr="00E536AD" w:rsidRDefault="00BA0839" w:rsidP="005A06D4">
            <w:pPr>
              <w:rPr>
                <w:rFonts w:ascii="Times New Roman" w:hAnsi="Times New Roman" w:cs="Times New Roman"/>
                <w:color w:val="000000"/>
                <w:sz w:val="22"/>
                <w:szCs w:val="22"/>
              </w:rPr>
            </w:pPr>
          </w:p>
        </w:tc>
        <w:tc>
          <w:tcPr>
            <w:tcW w:w="1648" w:type="dxa"/>
            <w:hideMark/>
          </w:tcPr>
          <w:p w14:paraId="50486896"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K103N</w:t>
            </w:r>
          </w:p>
        </w:tc>
        <w:tc>
          <w:tcPr>
            <w:tcW w:w="1504" w:type="dxa"/>
            <w:hideMark/>
          </w:tcPr>
          <w:p w14:paraId="04E11D89"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1.2</w:t>
            </w:r>
          </w:p>
        </w:tc>
        <w:tc>
          <w:tcPr>
            <w:tcW w:w="999" w:type="dxa"/>
            <w:hideMark/>
          </w:tcPr>
          <w:p w14:paraId="4B36B87B"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6</w:t>
            </w:r>
          </w:p>
        </w:tc>
        <w:tc>
          <w:tcPr>
            <w:tcW w:w="2151" w:type="dxa"/>
            <w:hideMark/>
          </w:tcPr>
          <w:p w14:paraId="0D502ADE"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[0.6, 1.2, 1.2, 1.3, 2.8, 3.0]</w:t>
            </w:r>
          </w:p>
        </w:tc>
        <w:tc>
          <w:tcPr>
            <w:tcW w:w="2050" w:type="dxa"/>
            <w:hideMark/>
          </w:tcPr>
          <w:p w14:paraId="57893481" w14:textId="7FEDE38E"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Lai et al (2014)</w:t>
            </w:r>
            <w:r w:rsidRPr="00E536AD">
              <w:rPr>
                <w:rFonts w:ascii="Times New Roman" w:hAnsi="Times New Roman" w:cs="Times New Roman"/>
                <w:color w:val="000000"/>
                <w:sz w:val="22"/>
                <w:szCs w:val="22"/>
              </w:rPr>
              <w:fldChar w:fldCharType="begin"/>
            </w:r>
            <w:r w:rsidR="00967450" w:rsidRPr="00E536AD">
              <w:rPr>
                <w:rFonts w:ascii="Times New Roman" w:hAnsi="Times New Roman" w:cs="Times New Roman"/>
                <w:color w:val="000000"/>
                <w:sz w:val="22"/>
                <w:szCs w:val="22"/>
              </w:rPr>
              <w:instrText xml:space="preserve"> ADDIN ZOTERO_ITEM CSL_CITATION {"citationID":"OQAQvJEJ","properties":{"unsorted":false,"formattedCitation":"\\super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E536AD">
              <w:rPr>
                <w:rFonts w:ascii="Times New Roman" w:hAnsi="Times New Roman" w:cs="Times New Roman"/>
                <w:color w:val="000000"/>
                <w:sz w:val="22"/>
                <w:szCs w:val="22"/>
              </w:rPr>
              <w:fldChar w:fldCharType="separate"/>
            </w:r>
            <w:r w:rsidR="00967450" w:rsidRPr="00E536AD">
              <w:rPr>
                <w:rFonts w:ascii="Times New Roman" w:hAnsi="Times New Roman" w:cs="Times New Roman"/>
                <w:color w:val="000000"/>
                <w:sz w:val="22"/>
                <w:szCs w:val="24"/>
                <w:vertAlign w:val="superscript"/>
              </w:rPr>
              <w:t>17</w:t>
            </w:r>
            <w:r w:rsidRPr="00E536AD">
              <w:rPr>
                <w:rFonts w:ascii="Times New Roman" w:hAnsi="Times New Roman" w:cs="Times New Roman"/>
                <w:color w:val="000000"/>
                <w:sz w:val="22"/>
                <w:szCs w:val="22"/>
              </w:rPr>
              <w:fldChar w:fldCharType="end"/>
            </w:r>
          </w:p>
        </w:tc>
      </w:tr>
      <w:tr w:rsidR="00BA0839" w:rsidRPr="00E536AD" w14:paraId="364BFFB7" w14:textId="77777777" w:rsidTr="005A06D4">
        <w:trPr>
          <w:trHeight w:val="340"/>
        </w:trPr>
        <w:tc>
          <w:tcPr>
            <w:tcW w:w="1206" w:type="dxa"/>
            <w:vMerge/>
            <w:hideMark/>
          </w:tcPr>
          <w:p w14:paraId="0FBBCA34" w14:textId="77777777" w:rsidR="00BA0839" w:rsidRPr="00E536AD" w:rsidRDefault="00BA0839" w:rsidP="005A06D4">
            <w:pPr>
              <w:rPr>
                <w:rFonts w:ascii="Times New Roman" w:hAnsi="Times New Roman" w:cs="Times New Roman"/>
                <w:color w:val="000000"/>
                <w:sz w:val="22"/>
                <w:szCs w:val="22"/>
              </w:rPr>
            </w:pPr>
          </w:p>
        </w:tc>
        <w:tc>
          <w:tcPr>
            <w:tcW w:w="1648" w:type="dxa"/>
            <w:hideMark/>
          </w:tcPr>
          <w:p w14:paraId="3248DF05"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Y181C</w:t>
            </w:r>
          </w:p>
        </w:tc>
        <w:tc>
          <w:tcPr>
            <w:tcW w:w="1504" w:type="dxa"/>
            <w:hideMark/>
          </w:tcPr>
          <w:p w14:paraId="30A08A26"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1.4</w:t>
            </w:r>
          </w:p>
        </w:tc>
        <w:tc>
          <w:tcPr>
            <w:tcW w:w="999" w:type="dxa"/>
            <w:hideMark/>
          </w:tcPr>
          <w:p w14:paraId="19E0AAA6"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4</w:t>
            </w:r>
          </w:p>
        </w:tc>
        <w:tc>
          <w:tcPr>
            <w:tcW w:w="2151" w:type="dxa"/>
            <w:hideMark/>
          </w:tcPr>
          <w:p w14:paraId="5AFF69C9"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[1.2, 1.3, 1.5, 6.0]</w:t>
            </w:r>
          </w:p>
        </w:tc>
        <w:tc>
          <w:tcPr>
            <w:tcW w:w="2050" w:type="dxa"/>
            <w:hideMark/>
          </w:tcPr>
          <w:p w14:paraId="138A28CD" w14:textId="51A909A1"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Lai et al (2014)</w:t>
            </w:r>
            <w:r w:rsidRPr="00E536AD">
              <w:rPr>
                <w:rFonts w:ascii="Times New Roman" w:hAnsi="Times New Roman" w:cs="Times New Roman"/>
                <w:color w:val="000000"/>
                <w:sz w:val="22"/>
                <w:szCs w:val="22"/>
              </w:rPr>
              <w:fldChar w:fldCharType="begin"/>
            </w:r>
            <w:r w:rsidR="00967450" w:rsidRPr="00E536AD">
              <w:rPr>
                <w:rFonts w:ascii="Times New Roman" w:hAnsi="Times New Roman" w:cs="Times New Roman"/>
                <w:color w:val="000000"/>
                <w:sz w:val="22"/>
                <w:szCs w:val="22"/>
              </w:rPr>
              <w:instrText xml:space="preserve"> ADDIN ZOTERO_ITEM CSL_CITATION {"citationID":"TUXQIXQi","properties":{"unsorted":false,"formattedCitation":"\\super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E536AD">
              <w:rPr>
                <w:rFonts w:ascii="Times New Roman" w:hAnsi="Times New Roman" w:cs="Times New Roman"/>
                <w:color w:val="000000"/>
                <w:sz w:val="22"/>
                <w:szCs w:val="22"/>
              </w:rPr>
              <w:fldChar w:fldCharType="separate"/>
            </w:r>
            <w:r w:rsidR="00967450" w:rsidRPr="00E536AD">
              <w:rPr>
                <w:rFonts w:ascii="Times New Roman" w:hAnsi="Times New Roman" w:cs="Times New Roman"/>
                <w:color w:val="000000"/>
                <w:sz w:val="22"/>
                <w:szCs w:val="24"/>
                <w:vertAlign w:val="superscript"/>
              </w:rPr>
              <w:t>17</w:t>
            </w:r>
            <w:r w:rsidRPr="00E536AD">
              <w:rPr>
                <w:rFonts w:ascii="Times New Roman" w:hAnsi="Times New Roman" w:cs="Times New Roman"/>
                <w:color w:val="000000"/>
                <w:sz w:val="22"/>
                <w:szCs w:val="22"/>
              </w:rPr>
              <w:fldChar w:fldCharType="end"/>
            </w:r>
          </w:p>
        </w:tc>
      </w:tr>
      <w:tr w:rsidR="00BA0839" w:rsidRPr="00E536AD" w14:paraId="2EDC8A79" w14:textId="77777777" w:rsidTr="005A06D4">
        <w:trPr>
          <w:trHeight w:val="359"/>
        </w:trPr>
        <w:tc>
          <w:tcPr>
            <w:tcW w:w="1206" w:type="dxa"/>
            <w:vMerge/>
            <w:tcBorders>
              <w:bottom w:val="single" w:sz="4" w:space="0" w:color="auto"/>
            </w:tcBorders>
            <w:hideMark/>
          </w:tcPr>
          <w:p w14:paraId="1C9DCEA6" w14:textId="77777777" w:rsidR="00BA0839" w:rsidRPr="00E536AD" w:rsidRDefault="00BA0839" w:rsidP="005A06D4">
            <w:pPr>
              <w:rPr>
                <w:rFonts w:ascii="Times New Roman" w:hAnsi="Times New Roman" w:cs="Times New Roman"/>
                <w:color w:val="000000"/>
                <w:sz w:val="22"/>
                <w:szCs w:val="22"/>
              </w:rPr>
            </w:pPr>
          </w:p>
        </w:tc>
        <w:tc>
          <w:tcPr>
            <w:tcW w:w="1648" w:type="dxa"/>
            <w:tcBorders>
              <w:bottom w:val="single" w:sz="4" w:space="0" w:color="auto"/>
            </w:tcBorders>
            <w:hideMark/>
          </w:tcPr>
          <w:p w14:paraId="6D0D6E80"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G190A</w:t>
            </w:r>
          </w:p>
        </w:tc>
        <w:tc>
          <w:tcPr>
            <w:tcW w:w="1504" w:type="dxa"/>
            <w:tcBorders>
              <w:bottom w:val="single" w:sz="4" w:space="0" w:color="auto"/>
            </w:tcBorders>
            <w:hideMark/>
          </w:tcPr>
          <w:p w14:paraId="3755072E"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2.7</w:t>
            </w:r>
          </w:p>
        </w:tc>
        <w:tc>
          <w:tcPr>
            <w:tcW w:w="999" w:type="dxa"/>
            <w:tcBorders>
              <w:bottom w:val="single" w:sz="4" w:space="0" w:color="auto"/>
            </w:tcBorders>
            <w:hideMark/>
          </w:tcPr>
          <w:p w14:paraId="54015217"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2</w:t>
            </w:r>
          </w:p>
        </w:tc>
        <w:tc>
          <w:tcPr>
            <w:tcW w:w="2151" w:type="dxa"/>
            <w:tcBorders>
              <w:bottom w:val="single" w:sz="4" w:space="0" w:color="auto"/>
            </w:tcBorders>
            <w:hideMark/>
          </w:tcPr>
          <w:p w14:paraId="51B72927"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[1.8, 3.6]</w:t>
            </w:r>
          </w:p>
        </w:tc>
        <w:tc>
          <w:tcPr>
            <w:tcW w:w="2050" w:type="dxa"/>
            <w:tcBorders>
              <w:bottom w:val="single" w:sz="4" w:space="0" w:color="auto"/>
            </w:tcBorders>
            <w:hideMark/>
          </w:tcPr>
          <w:p w14:paraId="7AB28D1D" w14:textId="6E0A65F4" w:rsidR="00BA0839" w:rsidRPr="00E536AD" w:rsidRDefault="00BA0839" w:rsidP="005A06D4">
            <w:pPr>
              <w:jc w:val="center"/>
              <w:rPr>
                <w:rFonts w:ascii="Times New Roman" w:hAnsi="Times New Roman" w:cs="Times New Roman"/>
                <w:color w:val="000000"/>
                <w:sz w:val="22"/>
                <w:szCs w:val="22"/>
              </w:rPr>
            </w:pPr>
            <w:bookmarkStart w:id="0" w:name="_Hlk230520854"/>
            <w:r w:rsidRPr="00E536AD">
              <w:rPr>
                <w:rFonts w:ascii="Times New Roman" w:hAnsi="Times New Roman" w:cs="Times New Roman"/>
                <w:color w:val="000000"/>
                <w:sz w:val="22"/>
                <w:szCs w:val="22"/>
              </w:rPr>
              <w:t>Lai et al (2014)</w:t>
            </w:r>
            <w:r w:rsidRPr="00E536AD">
              <w:rPr>
                <w:rFonts w:ascii="Times New Roman" w:hAnsi="Times New Roman" w:cs="Times New Roman"/>
                <w:color w:val="000000"/>
                <w:sz w:val="22"/>
                <w:szCs w:val="22"/>
              </w:rPr>
              <w:fldChar w:fldCharType="begin"/>
            </w:r>
            <w:r w:rsidR="00967450" w:rsidRPr="00E536AD">
              <w:rPr>
                <w:rFonts w:ascii="Times New Roman" w:hAnsi="Times New Roman" w:cs="Times New Roman"/>
                <w:color w:val="000000"/>
                <w:sz w:val="22"/>
                <w:szCs w:val="22"/>
              </w:rPr>
              <w:instrText xml:space="preserve"> ADDIN ZOTERO_ITEM CSL_CITATION {"citationID":"qNCfGXhs","properties":{"unsorted":false,"formattedCitation":"\\super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E536AD">
              <w:rPr>
                <w:rFonts w:ascii="Times New Roman" w:hAnsi="Times New Roman" w:cs="Times New Roman"/>
                <w:color w:val="000000"/>
                <w:sz w:val="22"/>
                <w:szCs w:val="22"/>
              </w:rPr>
              <w:fldChar w:fldCharType="separate"/>
            </w:r>
            <w:r w:rsidR="00967450" w:rsidRPr="00E536AD">
              <w:rPr>
                <w:rFonts w:ascii="Times New Roman" w:hAnsi="Times New Roman" w:cs="Times New Roman"/>
                <w:color w:val="000000"/>
                <w:sz w:val="22"/>
                <w:szCs w:val="24"/>
                <w:vertAlign w:val="superscript"/>
              </w:rPr>
              <w:t>17</w:t>
            </w:r>
            <w:r w:rsidRPr="00E536AD">
              <w:rPr>
                <w:rFonts w:ascii="Times New Roman" w:hAnsi="Times New Roman" w:cs="Times New Roman"/>
                <w:color w:val="000000"/>
                <w:sz w:val="22"/>
                <w:szCs w:val="22"/>
              </w:rPr>
              <w:fldChar w:fldCharType="end"/>
            </w:r>
            <w:bookmarkEnd w:id="0"/>
          </w:p>
        </w:tc>
      </w:tr>
      <w:tr w:rsidR="00BA0839" w:rsidRPr="00E536AD" w14:paraId="7593CF3D" w14:textId="77777777" w:rsidTr="005A06D4">
        <w:trPr>
          <w:trHeight w:val="340"/>
        </w:trPr>
        <w:tc>
          <w:tcPr>
            <w:tcW w:w="1206" w:type="dxa"/>
            <w:vMerge w:val="restart"/>
            <w:tcBorders>
              <w:top w:val="single" w:sz="4" w:space="0" w:color="auto"/>
            </w:tcBorders>
            <w:vAlign w:val="center"/>
            <w:hideMark/>
          </w:tcPr>
          <w:p w14:paraId="5DB8FDE0" w14:textId="77777777" w:rsidR="00BA0839" w:rsidRPr="00E536AD" w:rsidRDefault="00BA0839" w:rsidP="005A06D4">
            <w:pPr>
              <w:jc w:val="center"/>
              <w:rPr>
                <w:rFonts w:ascii="Times New Roman" w:hAnsi="Times New Roman" w:cs="Times New Roman"/>
                <w:b/>
                <w:bCs/>
                <w:i/>
                <w:iCs/>
                <w:color w:val="000000"/>
                <w:sz w:val="22"/>
                <w:szCs w:val="22"/>
              </w:rPr>
            </w:pPr>
            <w:r w:rsidRPr="00E536AD">
              <w:rPr>
                <w:rFonts w:ascii="Times New Roman" w:hAnsi="Times New Roman" w:cs="Times New Roman"/>
                <w:b/>
                <w:bCs/>
                <w:i/>
                <w:iCs/>
                <w:color w:val="000000"/>
                <w:sz w:val="22"/>
                <w:szCs w:val="22"/>
              </w:rPr>
              <w:lastRenderedPageBreak/>
              <w:t>Resistant</w:t>
            </w:r>
          </w:p>
        </w:tc>
        <w:tc>
          <w:tcPr>
            <w:tcW w:w="1648" w:type="dxa"/>
            <w:tcBorders>
              <w:top w:val="single" w:sz="4" w:space="0" w:color="auto"/>
            </w:tcBorders>
            <w:hideMark/>
          </w:tcPr>
          <w:p w14:paraId="1CF063E0"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Y318F</w:t>
            </w:r>
          </w:p>
        </w:tc>
        <w:tc>
          <w:tcPr>
            <w:tcW w:w="1504" w:type="dxa"/>
            <w:tcBorders>
              <w:top w:val="single" w:sz="4" w:space="0" w:color="auto"/>
            </w:tcBorders>
            <w:hideMark/>
          </w:tcPr>
          <w:p w14:paraId="4D34589F"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11</w:t>
            </w:r>
          </w:p>
        </w:tc>
        <w:tc>
          <w:tcPr>
            <w:tcW w:w="999" w:type="dxa"/>
            <w:tcBorders>
              <w:top w:val="single" w:sz="4" w:space="0" w:color="auto"/>
            </w:tcBorders>
            <w:hideMark/>
          </w:tcPr>
          <w:p w14:paraId="6C38BA34"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3</w:t>
            </w:r>
          </w:p>
        </w:tc>
        <w:tc>
          <w:tcPr>
            <w:tcW w:w="2151" w:type="dxa"/>
            <w:tcBorders>
              <w:top w:val="single" w:sz="4" w:space="0" w:color="auto"/>
            </w:tcBorders>
            <w:hideMark/>
          </w:tcPr>
          <w:p w14:paraId="574C530D"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Unavailable (see Table 2 in source study)</w:t>
            </w:r>
          </w:p>
        </w:tc>
        <w:tc>
          <w:tcPr>
            <w:tcW w:w="2050" w:type="dxa"/>
            <w:tcBorders>
              <w:top w:val="single" w:sz="4" w:space="0" w:color="auto"/>
            </w:tcBorders>
            <w:hideMark/>
          </w:tcPr>
          <w:p w14:paraId="261B04CC" w14:textId="22A05879"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Asante-Appiah et al (2021)</w:t>
            </w:r>
            <w:r w:rsidRPr="00E536AD">
              <w:rPr>
                <w:rFonts w:ascii="Times New Roman" w:hAnsi="Times New Roman" w:cs="Times New Roman"/>
                <w:color w:val="000000"/>
                <w:sz w:val="22"/>
                <w:szCs w:val="22"/>
              </w:rPr>
              <w:fldChar w:fldCharType="begin"/>
            </w:r>
            <w:r w:rsidR="001F4E5E" w:rsidRPr="00E536AD">
              <w:rPr>
                <w:rFonts w:ascii="Times New Roman" w:hAnsi="Times New Roman" w:cs="Times New Roman"/>
                <w:color w:val="000000"/>
                <w:sz w:val="22"/>
                <w:szCs w:val="22"/>
              </w:rPr>
              <w:instrText xml:space="preserve"> ADDIN ZOTERO_ITEM CSL_CITATION {"citationID":"EX1gvYm7","properties":{"unsorted":false,"formattedCitation":"\\super 54\\nosupersub{}","plainCitation":"54","noteIndex":0},"citationItems":[{"id":131,"uris":["http://zotero.org/users/19404620/items/B8KKE9VH"],"itemData":{"id":131,"type":"article-journal","abstract":"Clinical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(92.5–96.7%) than to etravirine (91.5%), rilpivirine (89.5%), efavirenz (81.5%), or nevirapine (77.5%). Based on a 3-fold cutoff, doravirine susceptibility was retained in 44.7–65.8%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sidRPr="00E536AD">
              <w:rPr>
                <w:rFonts w:ascii="Times New Roman" w:hAnsi="Times New Roman" w:cs="Times New Roman"/>
                <w:color w:val="000000"/>
                <w:sz w:val="22"/>
                <w:szCs w:val="22"/>
              </w:rPr>
              <w:fldChar w:fldCharType="separate"/>
            </w:r>
            <w:r w:rsidR="001F4E5E" w:rsidRPr="00E536AD">
              <w:rPr>
                <w:rFonts w:ascii="Times New Roman" w:hAnsi="Times New Roman" w:cs="Times New Roman"/>
                <w:color w:val="000000"/>
                <w:sz w:val="22"/>
                <w:szCs w:val="24"/>
                <w:vertAlign w:val="superscript"/>
              </w:rPr>
              <w:t>54</w:t>
            </w:r>
            <w:r w:rsidRPr="00E536AD">
              <w:rPr>
                <w:rFonts w:ascii="Times New Roman" w:hAnsi="Times New Roman" w:cs="Times New Roman"/>
                <w:color w:val="000000"/>
                <w:sz w:val="22"/>
                <w:szCs w:val="22"/>
              </w:rPr>
              <w:fldChar w:fldCharType="end"/>
            </w:r>
          </w:p>
        </w:tc>
      </w:tr>
      <w:tr w:rsidR="00BA0839" w:rsidRPr="00E536AD" w14:paraId="6B6C2A64" w14:textId="77777777" w:rsidTr="005A06D4">
        <w:trPr>
          <w:trHeight w:val="340"/>
        </w:trPr>
        <w:tc>
          <w:tcPr>
            <w:tcW w:w="1206" w:type="dxa"/>
            <w:vMerge/>
            <w:hideMark/>
          </w:tcPr>
          <w:p w14:paraId="42823BCA" w14:textId="77777777" w:rsidR="00BA0839" w:rsidRPr="00E536AD" w:rsidRDefault="00BA0839" w:rsidP="005A06D4">
            <w:pPr>
              <w:rPr>
                <w:rFonts w:ascii="Times New Roman" w:hAnsi="Times New Roman" w:cs="Times New Roman"/>
                <w:color w:val="000000"/>
                <w:sz w:val="22"/>
                <w:szCs w:val="22"/>
              </w:rPr>
            </w:pPr>
          </w:p>
        </w:tc>
        <w:tc>
          <w:tcPr>
            <w:tcW w:w="1648" w:type="dxa"/>
            <w:hideMark/>
          </w:tcPr>
          <w:p w14:paraId="193C8C20"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V106A</w:t>
            </w:r>
          </w:p>
        </w:tc>
        <w:tc>
          <w:tcPr>
            <w:tcW w:w="1504" w:type="dxa"/>
            <w:hideMark/>
          </w:tcPr>
          <w:p w14:paraId="42D87600"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9.6</w:t>
            </w:r>
          </w:p>
        </w:tc>
        <w:tc>
          <w:tcPr>
            <w:tcW w:w="999" w:type="dxa"/>
            <w:hideMark/>
          </w:tcPr>
          <w:p w14:paraId="0533B7B1"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2</w:t>
            </w:r>
          </w:p>
        </w:tc>
        <w:tc>
          <w:tcPr>
            <w:tcW w:w="2151" w:type="dxa"/>
            <w:hideMark/>
          </w:tcPr>
          <w:p w14:paraId="2C1AC50A"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[7.1, 9.6, 28]</w:t>
            </w:r>
          </w:p>
        </w:tc>
        <w:tc>
          <w:tcPr>
            <w:tcW w:w="2050" w:type="dxa"/>
            <w:hideMark/>
          </w:tcPr>
          <w:p w14:paraId="1A05CBE7" w14:textId="5086152D"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Lai et al (2014)</w:t>
            </w:r>
            <w:r w:rsidRPr="00E536AD">
              <w:rPr>
                <w:rFonts w:ascii="Times New Roman" w:hAnsi="Times New Roman" w:cs="Times New Roman"/>
                <w:color w:val="000000"/>
                <w:sz w:val="22"/>
                <w:szCs w:val="22"/>
              </w:rPr>
              <w:fldChar w:fldCharType="begin"/>
            </w:r>
            <w:r w:rsidR="00967450" w:rsidRPr="00E536AD">
              <w:rPr>
                <w:rFonts w:ascii="Times New Roman" w:hAnsi="Times New Roman" w:cs="Times New Roman"/>
                <w:color w:val="000000"/>
                <w:sz w:val="22"/>
                <w:szCs w:val="22"/>
              </w:rPr>
              <w:instrText xml:space="preserve"> ADDIN ZOTERO_ITEM CSL_CITATION {"citationID":"PF84jPK8","properties":{"unsorted":false,"formattedCitation":"\\super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E536AD">
              <w:rPr>
                <w:rFonts w:ascii="Times New Roman" w:hAnsi="Times New Roman" w:cs="Times New Roman"/>
                <w:color w:val="000000"/>
                <w:sz w:val="22"/>
                <w:szCs w:val="22"/>
              </w:rPr>
              <w:fldChar w:fldCharType="separate"/>
            </w:r>
            <w:r w:rsidR="00967450" w:rsidRPr="00E536AD">
              <w:rPr>
                <w:rFonts w:ascii="Times New Roman" w:hAnsi="Times New Roman" w:cs="Times New Roman"/>
                <w:color w:val="000000"/>
                <w:sz w:val="22"/>
                <w:szCs w:val="24"/>
                <w:vertAlign w:val="superscript"/>
              </w:rPr>
              <w:t>17</w:t>
            </w:r>
            <w:r w:rsidRPr="00E536AD">
              <w:rPr>
                <w:rFonts w:ascii="Times New Roman" w:hAnsi="Times New Roman" w:cs="Times New Roman"/>
                <w:color w:val="000000"/>
                <w:sz w:val="22"/>
                <w:szCs w:val="22"/>
              </w:rPr>
              <w:fldChar w:fldCharType="end"/>
            </w:r>
            <w:r w:rsidRPr="00E536AD">
              <w:rPr>
                <w:rFonts w:ascii="Times New Roman" w:hAnsi="Times New Roman" w:cs="Times New Roman"/>
                <w:color w:val="000000"/>
                <w:sz w:val="22"/>
                <w:szCs w:val="22"/>
              </w:rPr>
              <w:t>; Feng et al (2014)</w:t>
            </w:r>
            <w:r w:rsidRPr="00E536AD">
              <w:rPr>
                <w:rFonts w:ascii="Times New Roman" w:hAnsi="Times New Roman" w:cs="Times New Roman"/>
                <w:color w:val="000000"/>
                <w:sz w:val="22"/>
                <w:szCs w:val="22"/>
              </w:rPr>
              <w:fldChar w:fldCharType="begin"/>
            </w:r>
            <w:r w:rsidR="00967450" w:rsidRPr="00E536AD">
              <w:rPr>
                <w:rFonts w:ascii="Times New Roman" w:hAnsi="Times New Roman" w:cs="Times New Roman"/>
                <w:color w:val="000000"/>
                <w:sz w:val="22"/>
                <w:szCs w:val="22"/>
              </w:rPr>
              <w:instrText xml:space="preserve"> ADDIN ZOTERO_ITEM CSL_CITATION {"citationID":"Yngmo9Y2","properties":{"unsorted":false,"formattedCitation":"\\super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Pr="00E536AD">
              <w:rPr>
                <w:rFonts w:ascii="Times New Roman" w:hAnsi="Times New Roman" w:cs="Times New Roman"/>
                <w:color w:val="000000"/>
                <w:sz w:val="22"/>
                <w:szCs w:val="22"/>
              </w:rPr>
              <w:fldChar w:fldCharType="separate"/>
            </w:r>
            <w:r w:rsidR="00967450" w:rsidRPr="00E536AD">
              <w:rPr>
                <w:rFonts w:ascii="Times New Roman" w:hAnsi="Times New Roman" w:cs="Times New Roman"/>
                <w:color w:val="000000"/>
                <w:sz w:val="22"/>
                <w:szCs w:val="24"/>
                <w:vertAlign w:val="superscript"/>
              </w:rPr>
              <w:t>16</w:t>
            </w:r>
            <w:r w:rsidRPr="00E536AD">
              <w:rPr>
                <w:rFonts w:ascii="Times New Roman" w:hAnsi="Times New Roman" w:cs="Times New Roman"/>
                <w:color w:val="000000"/>
                <w:sz w:val="22"/>
                <w:szCs w:val="22"/>
              </w:rPr>
              <w:fldChar w:fldCharType="end"/>
            </w:r>
          </w:p>
        </w:tc>
      </w:tr>
      <w:tr w:rsidR="00BA0839" w:rsidRPr="00E536AD" w14:paraId="690257E9" w14:textId="77777777" w:rsidTr="005A06D4">
        <w:trPr>
          <w:trHeight w:val="340"/>
        </w:trPr>
        <w:tc>
          <w:tcPr>
            <w:tcW w:w="1206" w:type="dxa"/>
            <w:vMerge/>
            <w:hideMark/>
          </w:tcPr>
          <w:p w14:paraId="2FA3377D" w14:textId="77777777" w:rsidR="00BA0839" w:rsidRPr="00E536AD" w:rsidRDefault="00BA0839" w:rsidP="005A06D4">
            <w:pPr>
              <w:rPr>
                <w:rFonts w:ascii="Times New Roman" w:hAnsi="Times New Roman" w:cs="Times New Roman"/>
                <w:color w:val="000000"/>
                <w:sz w:val="22"/>
                <w:szCs w:val="22"/>
              </w:rPr>
            </w:pPr>
          </w:p>
        </w:tc>
        <w:tc>
          <w:tcPr>
            <w:tcW w:w="1648" w:type="dxa"/>
            <w:hideMark/>
          </w:tcPr>
          <w:p w14:paraId="23948550"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A98G+F227C</w:t>
            </w:r>
          </w:p>
        </w:tc>
        <w:tc>
          <w:tcPr>
            <w:tcW w:w="1504" w:type="dxa"/>
            <w:hideMark/>
          </w:tcPr>
          <w:p w14:paraId="13CB0BCE"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93</w:t>
            </w:r>
          </w:p>
        </w:tc>
        <w:tc>
          <w:tcPr>
            <w:tcW w:w="999" w:type="dxa"/>
            <w:hideMark/>
          </w:tcPr>
          <w:p w14:paraId="6F90AB16"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w:t>
            </w:r>
          </w:p>
        </w:tc>
        <w:tc>
          <w:tcPr>
            <w:tcW w:w="2151" w:type="dxa"/>
            <w:hideMark/>
          </w:tcPr>
          <w:p w14:paraId="1C004F40"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[93]</w:t>
            </w:r>
          </w:p>
        </w:tc>
        <w:tc>
          <w:tcPr>
            <w:tcW w:w="2050" w:type="dxa"/>
            <w:hideMark/>
          </w:tcPr>
          <w:p w14:paraId="52ECFF13" w14:textId="0592D88D"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Lai et al (2018)</w:t>
            </w:r>
            <w:r w:rsidRPr="00E536AD">
              <w:rPr>
                <w:rFonts w:ascii="Times New Roman" w:hAnsi="Times New Roman" w:cs="Times New Roman"/>
                <w:color w:val="000000"/>
                <w:sz w:val="22"/>
                <w:szCs w:val="22"/>
              </w:rPr>
              <w:fldChar w:fldCharType="begin"/>
            </w:r>
            <w:r w:rsidR="001F4E5E" w:rsidRPr="00E536AD">
              <w:rPr>
                <w:rFonts w:ascii="Times New Roman" w:hAnsi="Times New Roman" w:cs="Times New Roman"/>
                <w:color w:val="000000"/>
                <w:sz w:val="22"/>
                <w:szCs w:val="22"/>
              </w:rPr>
              <w:instrText xml:space="preserve"> ADDIN ZOTERO_ITEM CSL_CITATION {"citationID":"A8Oinhsw","properties":{"unsorted":false,"formattedCitation":"\\super 55\\nosupersub{}","plainCitation":"55","noteIndex":0},"citationItems":[{"id":208,"uris":["http://zotero.org/users/19404620/items/UIKXA4PH"],"itemData":{"id":208,"type":"webpage","publisher":"John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E536AD">
              <w:rPr>
                <w:rFonts w:ascii="Times New Roman" w:hAnsi="Times New Roman" w:cs="Times New Roman"/>
                <w:color w:val="000000"/>
                <w:sz w:val="22"/>
                <w:szCs w:val="22"/>
              </w:rPr>
              <w:fldChar w:fldCharType="separate"/>
            </w:r>
            <w:r w:rsidR="001F4E5E" w:rsidRPr="00E536AD">
              <w:rPr>
                <w:rFonts w:ascii="Times New Roman" w:hAnsi="Times New Roman" w:cs="Times New Roman"/>
                <w:color w:val="000000"/>
                <w:sz w:val="22"/>
                <w:szCs w:val="24"/>
                <w:vertAlign w:val="superscript"/>
              </w:rPr>
              <w:t>55</w:t>
            </w:r>
            <w:r w:rsidRPr="00E536AD">
              <w:rPr>
                <w:rFonts w:ascii="Times New Roman" w:hAnsi="Times New Roman" w:cs="Times New Roman"/>
                <w:color w:val="000000"/>
                <w:sz w:val="22"/>
                <w:szCs w:val="22"/>
              </w:rPr>
              <w:fldChar w:fldCharType="end"/>
            </w:r>
          </w:p>
        </w:tc>
      </w:tr>
      <w:tr w:rsidR="00BA0839" w:rsidRPr="00E536AD" w14:paraId="7D604EA1" w14:textId="77777777" w:rsidTr="005A06D4">
        <w:trPr>
          <w:trHeight w:val="340"/>
        </w:trPr>
        <w:tc>
          <w:tcPr>
            <w:tcW w:w="1206" w:type="dxa"/>
            <w:vMerge/>
            <w:hideMark/>
          </w:tcPr>
          <w:p w14:paraId="19F387F3" w14:textId="77777777" w:rsidR="00BA0839" w:rsidRPr="00E536AD" w:rsidRDefault="00BA0839" w:rsidP="005A06D4">
            <w:pPr>
              <w:rPr>
                <w:rFonts w:ascii="Times New Roman" w:hAnsi="Times New Roman" w:cs="Times New Roman"/>
                <w:color w:val="000000"/>
                <w:sz w:val="22"/>
                <w:szCs w:val="22"/>
              </w:rPr>
            </w:pPr>
          </w:p>
        </w:tc>
        <w:tc>
          <w:tcPr>
            <w:tcW w:w="1648" w:type="dxa"/>
            <w:hideMark/>
          </w:tcPr>
          <w:p w14:paraId="2EB323E2"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V106I+F227C</w:t>
            </w:r>
          </w:p>
        </w:tc>
        <w:tc>
          <w:tcPr>
            <w:tcW w:w="1504" w:type="dxa"/>
            <w:hideMark/>
          </w:tcPr>
          <w:p w14:paraId="29746E31"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105</w:t>
            </w:r>
          </w:p>
        </w:tc>
        <w:tc>
          <w:tcPr>
            <w:tcW w:w="999" w:type="dxa"/>
            <w:hideMark/>
          </w:tcPr>
          <w:p w14:paraId="72B42683"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w:t>
            </w:r>
          </w:p>
        </w:tc>
        <w:tc>
          <w:tcPr>
            <w:tcW w:w="2151" w:type="dxa"/>
            <w:hideMark/>
          </w:tcPr>
          <w:p w14:paraId="04367232"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[105]</w:t>
            </w:r>
          </w:p>
        </w:tc>
        <w:tc>
          <w:tcPr>
            <w:tcW w:w="2050" w:type="dxa"/>
            <w:hideMark/>
          </w:tcPr>
          <w:p w14:paraId="37C78C5B" w14:textId="60662B96"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Lai et al (2018)</w:t>
            </w:r>
            <w:r w:rsidRPr="00E536AD">
              <w:rPr>
                <w:rFonts w:ascii="Times New Roman" w:hAnsi="Times New Roman" w:cs="Times New Roman"/>
                <w:color w:val="000000"/>
                <w:sz w:val="22"/>
                <w:szCs w:val="22"/>
              </w:rPr>
              <w:fldChar w:fldCharType="begin"/>
            </w:r>
            <w:r w:rsidR="001F4E5E" w:rsidRPr="00E536AD">
              <w:rPr>
                <w:rFonts w:ascii="Times New Roman" w:hAnsi="Times New Roman" w:cs="Times New Roman"/>
                <w:color w:val="000000"/>
                <w:sz w:val="22"/>
                <w:szCs w:val="22"/>
              </w:rPr>
              <w:instrText xml:space="preserve"> ADDIN ZOTERO_ITEM CSL_CITATION {"citationID":"lcT7Ijjb","properties":{"unsorted":false,"formattedCitation":"\\super 55\\nosupersub{}","plainCitation":"55","noteIndex":0},"citationItems":[{"id":208,"uris":["http://zotero.org/users/19404620/items/UIKXA4PH"],"itemData":{"id":208,"type":"webpage","publisher":"John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E536AD">
              <w:rPr>
                <w:rFonts w:ascii="Times New Roman" w:hAnsi="Times New Roman" w:cs="Times New Roman"/>
                <w:color w:val="000000"/>
                <w:sz w:val="22"/>
                <w:szCs w:val="22"/>
              </w:rPr>
              <w:fldChar w:fldCharType="separate"/>
            </w:r>
            <w:r w:rsidR="001F4E5E" w:rsidRPr="00E536AD">
              <w:rPr>
                <w:rFonts w:ascii="Times New Roman" w:hAnsi="Times New Roman" w:cs="Times New Roman"/>
                <w:color w:val="000000"/>
                <w:sz w:val="22"/>
                <w:szCs w:val="24"/>
                <w:vertAlign w:val="superscript"/>
              </w:rPr>
              <w:t>55</w:t>
            </w:r>
            <w:r w:rsidRPr="00E536AD">
              <w:rPr>
                <w:rFonts w:ascii="Times New Roman" w:hAnsi="Times New Roman" w:cs="Times New Roman"/>
                <w:color w:val="000000"/>
                <w:sz w:val="22"/>
                <w:szCs w:val="22"/>
              </w:rPr>
              <w:fldChar w:fldCharType="end"/>
            </w:r>
          </w:p>
        </w:tc>
      </w:tr>
      <w:tr w:rsidR="00BA0839" w:rsidRPr="00E536AD" w14:paraId="4AEA0215" w14:textId="77777777" w:rsidTr="005A06D4">
        <w:trPr>
          <w:trHeight w:val="340"/>
        </w:trPr>
        <w:tc>
          <w:tcPr>
            <w:tcW w:w="1206" w:type="dxa"/>
            <w:vMerge/>
            <w:hideMark/>
          </w:tcPr>
          <w:p w14:paraId="72B572F1" w14:textId="77777777" w:rsidR="00BA0839" w:rsidRPr="00E536AD" w:rsidRDefault="00BA0839" w:rsidP="005A06D4">
            <w:pPr>
              <w:rPr>
                <w:rFonts w:ascii="Times New Roman" w:hAnsi="Times New Roman" w:cs="Times New Roman"/>
                <w:color w:val="000000"/>
                <w:sz w:val="22"/>
                <w:szCs w:val="22"/>
              </w:rPr>
            </w:pPr>
          </w:p>
        </w:tc>
        <w:tc>
          <w:tcPr>
            <w:tcW w:w="1648" w:type="dxa"/>
            <w:hideMark/>
          </w:tcPr>
          <w:p w14:paraId="36077C84"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V106A+F227L</w:t>
            </w:r>
          </w:p>
        </w:tc>
        <w:tc>
          <w:tcPr>
            <w:tcW w:w="1504" w:type="dxa"/>
            <w:hideMark/>
          </w:tcPr>
          <w:p w14:paraId="58409C42"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106</w:t>
            </w:r>
          </w:p>
        </w:tc>
        <w:tc>
          <w:tcPr>
            <w:tcW w:w="999" w:type="dxa"/>
            <w:hideMark/>
          </w:tcPr>
          <w:p w14:paraId="41B774AE"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w:t>
            </w:r>
          </w:p>
        </w:tc>
        <w:tc>
          <w:tcPr>
            <w:tcW w:w="2151" w:type="dxa"/>
            <w:hideMark/>
          </w:tcPr>
          <w:p w14:paraId="360415D9"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[106]</w:t>
            </w:r>
          </w:p>
        </w:tc>
        <w:tc>
          <w:tcPr>
            <w:tcW w:w="2050" w:type="dxa"/>
            <w:hideMark/>
          </w:tcPr>
          <w:p w14:paraId="55C6E91E"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Orkin et al (2026)</w:t>
            </w:r>
            <w:r w:rsidRPr="00E536AD">
              <w:rPr>
                <w:rFonts w:ascii="Times New Roman" w:hAnsi="Times New Roman" w:cs="Times New Roman"/>
                <w:color w:val="000000"/>
                <w:sz w:val="22"/>
                <w:szCs w:val="22"/>
              </w:rPr>
              <w:fldChar w:fldCharType="begin"/>
            </w:r>
            <w:r w:rsidRPr="00E536AD">
              <w:rPr>
                <w:rFonts w:ascii="Times New Roman" w:hAnsi="Times New Roman" w:cs="Times New Roman"/>
                <w:color w:val="000000"/>
                <w:sz w:val="22"/>
                <w:szCs w:val="22"/>
              </w:rPr>
              <w:instrText xml:space="preserve"> ADDIN ZOTERO_ITEM CSL_CITATION {"citationID":"YYCFVkJs","properties":{"unsorted":false,"formattedCitation":"\\super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E536AD">
              <w:rPr>
                <w:rFonts w:ascii="Times New Roman" w:hAnsi="Times New Roman" w:cs="Times New Roman"/>
                <w:color w:val="000000"/>
                <w:sz w:val="22"/>
                <w:szCs w:val="22"/>
              </w:rPr>
              <w:fldChar w:fldCharType="separate"/>
            </w:r>
            <w:r w:rsidRPr="00E536AD">
              <w:rPr>
                <w:rFonts w:ascii="Times New Roman" w:hAnsi="Times New Roman" w:cs="Times New Roman"/>
                <w:color w:val="000000"/>
                <w:sz w:val="22"/>
                <w:szCs w:val="24"/>
                <w:vertAlign w:val="superscript"/>
              </w:rPr>
              <w:t>22</w:t>
            </w:r>
            <w:r w:rsidRPr="00E536AD">
              <w:rPr>
                <w:rFonts w:ascii="Times New Roman" w:hAnsi="Times New Roman" w:cs="Times New Roman"/>
                <w:color w:val="000000"/>
                <w:sz w:val="22"/>
                <w:szCs w:val="22"/>
              </w:rPr>
              <w:fldChar w:fldCharType="end"/>
            </w:r>
          </w:p>
        </w:tc>
      </w:tr>
      <w:tr w:rsidR="00BA0839" w:rsidRPr="00E536AD" w14:paraId="597C7E73" w14:textId="77777777" w:rsidTr="005A06D4">
        <w:trPr>
          <w:trHeight w:val="340"/>
        </w:trPr>
        <w:tc>
          <w:tcPr>
            <w:tcW w:w="1206" w:type="dxa"/>
            <w:vMerge/>
            <w:hideMark/>
          </w:tcPr>
          <w:p w14:paraId="0E5EC5D6" w14:textId="77777777" w:rsidR="00BA0839" w:rsidRPr="00E536AD" w:rsidRDefault="00BA0839" w:rsidP="005A06D4">
            <w:pPr>
              <w:rPr>
                <w:rFonts w:ascii="Times New Roman" w:hAnsi="Times New Roman" w:cs="Times New Roman"/>
                <w:color w:val="000000"/>
                <w:sz w:val="22"/>
                <w:szCs w:val="22"/>
              </w:rPr>
            </w:pPr>
          </w:p>
        </w:tc>
        <w:tc>
          <w:tcPr>
            <w:tcW w:w="1648" w:type="dxa"/>
            <w:hideMark/>
          </w:tcPr>
          <w:p w14:paraId="64D84CED"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Y188L</w:t>
            </w:r>
          </w:p>
        </w:tc>
        <w:tc>
          <w:tcPr>
            <w:tcW w:w="1504" w:type="dxa"/>
            <w:hideMark/>
          </w:tcPr>
          <w:p w14:paraId="590C040D"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149</w:t>
            </w:r>
          </w:p>
        </w:tc>
        <w:tc>
          <w:tcPr>
            <w:tcW w:w="999" w:type="dxa"/>
            <w:hideMark/>
          </w:tcPr>
          <w:p w14:paraId="3D044C67"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6</w:t>
            </w:r>
          </w:p>
        </w:tc>
        <w:tc>
          <w:tcPr>
            <w:tcW w:w="2151" w:type="dxa"/>
            <w:hideMark/>
          </w:tcPr>
          <w:p w14:paraId="68F3D18C"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[95, 116, 116, 181, 181, 182]</w:t>
            </w:r>
          </w:p>
        </w:tc>
        <w:tc>
          <w:tcPr>
            <w:tcW w:w="2050" w:type="dxa"/>
            <w:hideMark/>
          </w:tcPr>
          <w:p w14:paraId="6CBAE8A9" w14:textId="67729EE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Lai et al (2014)</w:t>
            </w:r>
            <w:r w:rsidRPr="00E536AD">
              <w:rPr>
                <w:rFonts w:ascii="Times New Roman" w:hAnsi="Times New Roman" w:cs="Times New Roman"/>
                <w:color w:val="000000"/>
                <w:sz w:val="22"/>
                <w:szCs w:val="22"/>
              </w:rPr>
              <w:fldChar w:fldCharType="begin"/>
            </w:r>
            <w:r w:rsidR="00967450" w:rsidRPr="00E536AD">
              <w:rPr>
                <w:rFonts w:ascii="Times New Roman" w:hAnsi="Times New Roman" w:cs="Times New Roman"/>
                <w:color w:val="000000"/>
                <w:sz w:val="22"/>
                <w:szCs w:val="22"/>
              </w:rPr>
              <w:instrText xml:space="preserve"> ADDIN ZOTERO_ITEM CSL_CITATION {"citationID":"SNOn14BB","properties":{"unsorted":false,"formattedCitation":"\\super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E536AD">
              <w:rPr>
                <w:rFonts w:ascii="Times New Roman" w:hAnsi="Times New Roman" w:cs="Times New Roman"/>
                <w:color w:val="000000"/>
                <w:sz w:val="22"/>
                <w:szCs w:val="22"/>
              </w:rPr>
              <w:fldChar w:fldCharType="separate"/>
            </w:r>
            <w:r w:rsidR="00967450" w:rsidRPr="00E536AD">
              <w:rPr>
                <w:rFonts w:ascii="Times New Roman" w:hAnsi="Times New Roman" w:cs="Times New Roman"/>
                <w:color w:val="000000"/>
                <w:sz w:val="22"/>
                <w:szCs w:val="24"/>
                <w:vertAlign w:val="superscript"/>
              </w:rPr>
              <w:t>17</w:t>
            </w:r>
            <w:r w:rsidRPr="00E536AD">
              <w:rPr>
                <w:rFonts w:ascii="Times New Roman" w:hAnsi="Times New Roman" w:cs="Times New Roman"/>
                <w:color w:val="000000"/>
                <w:sz w:val="22"/>
                <w:szCs w:val="22"/>
              </w:rPr>
              <w:fldChar w:fldCharType="end"/>
            </w:r>
            <w:r w:rsidRPr="00E536AD">
              <w:rPr>
                <w:rFonts w:ascii="Times New Roman" w:hAnsi="Times New Roman" w:cs="Times New Roman"/>
                <w:color w:val="000000"/>
                <w:sz w:val="22"/>
                <w:szCs w:val="22"/>
              </w:rPr>
              <w:t>; Hazuda et al (2018)</w:t>
            </w:r>
            <w:r w:rsidRPr="00E536AD">
              <w:rPr>
                <w:rFonts w:ascii="Times New Roman" w:hAnsi="Times New Roman" w:cs="Times New Roman"/>
                <w:color w:val="000000"/>
                <w:sz w:val="22"/>
                <w:szCs w:val="22"/>
              </w:rPr>
              <w:fldChar w:fldCharType="begin"/>
            </w:r>
            <w:r w:rsidR="001F4E5E" w:rsidRPr="00E536AD">
              <w:rPr>
                <w:rFonts w:ascii="Times New Roman" w:hAnsi="Times New Roman" w:cs="Times New Roman"/>
                <w:color w:val="000000"/>
                <w:sz w:val="22"/>
                <w:szCs w:val="22"/>
              </w:rPr>
              <w:instrText xml:space="preserve"> ADDIN ZOTERO_ITEM CSL_CITATION {"citationID":"iEuvspek","properties":{"unsorted":false,"formattedCitation":"\\super 56\\nosupersub{}","plainCitation":"56","noteIndex":0},"citationItems":[{"id":210,"uris":["http://zotero.org/users/19404620/items/JW4TMFXK"],"itemData":{"id":210,"type":"webpage","publisher":"22nd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sidRPr="00E536AD">
              <w:rPr>
                <w:rFonts w:ascii="Times New Roman" w:hAnsi="Times New Roman" w:cs="Times New Roman"/>
                <w:color w:val="000000"/>
                <w:sz w:val="22"/>
                <w:szCs w:val="22"/>
              </w:rPr>
              <w:fldChar w:fldCharType="separate"/>
            </w:r>
            <w:r w:rsidR="001F4E5E" w:rsidRPr="00E536AD">
              <w:rPr>
                <w:rFonts w:ascii="Times New Roman" w:hAnsi="Times New Roman" w:cs="Times New Roman"/>
                <w:color w:val="000000"/>
                <w:sz w:val="22"/>
                <w:szCs w:val="24"/>
                <w:vertAlign w:val="superscript"/>
              </w:rPr>
              <w:t>56</w:t>
            </w:r>
            <w:r w:rsidRPr="00E536AD">
              <w:rPr>
                <w:rFonts w:ascii="Times New Roman" w:hAnsi="Times New Roman" w:cs="Times New Roman"/>
                <w:color w:val="000000"/>
                <w:sz w:val="22"/>
                <w:szCs w:val="22"/>
              </w:rPr>
              <w:fldChar w:fldCharType="end"/>
            </w:r>
            <w:r w:rsidRPr="00E536AD">
              <w:rPr>
                <w:rFonts w:ascii="Times New Roman" w:hAnsi="Times New Roman" w:cs="Times New Roman"/>
                <w:color w:val="000000"/>
                <w:sz w:val="22"/>
                <w:szCs w:val="22"/>
              </w:rPr>
              <w:t>; Lai et al (2018)</w:t>
            </w:r>
            <w:r w:rsidRPr="00E536AD">
              <w:rPr>
                <w:rFonts w:ascii="Times New Roman" w:hAnsi="Times New Roman" w:cs="Times New Roman"/>
                <w:color w:val="000000"/>
                <w:sz w:val="22"/>
                <w:szCs w:val="22"/>
              </w:rPr>
              <w:fldChar w:fldCharType="begin"/>
            </w:r>
            <w:r w:rsidR="001F4E5E" w:rsidRPr="00E536AD">
              <w:rPr>
                <w:rFonts w:ascii="Times New Roman" w:hAnsi="Times New Roman" w:cs="Times New Roman"/>
                <w:color w:val="000000"/>
                <w:sz w:val="22"/>
                <w:szCs w:val="22"/>
              </w:rPr>
              <w:instrText xml:space="preserve"> ADDIN ZOTERO_ITEM CSL_CITATION {"citationID":"r5HkVSPs","properties":{"unsorted":false,"formattedCitation":"\\super 55\\nosupersub{}","plainCitation":"55","noteIndex":0},"citationItems":[{"id":208,"uris":["http://zotero.org/users/19404620/items/UIKXA4PH"],"itemData":{"id":208,"type":"webpage","publisher":"John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E536AD">
              <w:rPr>
                <w:rFonts w:ascii="Times New Roman" w:hAnsi="Times New Roman" w:cs="Times New Roman"/>
                <w:color w:val="000000"/>
                <w:sz w:val="22"/>
                <w:szCs w:val="22"/>
              </w:rPr>
              <w:fldChar w:fldCharType="separate"/>
            </w:r>
            <w:r w:rsidR="001F4E5E" w:rsidRPr="00E536AD">
              <w:rPr>
                <w:rFonts w:ascii="Times New Roman" w:hAnsi="Times New Roman" w:cs="Times New Roman"/>
                <w:color w:val="000000"/>
                <w:sz w:val="22"/>
                <w:szCs w:val="24"/>
                <w:vertAlign w:val="superscript"/>
              </w:rPr>
              <w:t>55</w:t>
            </w:r>
            <w:r w:rsidRPr="00E536AD">
              <w:rPr>
                <w:rFonts w:ascii="Times New Roman" w:hAnsi="Times New Roman" w:cs="Times New Roman"/>
                <w:color w:val="000000"/>
                <w:sz w:val="22"/>
                <w:szCs w:val="22"/>
              </w:rPr>
              <w:fldChar w:fldCharType="end"/>
            </w:r>
            <w:r w:rsidRPr="00E536AD">
              <w:rPr>
                <w:rFonts w:ascii="Times New Roman" w:hAnsi="Times New Roman" w:cs="Times New Roman"/>
                <w:color w:val="000000"/>
                <w:sz w:val="22"/>
                <w:szCs w:val="22"/>
              </w:rPr>
              <w:t>; Orkin et al (2026)</w:t>
            </w:r>
            <w:r w:rsidRPr="00E536AD">
              <w:rPr>
                <w:rFonts w:ascii="Times New Roman" w:hAnsi="Times New Roman" w:cs="Times New Roman"/>
                <w:color w:val="000000"/>
                <w:sz w:val="22"/>
                <w:szCs w:val="22"/>
              </w:rPr>
              <w:fldChar w:fldCharType="begin"/>
            </w:r>
            <w:r w:rsidRPr="00E536AD">
              <w:rPr>
                <w:rFonts w:ascii="Times New Roman" w:hAnsi="Times New Roman" w:cs="Times New Roman"/>
                <w:color w:val="000000"/>
                <w:sz w:val="22"/>
                <w:szCs w:val="22"/>
              </w:rPr>
              <w:instrText xml:space="preserve"> ADDIN ZOTERO_ITEM CSL_CITATION {"citationID":"n5dxJkYd","properties":{"unsorted":false,"formattedCitation":"\\super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E536AD">
              <w:rPr>
                <w:rFonts w:ascii="Times New Roman" w:hAnsi="Times New Roman" w:cs="Times New Roman"/>
                <w:color w:val="000000"/>
                <w:sz w:val="22"/>
                <w:szCs w:val="22"/>
              </w:rPr>
              <w:fldChar w:fldCharType="separate"/>
            </w:r>
            <w:r w:rsidRPr="00E536AD">
              <w:rPr>
                <w:rFonts w:ascii="Times New Roman" w:hAnsi="Times New Roman" w:cs="Times New Roman"/>
                <w:color w:val="000000"/>
                <w:sz w:val="22"/>
                <w:szCs w:val="24"/>
                <w:vertAlign w:val="superscript"/>
              </w:rPr>
              <w:t>22</w:t>
            </w:r>
            <w:r w:rsidRPr="00E536AD">
              <w:rPr>
                <w:rFonts w:ascii="Times New Roman" w:hAnsi="Times New Roman" w:cs="Times New Roman"/>
                <w:color w:val="000000"/>
                <w:sz w:val="22"/>
                <w:szCs w:val="22"/>
              </w:rPr>
              <w:fldChar w:fldCharType="end"/>
            </w:r>
          </w:p>
        </w:tc>
      </w:tr>
      <w:tr w:rsidR="00BA0839" w:rsidRPr="00E536AD" w14:paraId="63DB64DE" w14:textId="77777777" w:rsidTr="005A06D4">
        <w:trPr>
          <w:trHeight w:val="340"/>
        </w:trPr>
        <w:tc>
          <w:tcPr>
            <w:tcW w:w="1206" w:type="dxa"/>
            <w:vMerge/>
            <w:hideMark/>
          </w:tcPr>
          <w:p w14:paraId="180BE090" w14:textId="77777777" w:rsidR="00BA0839" w:rsidRPr="00E536AD" w:rsidRDefault="00BA0839" w:rsidP="005A06D4">
            <w:pPr>
              <w:rPr>
                <w:rFonts w:ascii="Times New Roman" w:hAnsi="Times New Roman" w:cs="Times New Roman"/>
                <w:color w:val="000000"/>
                <w:sz w:val="22"/>
                <w:szCs w:val="22"/>
              </w:rPr>
            </w:pPr>
          </w:p>
        </w:tc>
        <w:tc>
          <w:tcPr>
            <w:tcW w:w="1648" w:type="dxa"/>
            <w:hideMark/>
          </w:tcPr>
          <w:p w14:paraId="1AB2C58A"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V106A+P225H</w:t>
            </w:r>
          </w:p>
        </w:tc>
        <w:tc>
          <w:tcPr>
            <w:tcW w:w="1504" w:type="dxa"/>
            <w:hideMark/>
          </w:tcPr>
          <w:p w14:paraId="5750EEB6"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153</w:t>
            </w:r>
          </w:p>
        </w:tc>
        <w:tc>
          <w:tcPr>
            <w:tcW w:w="999" w:type="dxa"/>
            <w:hideMark/>
          </w:tcPr>
          <w:p w14:paraId="56E2A311"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2</w:t>
            </w:r>
          </w:p>
        </w:tc>
        <w:tc>
          <w:tcPr>
            <w:tcW w:w="2151" w:type="dxa"/>
            <w:hideMark/>
          </w:tcPr>
          <w:p w14:paraId="4F96B30B"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[95, 210]</w:t>
            </w:r>
          </w:p>
        </w:tc>
        <w:tc>
          <w:tcPr>
            <w:tcW w:w="2050" w:type="dxa"/>
            <w:hideMark/>
          </w:tcPr>
          <w:p w14:paraId="635F8E1A" w14:textId="2275CBAF"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Lai et al (2018)</w:t>
            </w:r>
            <w:r w:rsidRPr="00E536AD">
              <w:rPr>
                <w:rFonts w:ascii="Times New Roman" w:hAnsi="Times New Roman" w:cs="Times New Roman"/>
                <w:color w:val="000000"/>
                <w:sz w:val="22"/>
                <w:szCs w:val="22"/>
              </w:rPr>
              <w:fldChar w:fldCharType="begin"/>
            </w:r>
            <w:r w:rsidR="001F4E5E" w:rsidRPr="00E536AD">
              <w:rPr>
                <w:rFonts w:ascii="Times New Roman" w:hAnsi="Times New Roman" w:cs="Times New Roman"/>
                <w:color w:val="000000"/>
                <w:sz w:val="22"/>
                <w:szCs w:val="22"/>
              </w:rPr>
              <w:instrText xml:space="preserve"> ADDIN ZOTERO_ITEM CSL_CITATION {"citationID":"y9MGbkL3","properties":{"unsorted":false,"formattedCitation":"\\super 55\\nosupersub{}","plainCitation":"55","noteIndex":0},"citationItems":[{"id":208,"uris":["http://zotero.org/users/19404620/items/UIKXA4PH"],"itemData":{"id":208,"type":"webpage","publisher":"John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E536AD">
              <w:rPr>
                <w:rFonts w:ascii="Times New Roman" w:hAnsi="Times New Roman" w:cs="Times New Roman"/>
                <w:color w:val="000000"/>
                <w:sz w:val="22"/>
                <w:szCs w:val="22"/>
              </w:rPr>
              <w:fldChar w:fldCharType="separate"/>
            </w:r>
            <w:r w:rsidR="001F4E5E" w:rsidRPr="00E536AD">
              <w:rPr>
                <w:rFonts w:ascii="Times New Roman" w:hAnsi="Times New Roman" w:cs="Times New Roman"/>
                <w:color w:val="000000"/>
                <w:sz w:val="22"/>
                <w:szCs w:val="24"/>
                <w:vertAlign w:val="superscript"/>
              </w:rPr>
              <w:t>55</w:t>
            </w:r>
            <w:r w:rsidRPr="00E536AD">
              <w:rPr>
                <w:rFonts w:ascii="Times New Roman" w:hAnsi="Times New Roman" w:cs="Times New Roman"/>
                <w:color w:val="000000"/>
                <w:sz w:val="22"/>
                <w:szCs w:val="22"/>
              </w:rPr>
              <w:fldChar w:fldCharType="end"/>
            </w:r>
            <w:r w:rsidRPr="00E536AD">
              <w:rPr>
                <w:rFonts w:ascii="Times New Roman" w:hAnsi="Times New Roman" w:cs="Times New Roman"/>
                <w:color w:val="000000"/>
                <w:sz w:val="22"/>
                <w:szCs w:val="22"/>
              </w:rPr>
              <w:t>; Orkin et al (2026)</w:t>
            </w:r>
            <w:r w:rsidRPr="00E536AD">
              <w:rPr>
                <w:rFonts w:ascii="Times New Roman" w:hAnsi="Times New Roman" w:cs="Times New Roman"/>
                <w:color w:val="000000"/>
                <w:sz w:val="22"/>
                <w:szCs w:val="22"/>
              </w:rPr>
              <w:fldChar w:fldCharType="begin"/>
            </w:r>
            <w:r w:rsidRPr="00E536AD">
              <w:rPr>
                <w:rFonts w:ascii="Times New Roman" w:hAnsi="Times New Roman" w:cs="Times New Roman"/>
                <w:color w:val="000000"/>
                <w:sz w:val="22"/>
                <w:szCs w:val="22"/>
              </w:rPr>
              <w:instrText xml:space="preserve"> ADDIN ZOTERO_ITEM CSL_CITATION {"citationID":"iPAKsr51","properties":{"unsorted":false,"formattedCitation":"\\super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E536AD">
              <w:rPr>
                <w:rFonts w:ascii="Times New Roman" w:hAnsi="Times New Roman" w:cs="Times New Roman"/>
                <w:color w:val="000000"/>
                <w:sz w:val="22"/>
                <w:szCs w:val="22"/>
              </w:rPr>
              <w:fldChar w:fldCharType="separate"/>
            </w:r>
            <w:r w:rsidRPr="00E536AD">
              <w:rPr>
                <w:rFonts w:ascii="Times New Roman" w:hAnsi="Times New Roman" w:cs="Times New Roman"/>
                <w:color w:val="000000"/>
                <w:sz w:val="22"/>
                <w:szCs w:val="24"/>
                <w:vertAlign w:val="superscript"/>
              </w:rPr>
              <w:t>22</w:t>
            </w:r>
            <w:r w:rsidRPr="00E536AD">
              <w:rPr>
                <w:rFonts w:ascii="Times New Roman" w:hAnsi="Times New Roman" w:cs="Times New Roman"/>
                <w:color w:val="000000"/>
                <w:sz w:val="22"/>
                <w:szCs w:val="22"/>
              </w:rPr>
              <w:fldChar w:fldCharType="end"/>
            </w:r>
          </w:p>
        </w:tc>
      </w:tr>
      <w:tr w:rsidR="00BA0839" w:rsidRPr="00E536AD" w14:paraId="131FEAA4" w14:textId="77777777" w:rsidTr="005A06D4">
        <w:trPr>
          <w:trHeight w:val="386"/>
        </w:trPr>
        <w:tc>
          <w:tcPr>
            <w:tcW w:w="1206" w:type="dxa"/>
            <w:vMerge/>
            <w:hideMark/>
          </w:tcPr>
          <w:p w14:paraId="72B9884A" w14:textId="77777777" w:rsidR="00BA0839" w:rsidRPr="00E536AD" w:rsidRDefault="00BA0839" w:rsidP="005A06D4">
            <w:pPr>
              <w:rPr>
                <w:rFonts w:ascii="Times New Roman" w:hAnsi="Times New Roman" w:cs="Times New Roman"/>
                <w:color w:val="000000"/>
                <w:sz w:val="22"/>
                <w:szCs w:val="22"/>
              </w:rPr>
            </w:pPr>
          </w:p>
        </w:tc>
        <w:tc>
          <w:tcPr>
            <w:tcW w:w="1648" w:type="dxa"/>
            <w:hideMark/>
          </w:tcPr>
          <w:p w14:paraId="52AE7173"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V106A+L234I</w:t>
            </w:r>
          </w:p>
        </w:tc>
        <w:tc>
          <w:tcPr>
            <w:tcW w:w="1504" w:type="dxa"/>
            <w:hideMark/>
          </w:tcPr>
          <w:p w14:paraId="09431848"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161</w:t>
            </w:r>
          </w:p>
        </w:tc>
        <w:tc>
          <w:tcPr>
            <w:tcW w:w="999" w:type="dxa"/>
            <w:hideMark/>
          </w:tcPr>
          <w:p w14:paraId="6E072AEA"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2</w:t>
            </w:r>
          </w:p>
        </w:tc>
        <w:tc>
          <w:tcPr>
            <w:tcW w:w="2151" w:type="dxa"/>
            <w:hideMark/>
          </w:tcPr>
          <w:p w14:paraId="24064C05"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[150, 173]</w:t>
            </w:r>
          </w:p>
        </w:tc>
        <w:tc>
          <w:tcPr>
            <w:tcW w:w="2050" w:type="dxa"/>
            <w:hideMark/>
          </w:tcPr>
          <w:p w14:paraId="209F1CC8" w14:textId="7890C255"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Feng et al (2014)</w:t>
            </w:r>
            <w:r w:rsidRPr="00E536AD">
              <w:rPr>
                <w:rFonts w:ascii="Times New Roman" w:hAnsi="Times New Roman" w:cs="Times New Roman"/>
                <w:color w:val="000000"/>
                <w:sz w:val="22"/>
                <w:szCs w:val="22"/>
              </w:rPr>
              <w:fldChar w:fldCharType="begin"/>
            </w:r>
            <w:r w:rsidR="001F4E5E" w:rsidRPr="00E536AD">
              <w:rPr>
                <w:rFonts w:ascii="Times New Roman" w:hAnsi="Times New Roman" w:cs="Times New Roman"/>
                <w:color w:val="000000"/>
                <w:sz w:val="22"/>
                <w:szCs w:val="22"/>
              </w:rPr>
              <w:instrText xml:space="preserve"> ADDIN ZOTERO_ITEM CSL_CITATION {"citationID":"DnX8jZfI","properties":{"unsorted":false,"formattedCitation":"\\super 57\\nosupersub{}","plainCitation":"57","noteIndex":0},"citationItems":[{"id":212,"uris":["http://zotero.org/users/19404620/items/HLTMG9NM"],"itemData":{"id":212,"type":"article-journal","abstract":"Background: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E536AD">
              <w:rPr>
                <w:rFonts w:ascii="Times New Roman" w:hAnsi="Times New Roman" w:cs="Times New Roman"/>
                <w:color w:val="000000"/>
                <w:sz w:val="22"/>
                <w:szCs w:val="22"/>
              </w:rPr>
              <w:fldChar w:fldCharType="separate"/>
            </w:r>
            <w:r w:rsidR="001F4E5E" w:rsidRPr="00E536AD">
              <w:rPr>
                <w:rFonts w:ascii="Times New Roman" w:hAnsi="Times New Roman" w:cs="Times New Roman"/>
                <w:color w:val="000000"/>
                <w:sz w:val="22"/>
                <w:szCs w:val="24"/>
                <w:vertAlign w:val="superscript"/>
              </w:rPr>
              <w:t>57</w:t>
            </w:r>
            <w:r w:rsidRPr="00E536AD">
              <w:rPr>
                <w:rFonts w:ascii="Times New Roman" w:hAnsi="Times New Roman" w:cs="Times New Roman"/>
                <w:color w:val="000000"/>
                <w:sz w:val="22"/>
                <w:szCs w:val="22"/>
              </w:rPr>
              <w:fldChar w:fldCharType="end"/>
            </w:r>
            <w:r w:rsidRPr="00E536AD">
              <w:rPr>
                <w:rFonts w:ascii="Times New Roman" w:hAnsi="Times New Roman" w:cs="Times New Roman"/>
                <w:color w:val="000000"/>
                <w:sz w:val="22"/>
                <w:szCs w:val="22"/>
              </w:rPr>
              <w:t>; Smith et al (2016)</w:t>
            </w:r>
            <w:r w:rsidRPr="00E536AD">
              <w:rPr>
                <w:rFonts w:ascii="Times New Roman" w:hAnsi="Times New Roman" w:cs="Times New Roman"/>
                <w:color w:val="000000"/>
                <w:sz w:val="22"/>
                <w:szCs w:val="22"/>
              </w:rPr>
              <w:fldChar w:fldCharType="begin"/>
            </w:r>
            <w:r w:rsidR="001F4E5E" w:rsidRPr="00E536AD">
              <w:rPr>
                <w:rFonts w:ascii="Times New Roman" w:hAnsi="Times New Roman" w:cs="Times New Roman"/>
                <w:color w:val="000000"/>
                <w:sz w:val="22"/>
                <w:szCs w:val="22"/>
              </w:rPr>
              <w:instrText xml:space="preserve"> ADDIN ZOTERO_ITEM CSL_CITATION {"citationID":"jt8k6vke","properties":{"unsorted":false,"formattedCitation":"\\super 57\\nosupersub{}","plainCitation":"57","noteIndex":0},"citationItems":[{"id":212,"uris":["http://zotero.org/users/19404620/items/HLTMG9NM"],"itemData":{"id":212,"type":"article-journal","abstract":"Background: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E536AD">
              <w:rPr>
                <w:rFonts w:ascii="Times New Roman" w:hAnsi="Times New Roman" w:cs="Times New Roman"/>
                <w:color w:val="000000"/>
                <w:sz w:val="22"/>
                <w:szCs w:val="22"/>
              </w:rPr>
              <w:fldChar w:fldCharType="separate"/>
            </w:r>
            <w:r w:rsidR="001F4E5E" w:rsidRPr="00E536AD">
              <w:rPr>
                <w:rFonts w:ascii="Times New Roman" w:hAnsi="Times New Roman" w:cs="Times New Roman"/>
                <w:color w:val="000000"/>
                <w:sz w:val="22"/>
                <w:szCs w:val="24"/>
                <w:vertAlign w:val="superscript"/>
              </w:rPr>
              <w:t>57</w:t>
            </w:r>
            <w:r w:rsidRPr="00E536AD">
              <w:rPr>
                <w:rFonts w:ascii="Times New Roman" w:hAnsi="Times New Roman" w:cs="Times New Roman"/>
                <w:color w:val="000000"/>
                <w:sz w:val="22"/>
                <w:szCs w:val="22"/>
              </w:rPr>
              <w:fldChar w:fldCharType="end"/>
            </w:r>
          </w:p>
        </w:tc>
      </w:tr>
      <w:tr w:rsidR="00BA0839" w:rsidRPr="00E536AD" w14:paraId="30170A6A" w14:textId="77777777" w:rsidTr="005A06D4">
        <w:trPr>
          <w:trHeight w:val="386"/>
        </w:trPr>
        <w:tc>
          <w:tcPr>
            <w:tcW w:w="1206" w:type="dxa"/>
            <w:tcBorders>
              <w:bottom w:val="single" w:sz="4" w:space="0" w:color="auto"/>
            </w:tcBorders>
          </w:tcPr>
          <w:p w14:paraId="4A796214" w14:textId="77777777" w:rsidR="00BA0839" w:rsidRPr="00E536AD" w:rsidRDefault="00BA0839" w:rsidP="005A06D4">
            <w:pPr>
              <w:rPr>
                <w:rFonts w:ascii="Times New Roman" w:hAnsi="Times New Roman" w:cs="Times New Roman"/>
                <w:color w:val="000000"/>
                <w:sz w:val="22"/>
                <w:szCs w:val="22"/>
              </w:rPr>
            </w:pPr>
          </w:p>
        </w:tc>
        <w:tc>
          <w:tcPr>
            <w:tcW w:w="1648" w:type="dxa"/>
            <w:tcBorders>
              <w:bottom w:val="single" w:sz="4" w:space="0" w:color="auto"/>
            </w:tcBorders>
          </w:tcPr>
          <w:p w14:paraId="2DB48490" w14:textId="77777777" w:rsidR="00BA0839" w:rsidRPr="00E536AD" w:rsidRDefault="00BA0839" w:rsidP="005A06D4">
            <w:pPr>
              <w:jc w:val="center"/>
              <w:rPr>
                <w:rFonts w:ascii="Times New Roman" w:hAnsi="Times New Roman" w:cs="Times New Roman"/>
                <w:sz w:val="22"/>
                <w:szCs w:val="22"/>
              </w:rPr>
            </w:pPr>
            <w:r w:rsidRPr="00E536AD">
              <w:rPr>
                <w:rFonts w:ascii="Times New Roman" w:hAnsi="Times New Roman" w:cs="Times New Roman"/>
                <w:sz w:val="22"/>
                <w:szCs w:val="22"/>
              </w:rPr>
              <w:t>K103N+M230L</w:t>
            </w:r>
          </w:p>
        </w:tc>
        <w:tc>
          <w:tcPr>
            <w:tcW w:w="1504" w:type="dxa"/>
            <w:tcBorders>
              <w:bottom w:val="single" w:sz="4" w:space="0" w:color="auto"/>
            </w:tcBorders>
          </w:tcPr>
          <w:p w14:paraId="014E665A" w14:textId="77777777" w:rsidR="00BA0839" w:rsidRPr="00E536AD" w:rsidRDefault="00BA0839" w:rsidP="005A06D4">
            <w:pPr>
              <w:jc w:val="center"/>
              <w:rPr>
                <w:rFonts w:ascii="Times New Roman" w:hAnsi="Times New Roman" w:cs="Times New Roman"/>
                <w:sz w:val="22"/>
                <w:szCs w:val="22"/>
              </w:rPr>
            </w:pPr>
            <w:r w:rsidRPr="00E536AD">
              <w:rPr>
                <w:rFonts w:ascii="Times New Roman" w:hAnsi="Times New Roman" w:cs="Times New Roman"/>
                <w:sz w:val="22"/>
                <w:szCs w:val="22"/>
              </w:rPr>
              <w:t>36</w:t>
            </w:r>
          </w:p>
        </w:tc>
        <w:tc>
          <w:tcPr>
            <w:tcW w:w="999" w:type="dxa"/>
            <w:tcBorders>
              <w:bottom w:val="single" w:sz="4" w:space="0" w:color="auto"/>
            </w:tcBorders>
          </w:tcPr>
          <w:p w14:paraId="37B93C99" w14:textId="77777777" w:rsidR="00BA0839" w:rsidRPr="00E536AD" w:rsidRDefault="00BA0839" w:rsidP="005A06D4">
            <w:pPr>
              <w:jc w:val="center"/>
              <w:rPr>
                <w:rFonts w:ascii="Times New Roman" w:hAnsi="Times New Roman" w:cs="Times New Roman"/>
                <w:sz w:val="22"/>
                <w:szCs w:val="22"/>
              </w:rPr>
            </w:pPr>
            <w:r w:rsidRPr="00E536AD">
              <w:rPr>
                <w:rFonts w:ascii="Times New Roman" w:hAnsi="Times New Roman" w:cs="Times New Roman"/>
                <w:sz w:val="22"/>
                <w:szCs w:val="22"/>
              </w:rPr>
              <w:t>1</w:t>
            </w:r>
          </w:p>
        </w:tc>
        <w:tc>
          <w:tcPr>
            <w:tcW w:w="2151" w:type="dxa"/>
            <w:tcBorders>
              <w:bottom w:val="single" w:sz="4" w:space="0" w:color="auto"/>
            </w:tcBorders>
          </w:tcPr>
          <w:p w14:paraId="5856925F" w14:textId="77777777" w:rsidR="00BA0839" w:rsidRPr="00E536AD" w:rsidRDefault="00BA0839" w:rsidP="005A06D4">
            <w:pPr>
              <w:jc w:val="center"/>
              <w:rPr>
                <w:rFonts w:ascii="Times New Roman" w:hAnsi="Times New Roman" w:cs="Times New Roman"/>
                <w:sz w:val="22"/>
                <w:szCs w:val="22"/>
              </w:rPr>
            </w:pPr>
            <w:r w:rsidRPr="00E536AD">
              <w:rPr>
                <w:rFonts w:ascii="Times New Roman" w:hAnsi="Times New Roman" w:cs="Times New Roman"/>
                <w:sz w:val="22"/>
                <w:szCs w:val="22"/>
              </w:rPr>
              <w:t>[36]</w:t>
            </w:r>
          </w:p>
        </w:tc>
        <w:tc>
          <w:tcPr>
            <w:tcW w:w="2050" w:type="dxa"/>
            <w:tcBorders>
              <w:bottom w:val="single" w:sz="4" w:space="0" w:color="auto"/>
            </w:tcBorders>
          </w:tcPr>
          <w:p w14:paraId="0C3A352F" w14:textId="2DC4D22F"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Lai et al (2018)</w:t>
            </w:r>
            <w:r w:rsidRPr="00E536AD">
              <w:rPr>
                <w:rFonts w:ascii="Times New Roman" w:hAnsi="Times New Roman" w:cs="Times New Roman"/>
                <w:color w:val="000000"/>
                <w:sz w:val="22"/>
                <w:szCs w:val="22"/>
              </w:rPr>
              <w:fldChar w:fldCharType="begin"/>
            </w:r>
            <w:r w:rsidR="001F4E5E" w:rsidRPr="00E536AD">
              <w:rPr>
                <w:rFonts w:ascii="Times New Roman" w:hAnsi="Times New Roman" w:cs="Times New Roman"/>
                <w:color w:val="000000"/>
                <w:sz w:val="22"/>
                <w:szCs w:val="22"/>
              </w:rPr>
              <w:instrText xml:space="preserve"> ADDIN ZOTERO_ITEM CSL_CITATION {"citationID":"0N5BrjjB","properties":{"unsorted":false,"formattedCitation":"\\super 55\\nosupersub{}","plainCitation":"55","noteIndex":0},"citationItems":[{"id":208,"uris":["http://zotero.org/users/19404620/items/UIKXA4PH"],"itemData":{"id":208,"type":"webpage","publisher":"John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E536AD">
              <w:rPr>
                <w:rFonts w:ascii="Times New Roman" w:hAnsi="Times New Roman" w:cs="Times New Roman"/>
                <w:color w:val="000000"/>
                <w:sz w:val="22"/>
                <w:szCs w:val="22"/>
              </w:rPr>
              <w:fldChar w:fldCharType="separate"/>
            </w:r>
            <w:r w:rsidR="001F4E5E" w:rsidRPr="00E536AD">
              <w:rPr>
                <w:rFonts w:ascii="Times New Roman" w:hAnsi="Times New Roman" w:cs="Times New Roman"/>
                <w:color w:val="000000"/>
                <w:sz w:val="22"/>
                <w:szCs w:val="24"/>
                <w:vertAlign w:val="superscript"/>
              </w:rPr>
              <w:t>55</w:t>
            </w:r>
            <w:r w:rsidRPr="00E536AD">
              <w:rPr>
                <w:rFonts w:ascii="Times New Roman" w:hAnsi="Times New Roman" w:cs="Times New Roman"/>
                <w:color w:val="000000"/>
                <w:sz w:val="22"/>
                <w:szCs w:val="22"/>
              </w:rPr>
              <w:fldChar w:fldCharType="end"/>
            </w:r>
          </w:p>
        </w:tc>
      </w:tr>
      <w:tr w:rsidR="00BA0839" w:rsidRPr="00E536AD" w14:paraId="475CE906" w14:textId="77777777" w:rsidTr="005A06D4">
        <w:trPr>
          <w:trHeight w:val="340"/>
        </w:trPr>
        <w:tc>
          <w:tcPr>
            <w:tcW w:w="1206" w:type="dxa"/>
            <w:vMerge w:val="restart"/>
            <w:tcBorders>
              <w:top w:val="single" w:sz="4" w:space="0" w:color="auto"/>
            </w:tcBorders>
            <w:vAlign w:val="center"/>
            <w:hideMark/>
          </w:tcPr>
          <w:p w14:paraId="7EF76324" w14:textId="77777777" w:rsidR="00BA0839" w:rsidRPr="00E536AD" w:rsidRDefault="00BA0839" w:rsidP="005A06D4">
            <w:pPr>
              <w:jc w:val="center"/>
              <w:rPr>
                <w:rFonts w:ascii="Times New Roman" w:hAnsi="Times New Roman" w:cs="Times New Roman"/>
                <w:b/>
                <w:bCs/>
                <w:i/>
                <w:iCs/>
                <w:color w:val="000000"/>
                <w:sz w:val="22"/>
                <w:szCs w:val="22"/>
              </w:rPr>
            </w:pPr>
            <w:r w:rsidRPr="00E536AD">
              <w:rPr>
                <w:rFonts w:ascii="Times New Roman" w:hAnsi="Times New Roman" w:cs="Times New Roman"/>
                <w:b/>
                <w:bCs/>
                <w:i/>
                <w:iCs/>
                <w:color w:val="000000"/>
                <w:sz w:val="22"/>
                <w:szCs w:val="22"/>
              </w:rPr>
              <w:t xml:space="preserve">Uncertain </w:t>
            </w:r>
          </w:p>
        </w:tc>
        <w:tc>
          <w:tcPr>
            <w:tcW w:w="1648" w:type="dxa"/>
            <w:tcBorders>
              <w:top w:val="single" w:sz="4" w:space="0" w:color="auto"/>
            </w:tcBorders>
            <w:hideMark/>
          </w:tcPr>
          <w:p w14:paraId="73A345B9"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V106M</w:t>
            </w:r>
          </w:p>
        </w:tc>
        <w:tc>
          <w:tcPr>
            <w:tcW w:w="1504" w:type="dxa"/>
            <w:tcBorders>
              <w:top w:val="single" w:sz="4" w:space="0" w:color="auto"/>
            </w:tcBorders>
            <w:hideMark/>
          </w:tcPr>
          <w:p w14:paraId="59B6CEC1"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3.4</w:t>
            </w:r>
          </w:p>
        </w:tc>
        <w:tc>
          <w:tcPr>
            <w:tcW w:w="999" w:type="dxa"/>
            <w:tcBorders>
              <w:top w:val="single" w:sz="4" w:space="0" w:color="auto"/>
            </w:tcBorders>
            <w:hideMark/>
          </w:tcPr>
          <w:p w14:paraId="5526A864"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w:t>
            </w:r>
          </w:p>
        </w:tc>
        <w:tc>
          <w:tcPr>
            <w:tcW w:w="2151" w:type="dxa"/>
            <w:tcBorders>
              <w:top w:val="single" w:sz="4" w:space="0" w:color="auto"/>
            </w:tcBorders>
            <w:hideMark/>
          </w:tcPr>
          <w:p w14:paraId="4716DBD8"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[3.4]</w:t>
            </w:r>
          </w:p>
        </w:tc>
        <w:tc>
          <w:tcPr>
            <w:tcW w:w="2050" w:type="dxa"/>
            <w:tcBorders>
              <w:top w:val="single" w:sz="4" w:space="0" w:color="auto"/>
            </w:tcBorders>
            <w:hideMark/>
          </w:tcPr>
          <w:p w14:paraId="52FCCD4D" w14:textId="71810FE1"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Lai et al (2014)</w:t>
            </w:r>
            <w:r w:rsidRPr="00E536AD">
              <w:rPr>
                <w:rFonts w:ascii="Times New Roman" w:hAnsi="Times New Roman" w:cs="Times New Roman"/>
                <w:color w:val="000000"/>
                <w:sz w:val="22"/>
                <w:szCs w:val="22"/>
              </w:rPr>
              <w:fldChar w:fldCharType="begin"/>
            </w:r>
            <w:r w:rsidR="00967450" w:rsidRPr="00E536AD">
              <w:rPr>
                <w:rFonts w:ascii="Times New Roman" w:hAnsi="Times New Roman" w:cs="Times New Roman"/>
                <w:color w:val="000000"/>
                <w:sz w:val="22"/>
                <w:szCs w:val="22"/>
              </w:rPr>
              <w:instrText xml:space="preserve"> ADDIN ZOTERO_ITEM CSL_CITATION {"citationID":"5ImOAsH1","properties":{"unsorted":false,"formattedCitation":"\\super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E536AD">
              <w:rPr>
                <w:rFonts w:ascii="Times New Roman" w:hAnsi="Times New Roman" w:cs="Times New Roman"/>
                <w:color w:val="000000"/>
                <w:sz w:val="22"/>
                <w:szCs w:val="22"/>
              </w:rPr>
              <w:fldChar w:fldCharType="separate"/>
            </w:r>
            <w:r w:rsidR="00967450" w:rsidRPr="00E536AD">
              <w:rPr>
                <w:rFonts w:ascii="Times New Roman" w:hAnsi="Times New Roman" w:cs="Times New Roman"/>
                <w:color w:val="000000"/>
                <w:sz w:val="22"/>
                <w:szCs w:val="24"/>
                <w:vertAlign w:val="superscript"/>
              </w:rPr>
              <w:t>17</w:t>
            </w:r>
            <w:r w:rsidRPr="00E536AD">
              <w:rPr>
                <w:rFonts w:ascii="Times New Roman" w:hAnsi="Times New Roman" w:cs="Times New Roman"/>
                <w:color w:val="000000"/>
                <w:sz w:val="22"/>
                <w:szCs w:val="22"/>
              </w:rPr>
              <w:fldChar w:fldCharType="end"/>
            </w:r>
          </w:p>
        </w:tc>
      </w:tr>
      <w:tr w:rsidR="00BA0839" w:rsidRPr="00E536AD" w14:paraId="62F9E523" w14:textId="77777777" w:rsidTr="005A06D4">
        <w:trPr>
          <w:trHeight w:val="467"/>
        </w:trPr>
        <w:tc>
          <w:tcPr>
            <w:tcW w:w="1206" w:type="dxa"/>
            <w:vMerge/>
            <w:hideMark/>
          </w:tcPr>
          <w:p w14:paraId="52647427" w14:textId="77777777" w:rsidR="00BA0839" w:rsidRPr="00E536AD" w:rsidRDefault="00BA0839" w:rsidP="005A06D4">
            <w:pPr>
              <w:spacing w:line="480" w:lineRule="auto"/>
              <w:rPr>
                <w:rFonts w:ascii="Times New Roman" w:hAnsi="Times New Roman" w:cs="Times New Roman"/>
                <w:color w:val="000000"/>
                <w:sz w:val="22"/>
                <w:szCs w:val="22"/>
              </w:rPr>
            </w:pPr>
          </w:p>
        </w:tc>
        <w:tc>
          <w:tcPr>
            <w:tcW w:w="1648" w:type="dxa"/>
            <w:hideMark/>
          </w:tcPr>
          <w:p w14:paraId="72C8E85D"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G190S</w:t>
            </w:r>
          </w:p>
        </w:tc>
        <w:tc>
          <w:tcPr>
            <w:tcW w:w="1504" w:type="dxa"/>
            <w:hideMark/>
          </w:tcPr>
          <w:p w14:paraId="20871CB7"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5.2</w:t>
            </w:r>
          </w:p>
        </w:tc>
        <w:tc>
          <w:tcPr>
            <w:tcW w:w="999" w:type="dxa"/>
            <w:hideMark/>
          </w:tcPr>
          <w:p w14:paraId="7A6565BA"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4</w:t>
            </w:r>
          </w:p>
        </w:tc>
        <w:tc>
          <w:tcPr>
            <w:tcW w:w="2151" w:type="dxa"/>
            <w:hideMark/>
          </w:tcPr>
          <w:p w14:paraId="1EFC9B31"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[1.5, 4.5, 5.9, 11]</w:t>
            </w:r>
          </w:p>
        </w:tc>
        <w:tc>
          <w:tcPr>
            <w:tcW w:w="2050" w:type="dxa"/>
            <w:hideMark/>
          </w:tcPr>
          <w:p w14:paraId="5BDA5BA0" w14:textId="3FAA92FA"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Lai et al (2014)</w:t>
            </w:r>
            <w:r w:rsidRPr="00E536AD">
              <w:rPr>
                <w:rFonts w:ascii="Times New Roman" w:hAnsi="Times New Roman" w:cs="Times New Roman"/>
                <w:color w:val="000000"/>
                <w:sz w:val="22"/>
                <w:szCs w:val="22"/>
              </w:rPr>
              <w:fldChar w:fldCharType="begin"/>
            </w:r>
            <w:r w:rsidR="00967450" w:rsidRPr="00E536AD">
              <w:rPr>
                <w:rFonts w:ascii="Times New Roman" w:hAnsi="Times New Roman" w:cs="Times New Roman"/>
                <w:color w:val="000000"/>
                <w:sz w:val="22"/>
                <w:szCs w:val="22"/>
              </w:rPr>
              <w:instrText xml:space="preserve"> ADDIN ZOTERO_ITEM CSL_CITATION {"citationID":"KFT3tPG6","properties":{"unsorted":false,"formattedCitation":"\\super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E536AD">
              <w:rPr>
                <w:rFonts w:ascii="Times New Roman" w:hAnsi="Times New Roman" w:cs="Times New Roman"/>
                <w:color w:val="000000"/>
                <w:sz w:val="22"/>
                <w:szCs w:val="22"/>
              </w:rPr>
              <w:fldChar w:fldCharType="separate"/>
            </w:r>
            <w:r w:rsidR="00967450" w:rsidRPr="00E536AD">
              <w:rPr>
                <w:rFonts w:ascii="Times New Roman" w:hAnsi="Times New Roman" w:cs="Times New Roman"/>
                <w:color w:val="000000"/>
                <w:sz w:val="22"/>
                <w:szCs w:val="24"/>
                <w:vertAlign w:val="superscript"/>
              </w:rPr>
              <w:t>17</w:t>
            </w:r>
            <w:r w:rsidRPr="00E536AD">
              <w:rPr>
                <w:rFonts w:ascii="Times New Roman" w:hAnsi="Times New Roman" w:cs="Times New Roman"/>
                <w:color w:val="000000"/>
                <w:sz w:val="22"/>
                <w:szCs w:val="22"/>
              </w:rPr>
              <w:fldChar w:fldCharType="end"/>
            </w:r>
          </w:p>
        </w:tc>
      </w:tr>
      <w:tr w:rsidR="00BA0839" w:rsidRPr="00E536AD" w14:paraId="20C09B71" w14:textId="77777777" w:rsidTr="005A06D4">
        <w:trPr>
          <w:trHeight w:val="521"/>
        </w:trPr>
        <w:tc>
          <w:tcPr>
            <w:tcW w:w="1206" w:type="dxa"/>
            <w:vMerge/>
            <w:hideMark/>
          </w:tcPr>
          <w:p w14:paraId="27D84BA7" w14:textId="77777777" w:rsidR="00BA0839" w:rsidRPr="00E536AD" w:rsidRDefault="00BA0839" w:rsidP="005A06D4">
            <w:pPr>
              <w:spacing w:line="480" w:lineRule="auto"/>
              <w:rPr>
                <w:rFonts w:ascii="Times New Roman" w:hAnsi="Times New Roman" w:cs="Times New Roman"/>
                <w:color w:val="000000"/>
                <w:sz w:val="22"/>
                <w:szCs w:val="22"/>
              </w:rPr>
            </w:pPr>
          </w:p>
        </w:tc>
        <w:tc>
          <w:tcPr>
            <w:tcW w:w="1648" w:type="dxa"/>
            <w:hideMark/>
          </w:tcPr>
          <w:p w14:paraId="2FDB1AA3"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K103N+L100I</w:t>
            </w:r>
          </w:p>
        </w:tc>
        <w:tc>
          <w:tcPr>
            <w:tcW w:w="1504" w:type="dxa"/>
            <w:hideMark/>
          </w:tcPr>
          <w:p w14:paraId="0399B84F"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6.8</w:t>
            </w:r>
          </w:p>
        </w:tc>
        <w:tc>
          <w:tcPr>
            <w:tcW w:w="999" w:type="dxa"/>
            <w:hideMark/>
          </w:tcPr>
          <w:p w14:paraId="3B40610D"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8</w:t>
            </w:r>
          </w:p>
        </w:tc>
        <w:tc>
          <w:tcPr>
            <w:tcW w:w="2151" w:type="dxa"/>
            <w:hideMark/>
          </w:tcPr>
          <w:p w14:paraId="2FD80BF6"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[2.7, 4.5, 4.6, 5.1, 8.4, 10, 11, 19]</w:t>
            </w:r>
          </w:p>
        </w:tc>
        <w:tc>
          <w:tcPr>
            <w:tcW w:w="2050" w:type="dxa"/>
            <w:hideMark/>
          </w:tcPr>
          <w:p w14:paraId="0E4FA6D9" w14:textId="11A714B5"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Lai et al (2014)</w:t>
            </w:r>
            <w:r w:rsidRPr="00E536AD">
              <w:rPr>
                <w:rFonts w:ascii="Times New Roman" w:hAnsi="Times New Roman" w:cs="Times New Roman"/>
                <w:color w:val="000000"/>
                <w:sz w:val="22"/>
                <w:szCs w:val="22"/>
              </w:rPr>
              <w:fldChar w:fldCharType="begin"/>
            </w:r>
            <w:r w:rsidR="00967450" w:rsidRPr="00E536AD">
              <w:rPr>
                <w:rFonts w:ascii="Times New Roman" w:hAnsi="Times New Roman" w:cs="Times New Roman"/>
                <w:color w:val="000000"/>
                <w:sz w:val="22"/>
                <w:szCs w:val="22"/>
              </w:rPr>
              <w:instrText xml:space="preserve"> ADDIN ZOTERO_ITEM CSL_CITATION {"citationID":"pekGNnut","properties":{"unsorted":false,"formattedCitation":"\\super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E536AD">
              <w:rPr>
                <w:rFonts w:ascii="Times New Roman" w:hAnsi="Times New Roman" w:cs="Times New Roman"/>
                <w:color w:val="000000"/>
                <w:sz w:val="22"/>
                <w:szCs w:val="22"/>
              </w:rPr>
              <w:fldChar w:fldCharType="separate"/>
            </w:r>
            <w:r w:rsidR="00967450" w:rsidRPr="00E536AD">
              <w:rPr>
                <w:rFonts w:ascii="Times New Roman" w:hAnsi="Times New Roman" w:cs="Times New Roman"/>
                <w:color w:val="000000"/>
                <w:sz w:val="22"/>
                <w:szCs w:val="24"/>
                <w:vertAlign w:val="superscript"/>
              </w:rPr>
              <w:t>17</w:t>
            </w:r>
            <w:r w:rsidRPr="00E536AD">
              <w:rPr>
                <w:rFonts w:ascii="Times New Roman" w:hAnsi="Times New Roman" w:cs="Times New Roman"/>
                <w:color w:val="000000"/>
                <w:sz w:val="22"/>
                <w:szCs w:val="22"/>
              </w:rPr>
              <w:fldChar w:fldCharType="end"/>
            </w:r>
          </w:p>
        </w:tc>
      </w:tr>
      <w:tr w:rsidR="00BA0839" w:rsidRPr="00E536AD" w14:paraId="5F3B58F6" w14:textId="77777777" w:rsidTr="005A06D4">
        <w:trPr>
          <w:trHeight w:val="350"/>
        </w:trPr>
        <w:tc>
          <w:tcPr>
            <w:tcW w:w="1206" w:type="dxa"/>
            <w:vMerge/>
            <w:hideMark/>
          </w:tcPr>
          <w:p w14:paraId="1817F1E7" w14:textId="77777777" w:rsidR="00BA0839" w:rsidRPr="00E536AD" w:rsidRDefault="00BA0839" w:rsidP="005A06D4">
            <w:pPr>
              <w:spacing w:line="480" w:lineRule="auto"/>
              <w:rPr>
                <w:rFonts w:ascii="Times New Roman" w:hAnsi="Times New Roman" w:cs="Times New Roman"/>
                <w:color w:val="000000"/>
                <w:sz w:val="22"/>
                <w:szCs w:val="22"/>
              </w:rPr>
            </w:pPr>
          </w:p>
        </w:tc>
        <w:tc>
          <w:tcPr>
            <w:tcW w:w="1648" w:type="dxa"/>
            <w:hideMark/>
          </w:tcPr>
          <w:p w14:paraId="69A7F911" w14:textId="46F2ED54"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K103N+P225H</w:t>
            </w:r>
          </w:p>
        </w:tc>
        <w:tc>
          <w:tcPr>
            <w:tcW w:w="1504" w:type="dxa"/>
            <w:hideMark/>
          </w:tcPr>
          <w:p w14:paraId="6C0AEC52" w14:textId="707C96C9"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7.8</w:t>
            </w:r>
          </w:p>
        </w:tc>
        <w:tc>
          <w:tcPr>
            <w:tcW w:w="999" w:type="dxa"/>
            <w:hideMark/>
          </w:tcPr>
          <w:p w14:paraId="7A18FC3F"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2</w:t>
            </w:r>
          </w:p>
        </w:tc>
        <w:tc>
          <w:tcPr>
            <w:tcW w:w="2151" w:type="dxa"/>
            <w:hideMark/>
          </w:tcPr>
          <w:p w14:paraId="2B9203D6" w14:textId="77777777"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sz w:val="22"/>
                <w:szCs w:val="22"/>
              </w:rPr>
              <w:t>[5.7, 10]</w:t>
            </w:r>
          </w:p>
        </w:tc>
        <w:tc>
          <w:tcPr>
            <w:tcW w:w="2050" w:type="dxa"/>
            <w:hideMark/>
          </w:tcPr>
          <w:p w14:paraId="1BA9E177" w14:textId="13F78A3C"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Lai et al (2014)</w:t>
            </w:r>
            <w:r w:rsidRPr="00E536AD">
              <w:rPr>
                <w:rFonts w:ascii="Times New Roman" w:hAnsi="Times New Roman" w:cs="Times New Roman"/>
                <w:color w:val="000000"/>
                <w:sz w:val="22"/>
                <w:szCs w:val="22"/>
              </w:rPr>
              <w:fldChar w:fldCharType="begin"/>
            </w:r>
            <w:r w:rsidR="00967450" w:rsidRPr="00E536AD">
              <w:rPr>
                <w:rFonts w:ascii="Times New Roman" w:hAnsi="Times New Roman" w:cs="Times New Roman"/>
                <w:color w:val="000000"/>
                <w:sz w:val="22"/>
                <w:szCs w:val="22"/>
              </w:rPr>
              <w:instrText xml:space="preserve"> ADDIN ZOTERO_ITEM CSL_CITATION {"citationID":"dk8ipzQr","properties":{"unsorted":false,"formattedCitation":"\\super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E536AD">
              <w:rPr>
                <w:rFonts w:ascii="Times New Roman" w:hAnsi="Times New Roman" w:cs="Times New Roman"/>
                <w:color w:val="000000"/>
                <w:sz w:val="22"/>
                <w:szCs w:val="22"/>
              </w:rPr>
              <w:fldChar w:fldCharType="separate"/>
            </w:r>
            <w:r w:rsidR="00967450" w:rsidRPr="00E536AD">
              <w:rPr>
                <w:rFonts w:ascii="Times New Roman" w:hAnsi="Times New Roman" w:cs="Times New Roman"/>
                <w:color w:val="000000"/>
                <w:sz w:val="22"/>
                <w:szCs w:val="24"/>
                <w:vertAlign w:val="superscript"/>
              </w:rPr>
              <w:t>17</w:t>
            </w:r>
            <w:r w:rsidRPr="00E536AD">
              <w:rPr>
                <w:rFonts w:ascii="Times New Roman" w:hAnsi="Times New Roman" w:cs="Times New Roman"/>
                <w:color w:val="000000"/>
                <w:sz w:val="22"/>
                <w:szCs w:val="22"/>
              </w:rPr>
              <w:fldChar w:fldCharType="end"/>
            </w:r>
          </w:p>
        </w:tc>
      </w:tr>
      <w:tr w:rsidR="00BA0839" w:rsidRPr="00E536AD" w14:paraId="1B1087BE" w14:textId="77777777" w:rsidTr="005A06D4">
        <w:trPr>
          <w:trHeight w:val="350"/>
        </w:trPr>
        <w:tc>
          <w:tcPr>
            <w:tcW w:w="1206" w:type="dxa"/>
            <w:vMerge/>
            <w:tcBorders>
              <w:bottom w:val="single" w:sz="4" w:space="0" w:color="auto"/>
            </w:tcBorders>
          </w:tcPr>
          <w:p w14:paraId="02D0C131" w14:textId="77777777" w:rsidR="00BA0839" w:rsidRPr="00E536AD" w:rsidRDefault="00BA0839" w:rsidP="005A06D4">
            <w:pPr>
              <w:spacing w:line="480" w:lineRule="auto"/>
              <w:rPr>
                <w:rFonts w:ascii="Times New Roman" w:hAnsi="Times New Roman" w:cs="Times New Roman"/>
                <w:color w:val="000000"/>
                <w:sz w:val="22"/>
                <w:szCs w:val="22"/>
              </w:rPr>
            </w:pPr>
          </w:p>
        </w:tc>
        <w:tc>
          <w:tcPr>
            <w:tcW w:w="1648" w:type="dxa"/>
            <w:tcBorders>
              <w:bottom w:val="single" w:sz="4" w:space="0" w:color="auto"/>
            </w:tcBorders>
          </w:tcPr>
          <w:p w14:paraId="1D9036E4" w14:textId="77777777" w:rsidR="00BA0839" w:rsidRPr="00E536AD" w:rsidRDefault="00BA0839" w:rsidP="005A06D4">
            <w:pPr>
              <w:jc w:val="center"/>
              <w:rPr>
                <w:rFonts w:ascii="Times New Roman" w:hAnsi="Times New Roman" w:cs="Times New Roman"/>
                <w:sz w:val="22"/>
                <w:szCs w:val="22"/>
              </w:rPr>
            </w:pPr>
            <w:r w:rsidRPr="00E536AD">
              <w:rPr>
                <w:rFonts w:ascii="Times New Roman" w:hAnsi="Times New Roman" w:cs="Times New Roman"/>
                <w:sz w:val="22"/>
                <w:szCs w:val="22"/>
              </w:rPr>
              <w:t>G190E</w:t>
            </w:r>
          </w:p>
        </w:tc>
        <w:tc>
          <w:tcPr>
            <w:tcW w:w="1504" w:type="dxa"/>
            <w:tcBorders>
              <w:bottom w:val="single" w:sz="4" w:space="0" w:color="auto"/>
            </w:tcBorders>
          </w:tcPr>
          <w:p w14:paraId="40968440" w14:textId="57C740A5" w:rsidR="00BA0839" w:rsidRPr="00E536AD" w:rsidRDefault="00BA0839" w:rsidP="005A06D4">
            <w:pPr>
              <w:jc w:val="center"/>
              <w:rPr>
                <w:rFonts w:ascii="Times New Roman" w:hAnsi="Times New Roman" w:cs="Times New Roman"/>
                <w:sz w:val="22"/>
                <w:szCs w:val="22"/>
              </w:rPr>
            </w:pPr>
            <w:r w:rsidRPr="00E536AD">
              <w:rPr>
                <w:rFonts w:ascii="Times New Roman" w:hAnsi="Times New Roman" w:cs="Times New Roman"/>
                <w:sz w:val="22"/>
                <w:szCs w:val="22"/>
              </w:rPr>
              <w:t>18</w:t>
            </w:r>
          </w:p>
        </w:tc>
        <w:tc>
          <w:tcPr>
            <w:tcW w:w="999" w:type="dxa"/>
            <w:tcBorders>
              <w:bottom w:val="single" w:sz="4" w:space="0" w:color="auto"/>
            </w:tcBorders>
          </w:tcPr>
          <w:p w14:paraId="695C574D" w14:textId="560FDF62" w:rsidR="00BA0839" w:rsidRPr="00E536AD" w:rsidRDefault="00BA0839" w:rsidP="005A06D4">
            <w:pPr>
              <w:jc w:val="center"/>
              <w:rPr>
                <w:rFonts w:ascii="Times New Roman" w:hAnsi="Times New Roman" w:cs="Times New Roman"/>
                <w:sz w:val="22"/>
                <w:szCs w:val="22"/>
              </w:rPr>
            </w:pPr>
            <w:r w:rsidRPr="00E536AD">
              <w:rPr>
                <w:rFonts w:ascii="Times New Roman" w:hAnsi="Times New Roman" w:cs="Times New Roman"/>
                <w:sz w:val="22"/>
                <w:szCs w:val="22"/>
              </w:rPr>
              <w:t>1</w:t>
            </w:r>
          </w:p>
        </w:tc>
        <w:tc>
          <w:tcPr>
            <w:tcW w:w="2151" w:type="dxa"/>
            <w:tcBorders>
              <w:bottom w:val="single" w:sz="4" w:space="0" w:color="auto"/>
            </w:tcBorders>
          </w:tcPr>
          <w:p w14:paraId="168E0CD3" w14:textId="77777777" w:rsidR="00BA0839" w:rsidRPr="00E536AD" w:rsidRDefault="00BA0839" w:rsidP="005A06D4">
            <w:pPr>
              <w:jc w:val="center"/>
              <w:rPr>
                <w:rFonts w:ascii="Times New Roman" w:hAnsi="Times New Roman" w:cs="Times New Roman"/>
                <w:sz w:val="22"/>
                <w:szCs w:val="22"/>
              </w:rPr>
            </w:pPr>
            <w:r w:rsidRPr="00E536AD">
              <w:rPr>
                <w:rFonts w:ascii="Times New Roman" w:hAnsi="Times New Roman" w:cs="Times New Roman"/>
                <w:sz w:val="22"/>
                <w:szCs w:val="22"/>
              </w:rPr>
              <w:t>[18]</w:t>
            </w:r>
          </w:p>
        </w:tc>
        <w:tc>
          <w:tcPr>
            <w:tcW w:w="2050" w:type="dxa"/>
            <w:tcBorders>
              <w:bottom w:val="single" w:sz="4" w:space="0" w:color="auto"/>
            </w:tcBorders>
          </w:tcPr>
          <w:p w14:paraId="628ECB0C" w14:textId="31EB45EC" w:rsidR="00BA0839" w:rsidRPr="00E536AD" w:rsidRDefault="00BA0839" w:rsidP="005A06D4">
            <w:pPr>
              <w:jc w:val="center"/>
              <w:rPr>
                <w:rFonts w:ascii="Times New Roman" w:hAnsi="Times New Roman" w:cs="Times New Roman"/>
                <w:color w:val="000000"/>
                <w:sz w:val="22"/>
                <w:szCs w:val="22"/>
              </w:rPr>
            </w:pPr>
            <w:r w:rsidRPr="00E536AD">
              <w:rPr>
                <w:rFonts w:ascii="Times New Roman" w:hAnsi="Times New Roman" w:cs="Times New Roman"/>
                <w:color w:val="000000"/>
                <w:sz w:val="22"/>
                <w:szCs w:val="22"/>
              </w:rPr>
              <w:t>Lai et al (2018)</w:t>
            </w:r>
            <w:r w:rsidRPr="00E536AD">
              <w:rPr>
                <w:rFonts w:ascii="Times New Roman" w:hAnsi="Times New Roman" w:cs="Times New Roman"/>
                <w:color w:val="000000"/>
                <w:sz w:val="22"/>
                <w:szCs w:val="22"/>
              </w:rPr>
              <w:fldChar w:fldCharType="begin"/>
            </w:r>
            <w:r w:rsidR="001F4E5E" w:rsidRPr="00E536AD">
              <w:rPr>
                <w:rFonts w:ascii="Times New Roman" w:hAnsi="Times New Roman" w:cs="Times New Roman"/>
                <w:color w:val="000000"/>
                <w:sz w:val="22"/>
                <w:szCs w:val="22"/>
              </w:rPr>
              <w:instrText xml:space="preserve"> ADDIN ZOTERO_ITEM CSL_CITATION {"citationID":"clMt889n","properties":{"unsorted":false,"formattedCitation":"\\super 55\\nosupersub{}","plainCitation":"55","noteIndex":0},"citationItems":[{"id":208,"uris":["http://zotero.org/users/19404620/items/UIKXA4PH"],"itemData":{"id":208,"type":"webpage","publisher":"John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E536AD">
              <w:rPr>
                <w:rFonts w:ascii="Times New Roman" w:hAnsi="Times New Roman" w:cs="Times New Roman"/>
                <w:color w:val="000000"/>
                <w:sz w:val="22"/>
                <w:szCs w:val="22"/>
              </w:rPr>
              <w:fldChar w:fldCharType="separate"/>
            </w:r>
            <w:r w:rsidR="001F4E5E" w:rsidRPr="00E536AD">
              <w:rPr>
                <w:rFonts w:ascii="Times New Roman" w:hAnsi="Times New Roman" w:cs="Times New Roman"/>
                <w:color w:val="000000"/>
                <w:sz w:val="22"/>
                <w:szCs w:val="24"/>
                <w:vertAlign w:val="superscript"/>
              </w:rPr>
              <w:t>55</w:t>
            </w:r>
            <w:r w:rsidRPr="00E536AD">
              <w:rPr>
                <w:rFonts w:ascii="Times New Roman" w:hAnsi="Times New Roman" w:cs="Times New Roman"/>
                <w:color w:val="000000"/>
                <w:sz w:val="22"/>
                <w:szCs w:val="22"/>
              </w:rPr>
              <w:fldChar w:fldCharType="end"/>
            </w:r>
          </w:p>
        </w:tc>
      </w:tr>
    </w:tbl>
    <w:p w14:paraId="217B8E6F" w14:textId="086CF801" w:rsidR="000E15E2" w:rsidRPr="00E536AD" w:rsidRDefault="000E15E2" w:rsidP="000E15E2">
      <w:pPr>
        <w:rPr>
          <w:rFonts w:ascii="Times New Roman" w:hAnsi="Times New Roman" w:cs="Times New Roman"/>
        </w:rPr>
      </w:pPr>
    </w:p>
    <w:p w14:paraId="44C5F9DA" w14:textId="31DD1574" w:rsidR="009D30A5" w:rsidRPr="00E536AD" w:rsidRDefault="009D30A5" w:rsidP="009D30A5">
      <w:pPr>
        <w:rPr>
          <w:rFonts w:ascii="Times New Roman" w:hAnsi="Times New Roman" w:cs="Times New Roman"/>
          <w:b/>
          <w:bCs/>
          <w:szCs w:val="24"/>
          <w:u w:val="single"/>
        </w:rPr>
      </w:pPr>
      <w:r w:rsidRPr="00E536AD">
        <w:rPr>
          <w:rFonts w:ascii="Times New Roman" w:hAnsi="Times New Roman" w:cs="Times New Roman"/>
          <w:b/>
          <w:bCs/>
          <w:szCs w:val="24"/>
          <w:u w:val="single"/>
        </w:rPr>
        <w:t>RT-DOR binding free energy analyses</w:t>
      </w:r>
    </w:p>
    <w:p w14:paraId="421E0A0D" w14:textId="77777777" w:rsidR="004240A7" w:rsidRPr="00E536AD" w:rsidRDefault="003E5220" w:rsidP="006A3456">
      <w:pPr>
        <w:spacing w:after="240"/>
        <w:rPr>
          <w:rFonts w:ascii="Times New Roman" w:hAnsi="Times New Roman" w:cs="Times New Roman"/>
          <w:szCs w:val="24"/>
        </w:rPr>
      </w:pPr>
      <w:r w:rsidRPr="00E536AD">
        <w:rPr>
          <w:rFonts w:ascii="Times New Roman" w:hAnsi="Times New Roman" w:cs="Times New Roman"/>
          <w:szCs w:val="24"/>
        </w:rPr>
        <w:t xml:space="preserve">Starting from the published X-ray crystal structure of WT RT bound to DOR (Figure 1), we introduced each mutation </w:t>
      </w:r>
      <w:r w:rsidRPr="00E536AD">
        <w:rPr>
          <w:rFonts w:ascii="Times New Roman" w:hAnsi="Times New Roman" w:cs="Times New Roman"/>
          <w:i/>
          <w:iCs/>
          <w:szCs w:val="24"/>
        </w:rPr>
        <w:t>in silico</w:t>
      </w:r>
      <w:r w:rsidRPr="00E536AD">
        <w:rPr>
          <w:rFonts w:ascii="Times New Roman" w:hAnsi="Times New Roman" w:cs="Times New Roman"/>
          <w:szCs w:val="24"/>
        </w:rP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157473CF" w14:textId="77777777" w:rsidR="004240A7" w:rsidRPr="00E536AD" w:rsidRDefault="004240A7" w:rsidP="004240A7">
      <w:pPr>
        <w:spacing w:before="240" w:after="240"/>
        <w:rPr>
          <w:rFonts w:ascii="Times New Roman" w:hAnsi="Times New Roman" w:cs="Times New Roman"/>
          <w:szCs w:val="24"/>
        </w:rPr>
      </w:pPr>
      <w:r w:rsidRPr="00E536AD">
        <w:rPr>
          <w:rFonts w:ascii="Times New Roman" w:hAnsi="Times New Roman" w:cs="Times New Roman"/>
          <w:szCs w:val="24"/>
        </w:rPr>
        <w:t>For each system, we ran three independent 100ns all-atom, explicit-solvent production simulations. Since RT undergoes domain rearrangements on the millisecond timescale,</w:t>
      </w:r>
      <w:r w:rsidRPr="00E536AD">
        <w:rPr>
          <w:rFonts w:ascii="Times New Roman" w:hAnsi="Times New Roman" w:cs="Times New Roman"/>
          <w:szCs w:val="24"/>
        </w:rPr>
        <w:fldChar w:fldCharType="begin"/>
      </w:r>
      <w:r w:rsidRPr="00E536AD">
        <w:rPr>
          <w:rFonts w:ascii="Times New Roman" w:hAnsi="Times New Roman" w:cs="Times New Roman"/>
          <w:szCs w:val="24"/>
        </w:rPr>
        <w:instrText xml:space="preserve"> ADDIN ZOTERO_ITEM CSL_CITATION {"citationID":"7g77Zrf7","properties":{"unsorted":false,"formattedCitation":"\\super 58\\nosupersub{}","plainCitation":"58","noteIndex":0},"citationItems":[{"id":314,"uris":["http://zotero.org/users/19404620/items/IZKA6784"],"itemData":{"id":314,"type":"article-journal","abstract":"Single turnover studies on HIV reverse transcriptase suggest that nucleoside analogs bind more tightly to the enzyme than normal substrates, contrary to rational structural predictions. Here we resolve these controversies by monitoring the kinetics of nucleotide-induced changes in enzyme structure. We show that the specificity constant for incorporation of a normal nucleotide (dCTP) is determined solely by the rate of binding (including isomerization) because isomerization to the closed complex commits the substrate to react. In contrast, a nucleoside analog (3TC-TP, triphosphate form of lamivudine) is incorporated slowly, allowing the conformational change to come to equilibrium and revealing tight nucleotide binding. Our data reconcile previously conflicting reports suggesting that nucleotide analogs bind tighter than normal nucleotides. Rather, dCTP and 3TC-TP bind with nearly equal affinities, but the binding of dCTP never reaches equilibrium. Discrimination against 3TC-TP is based on the slower rate of incorporation due to misalignment of the substrate and/or catalytic residues.","container-title":"Proceedings of the National Academy of Sciences","DOI":"10.1073/pnas.0913946107","issue":"17","page":"7734-7739","publisher":"Proceedings of the National Academy of Sciences","source":"www-pnas-org.stanford.idm.oclc.org (Atypon)","title":"Nucleotide-dependent conformational change governs specificity and analog discrimination by HIV reverse transcriptase","volume":"107","author":[{"family":"Kellinger","given":"Matthew W."},{"family":"Johnson","given":"Kenneth A."}],"issued":{"date-parts":[["2010",4,27]]}}}],"schema":"https://github.com/citation-style-language/schema/raw/master/csl-citation.json"} </w:instrText>
      </w:r>
      <w:r w:rsidRPr="00E536AD">
        <w:rPr>
          <w:rFonts w:ascii="Times New Roman" w:hAnsi="Times New Roman" w:cs="Times New Roman"/>
          <w:szCs w:val="24"/>
        </w:rPr>
        <w:fldChar w:fldCharType="separate"/>
      </w:r>
      <w:r w:rsidRPr="00E536AD">
        <w:rPr>
          <w:rFonts w:ascii="Times New Roman" w:hAnsi="Times New Roman" w:cs="Times New Roman"/>
          <w:szCs w:val="24"/>
          <w:vertAlign w:val="superscript"/>
        </w:rPr>
        <w:t>58</w:t>
      </w:r>
      <w:r w:rsidRPr="00E536AD">
        <w:rPr>
          <w:rFonts w:ascii="Times New Roman" w:hAnsi="Times New Roman" w:cs="Times New Roman"/>
          <w:szCs w:val="24"/>
        </w:rPr>
        <w:fldChar w:fldCharType="end"/>
      </w:r>
      <w:r w:rsidRPr="00E536AD">
        <w:rPr>
          <w:rFonts w:ascii="Times New Roman" w:hAnsi="Times New Roman" w:cs="Times New Roman"/>
          <w:szCs w:val="24"/>
        </w:rPr>
        <w:t xml:space="preserve"> these relatively short MD runs are unlikely to capture converged dynamics of the full RT molecule. However, DOR pose RMSD and DOR-RT center of mass distance fluctuations suggested that DOR dynamics within the NNIBP were relatively stable during the entire course of the production runs (Supplementary Figure 1). </w:t>
      </w:r>
    </w:p>
    <w:p w14:paraId="10FA7A97" w14:textId="77777777" w:rsidR="004240A7" w:rsidRPr="00E536AD" w:rsidRDefault="004240A7" w:rsidP="004240A7">
      <w:pPr>
        <w:spacing w:before="240" w:after="240"/>
        <w:rPr>
          <w:rFonts w:ascii="Times New Roman" w:hAnsi="Times New Roman" w:cs="Times New Roman"/>
          <w:szCs w:val="24"/>
        </w:rPr>
      </w:pPr>
      <w:r w:rsidRPr="00E536AD">
        <w:rPr>
          <w:rFonts w:ascii="Times New Roman" w:hAnsi="Times New Roman" w:cs="Times New Roman"/>
          <w:szCs w:val="24"/>
        </w:rPr>
        <w:t xml:space="preserve">We sampled RT-DOR structures from these </w:t>
      </w:r>
      <w:proofErr w:type="spellStart"/>
      <w:r w:rsidRPr="00E536AD">
        <w:rPr>
          <w:rFonts w:ascii="Times New Roman" w:hAnsi="Times New Roman" w:cs="Times New Roman"/>
          <w:i/>
          <w:iCs/>
          <w:szCs w:val="24"/>
        </w:rPr>
        <w:t>holo</w:t>
      </w:r>
      <w:proofErr w:type="spellEnd"/>
      <w:r w:rsidRPr="00E536AD">
        <w:rPr>
          <w:rFonts w:ascii="Times New Roman" w:hAnsi="Times New Roman" w:cs="Times New Roman"/>
          <w:i/>
          <w:iCs/>
          <w:szCs w:val="24"/>
        </w:rPr>
        <w:t xml:space="preserve"> </w:t>
      </w:r>
      <w:r w:rsidRPr="00E536AD">
        <w:rPr>
          <w:rFonts w:ascii="Times New Roman" w:hAnsi="Times New Roman" w:cs="Times New Roman"/>
          <w:szCs w:val="24"/>
        </w:rPr>
        <w:t xml:space="preserve">(RT+DOR) and corresponding </w:t>
      </w:r>
      <w:r w:rsidRPr="00E536AD">
        <w:rPr>
          <w:rFonts w:ascii="Times New Roman" w:hAnsi="Times New Roman" w:cs="Times New Roman"/>
          <w:i/>
          <w:iCs/>
          <w:szCs w:val="24"/>
        </w:rPr>
        <w:t xml:space="preserve">apo </w:t>
      </w:r>
      <w:r w:rsidRPr="00E536AD">
        <w:rPr>
          <w:rFonts w:ascii="Times New Roman" w:hAnsi="Times New Roman" w:cs="Times New Roman"/>
          <w:szCs w:val="24"/>
        </w:rPr>
        <w:t>(RT only) simulations to compute the relative binding free energy, ∆∆</w:t>
      </w:r>
      <w:proofErr w:type="spellStart"/>
      <w:r w:rsidRPr="00E536AD">
        <w:rPr>
          <w:rFonts w:ascii="Times New Roman" w:hAnsi="Times New Roman" w:cs="Times New Roman"/>
          <w:szCs w:val="24"/>
        </w:rPr>
        <w:t>G</w:t>
      </w:r>
      <w:r w:rsidRPr="00E536AD">
        <w:rPr>
          <w:rFonts w:ascii="Times New Roman" w:hAnsi="Times New Roman" w:cs="Times New Roman"/>
          <w:szCs w:val="24"/>
          <w:vertAlign w:val="subscript"/>
        </w:rPr>
        <w:t>bind</w:t>
      </w:r>
      <w:proofErr w:type="spellEnd"/>
      <w:r w:rsidRPr="00E536AD">
        <w:rPr>
          <w:rFonts w:ascii="Times New Roman" w:hAnsi="Times New Roman" w:cs="Times New Roman"/>
          <w:szCs w:val="24"/>
        </w:rPr>
        <w:t>, between the mutant and WT RT-DOR complexes using a non-equilibrium alchemical free energy calculation protocol (Figure 2). Additionally, we calculated the average MM/GBSA energy over 100 equally spaced snapshots of each equilibrium trajectory. For each mutant genotype, we then computed WT-referenced energetic changes for the total MM/GBSA energy (∆∆</w:t>
      </w:r>
      <w:proofErr w:type="spellStart"/>
      <w:r w:rsidRPr="00E536AD">
        <w:rPr>
          <w:rFonts w:ascii="Times New Roman" w:hAnsi="Times New Roman" w:cs="Times New Roman"/>
          <w:szCs w:val="24"/>
        </w:rPr>
        <w:t>E</w:t>
      </w:r>
      <w:r w:rsidRPr="00E536AD">
        <w:rPr>
          <w:rFonts w:ascii="Times New Roman" w:hAnsi="Times New Roman" w:cs="Times New Roman"/>
          <w:szCs w:val="24"/>
          <w:vertAlign w:val="subscript"/>
        </w:rPr>
        <w:t>Total</w:t>
      </w:r>
      <w:proofErr w:type="spellEnd"/>
      <w:r w:rsidRPr="00E536AD">
        <w:rPr>
          <w:rFonts w:ascii="Times New Roman" w:hAnsi="Times New Roman" w:cs="Times New Roman"/>
          <w:szCs w:val="24"/>
        </w:rPr>
        <w:t xml:space="preserve">) and for four individual </w:t>
      </w:r>
      <w:r w:rsidRPr="00E536AD">
        <w:rPr>
          <w:rFonts w:ascii="Times New Roman" w:hAnsi="Times New Roman" w:cs="Times New Roman"/>
          <w:szCs w:val="24"/>
        </w:rPr>
        <w:lastRenderedPageBreak/>
        <w:t>energy components: van der Waals (</w:t>
      </w:r>
      <w:r w:rsidRPr="00E536AD">
        <w:rPr>
          <w:rFonts w:ascii="Times New Roman" w:hAnsi="Times New Roman" w:cs="Times New Roman"/>
        </w:rPr>
        <w:t>∆∆</w:t>
      </w:r>
      <w:proofErr w:type="spellStart"/>
      <w:r w:rsidRPr="00E536AD">
        <w:rPr>
          <w:rFonts w:ascii="Times New Roman" w:hAnsi="Times New Roman" w:cs="Times New Roman"/>
        </w:rPr>
        <w:t>E</w:t>
      </w:r>
      <w:r w:rsidRPr="00E536AD">
        <w:rPr>
          <w:rFonts w:ascii="Times New Roman" w:hAnsi="Times New Roman" w:cs="Times New Roman"/>
          <w:vertAlign w:val="subscript"/>
        </w:rPr>
        <w:t>vdW</w:t>
      </w:r>
      <w:proofErr w:type="spellEnd"/>
      <w:r w:rsidRPr="00E536AD">
        <w:rPr>
          <w:rFonts w:ascii="Times New Roman" w:hAnsi="Times New Roman" w:cs="Times New Roman"/>
          <w:szCs w:val="24"/>
        </w:rPr>
        <w:t>), electrostatic (∆∆</w:t>
      </w:r>
      <w:proofErr w:type="spellStart"/>
      <w:r w:rsidRPr="00E536AD">
        <w:rPr>
          <w:rFonts w:ascii="Times New Roman" w:hAnsi="Times New Roman" w:cs="Times New Roman"/>
          <w:szCs w:val="24"/>
        </w:rPr>
        <w:t>E</w:t>
      </w:r>
      <w:r w:rsidRPr="00E536AD">
        <w:rPr>
          <w:rFonts w:ascii="Times New Roman" w:hAnsi="Times New Roman" w:cs="Times New Roman"/>
          <w:szCs w:val="24"/>
          <w:vertAlign w:val="subscript"/>
        </w:rPr>
        <w:t>elec</w:t>
      </w:r>
      <w:proofErr w:type="spellEnd"/>
      <w:r w:rsidRPr="00E536AD">
        <w:rPr>
          <w:rFonts w:ascii="Times New Roman" w:hAnsi="Times New Roman" w:cs="Times New Roman"/>
          <w:szCs w:val="24"/>
        </w:rPr>
        <w:t>), generalized Born polar solvation (∆∆E</w:t>
      </w:r>
      <w:r w:rsidRPr="00E536AD">
        <w:rPr>
          <w:rFonts w:ascii="Times New Roman" w:hAnsi="Times New Roman" w:cs="Times New Roman"/>
          <w:szCs w:val="24"/>
          <w:vertAlign w:val="subscript"/>
        </w:rPr>
        <w:t>GB</w:t>
      </w:r>
      <w:r w:rsidRPr="00E536AD">
        <w:rPr>
          <w:rFonts w:ascii="Times New Roman" w:hAnsi="Times New Roman" w:cs="Times New Roman"/>
          <w:szCs w:val="24"/>
        </w:rPr>
        <w:t>), and nonpolar surface area (∆∆E</w:t>
      </w:r>
      <w:r w:rsidRPr="00E536AD">
        <w:rPr>
          <w:rFonts w:ascii="Times New Roman" w:hAnsi="Times New Roman" w:cs="Times New Roman"/>
          <w:szCs w:val="24"/>
          <w:vertAlign w:val="subscript"/>
        </w:rPr>
        <w:t>SA</w:t>
      </w:r>
      <w:r w:rsidRPr="00E536AD">
        <w:rPr>
          <w:rFonts w:ascii="Times New Roman" w:hAnsi="Times New Roman" w:cs="Times New Roman"/>
          <w:szCs w:val="24"/>
        </w:rPr>
        <w:t>) contributions. The results are summarized in Table 2 (see Supplementary Table 3 for replicate-level results). Throughout this work, we classify a genotype as having a strong impact on ∆∆</w:t>
      </w:r>
      <w:proofErr w:type="spellStart"/>
      <w:r w:rsidRPr="00E536AD">
        <w:rPr>
          <w:rFonts w:ascii="Times New Roman" w:hAnsi="Times New Roman" w:cs="Times New Roman"/>
          <w:szCs w:val="24"/>
        </w:rPr>
        <w:t>G</w:t>
      </w:r>
      <w:r w:rsidRPr="00E536AD">
        <w:rPr>
          <w:rFonts w:ascii="Times New Roman" w:hAnsi="Times New Roman" w:cs="Times New Roman"/>
          <w:szCs w:val="24"/>
          <w:vertAlign w:val="subscript"/>
        </w:rPr>
        <w:t>bind</w:t>
      </w:r>
      <w:proofErr w:type="spellEnd"/>
      <w:r w:rsidRPr="00E536AD">
        <w:rPr>
          <w:rFonts w:ascii="Times New Roman" w:hAnsi="Times New Roman" w:cs="Times New Roman"/>
          <w:szCs w:val="24"/>
        </w:rPr>
        <w:t xml:space="preserve"> or ∆∆</w:t>
      </w:r>
      <w:proofErr w:type="spellStart"/>
      <w:r w:rsidRPr="00E536AD">
        <w:rPr>
          <w:rFonts w:ascii="Times New Roman" w:hAnsi="Times New Roman" w:cs="Times New Roman"/>
          <w:szCs w:val="24"/>
        </w:rPr>
        <w:t>E</w:t>
      </w:r>
      <w:r w:rsidRPr="00E536AD">
        <w:rPr>
          <w:rFonts w:ascii="Times New Roman" w:hAnsi="Times New Roman" w:cs="Times New Roman"/>
          <w:szCs w:val="24"/>
          <w:vertAlign w:val="subscript"/>
        </w:rPr>
        <w:t>Total</w:t>
      </w:r>
      <w:proofErr w:type="spellEnd"/>
      <w:r w:rsidRPr="00E536AD">
        <w:rPr>
          <w:rFonts w:ascii="Times New Roman" w:hAnsi="Times New Roman" w:cs="Times New Roman"/>
          <w:szCs w:val="24"/>
        </w:rPr>
        <w:t xml:space="preserve"> when its estimate lies more than one standard error above the thermal energy at room temperature, </w:t>
      </w:r>
      <w:proofErr w:type="spellStart"/>
      <w:r w:rsidRPr="00E536AD">
        <w:rPr>
          <w:rFonts w:ascii="Times New Roman" w:hAnsi="Times New Roman" w:cs="Times New Roman"/>
          <w:i/>
          <w:iCs/>
          <w:szCs w:val="24"/>
        </w:rPr>
        <w:t>k</w:t>
      </w:r>
      <w:r w:rsidRPr="00E536AD">
        <w:rPr>
          <w:rFonts w:ascii="Times New Roman" w:hAnsi="Times New Roman" w:cs="Times New Roman"/>
          <w:i/>
          <w:iCs/>
          <w:szCs w:val="24"/>
          <w:vertAlign w:val="subscript"/>
        </w:rPr>
        <w:t>B</w:t>
      </w:r>
      <w:r w:rsidRPr="00E536AD">
        <w:rPr>
          <w:rFonts w:ascii="Times New Roman" w:hAnsi="Times New Roman" w:cs="Times New Roman"/>
          <w:i/>
          <w:iCs/>
          <w:szCs w:val="24"/>
        </w:rPr>
        <w:t>T</w:t>
      </w:r>
      <w:proofErr w:type="spellEnd"/>
      <w:r w:rsidRPr="00E536AD">
        <w:rPr>
          <w:rFonts w:ascii="Times New Roman" w:hAnsi="Times New Roman" w:cs="Times New Roman"/>
          <w:szCs w:val="24"/>
        </w:rPr>
        <w:t xml:space="preserve"> = 0.5 kcal/mol, and as having a weak impact otherwise; genotypes with free energy below this threshold or whose replicate error spans this threshold are therefore counted as weak.</w:t>
      </w:r>
    </w:p>
    <w:p w14:paraId="0E3EFB35" w14:textId="31DB38C7" w:rsidR="003D7E51" w:rsidRPr="00E536AD" w:rsidRDefault="00225940" w:rsidP="006A3456">
      <w:pPr>
        <w:spacing w:after="240"/>
        <w:rPr>
          <w:rFonts w:ascii="Times New Roman" w:hAnsi="Times New Roman" w:cs="Times New Roman"/>
          <w:sz w:val="22"/>
          <w:szCs w:val="22"/>
        </w:rPr>
      </w:pPr>
      <w:r w:rsidRPr="00E536AD">
        <w:rPr>
          <w:rFonts w:ascii="Times New Roman" w:hAnsi="Times New Roman" w:cs="Times New Roman"/>
          <w:noProof/>
          <w:szCs w:val="24"/>
        </w:rPr>
        <w:drawing>
          <wp:inline distT="0" distB="0" distL="0" distR="0" wp14:anchorId="527E4F89" wp14:editId="3CD0637E">
            <wp:extent cx="5824025" cy="3574214"/>
            <wp:effectExtent l="0" t="0" r="5715" b="0"/>
            <wp:docPr id="225885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85936" name="Picture 225885936"/>
                    <pic:cNvPicPr/>
                  </pic:nvPicPr>
                  <pic:blipFill rotWithShape="1">
                    <a:blip r:embed="rId13"/>
                    <a:srcRect l="8639"/>
                    <a:stretch>
                      <a:fillRect/>
                    </a:stretch>
                  </pic:blipFill>
                  <pic:spPr bwMode="auto">
                    <a:xfrm>
                      <a:off x="0" y="0"/>
                      <a:ext cx="5832043" cy="3579135"/>
                    </a:xfrm>
                    <a:prstGeom prst="rect">
                      <a:avLst/>
                    </a:prstGeom>
                    <a:ln>
                      <a:noFill/>
                    </a:ln>
                    <a:extLst>
                      <a:ext uri="{53640926-AAD7-44D8-BBD7-CCE9431645EC}">
                        <a14:shadowObscured xmlns:a14="http://schemas.microsoft.com/office/drawing/2010/main"/>
                      </a:ext>
                    </a:extLst>
                  </pic:spPr>
                </pic:pic>
              </a:graphicData>
            </a:graphic>
          </wp:inline>
        </w:drawing>
      </w:r>
      <w:r w:rsidR="003D7E51" w:rsidRPr="00E536AD">
        <w:rPr>
          <w:rFonts w:ascii="Times New Roman" w:hAnsi="Times New Roman" w:cs="Times New Roman"/>
          <w:b/>
          <w:bCs/>
          <w:sz w:val="22"/>
          <w:szCs w:val="22"/>
        </w:rPr>
        <w:t>Figure 2: Free Energy Perturbation (FEP) protocol used to estimate ∆∆</w:t>
      </w:r>
      <w:proofErr w:type="spellStart"/>
      <w:r w:rsidR="003D7E51" w:rsidRPr="00E536AD">
        <w:rPr>
          <w:rFonts w:ascii="Times New Roman" w:hAnsi="Times New Roman" w:cs="Times New Roman"/>
          <w:b/>
          <w:bCs/>
          <w:sz w:val="22"/>
          <w:szCs w:val="22"/>
        </w:rPr>
        <w:t>G</w:t>
      </w:r>
      <w:r w:rsidR="003D7E51" w:rsidRPr="00E536AD">
        <w:rPr>
          <w:rFonts w:ascii="Times New Roman" w:hAnsi="Times New Roman" w:cs="Times New Roman"/>
          <w:b/>
          <w:bCs/>
          <w:sz w:val="22"/>
          <w:szCs w:val="22"/>
          <w:vertAlign w:val="subscript"/>
        </w:rPr>
        <w:t>bind</w:t>
      </w:r>
      <w:proofErr w:type="spellEnd"/>
      <w:r w:rsidR="003D7E51" w:rsidRPr="00E536AD">
        <w:rPr>
          <w:rFonts w:ascii="Times New Roman" w:hAnsi="Times New Roman" w:cs="Times New Roman"/>
          <w:b/>
          <w:bCs/>
          <w:sz w:val="22"/>
          <w:szCs w:val="22"/>
        </w:rPr>
        <w:t xml:space="preserve"> for DOR Resistance Associated Mutations.</w:t>
      </w:r>
      <w:r w:rsidR="003D7E51" w:rsidRPr="00E536AD">
        <w:rPr>
          <w:rFonts w:ascii="Times New Roman" w:hAnsi="Times New Roman" w:cs="Times New Roman"/>
          <w:sz w:val="22"/>
          <w:szCs w:val="22"/>
        </w:rPr>
        <w:t xml:space="preserve"> </w:t>
      </w:r>
      <w:r w:rsidR="003D7E51" w:rsidRPr="00E536AD">
        <w:rPr>
          <w:rFonts w:ascii="Times New Roman" w:hAnsi="Times New Roman" w:cs="Times New Roman"/>
          <w:b/>
          <w:bCs/>
          <w:sz w:val="22"/>
          <w:szCs w:val="22"/>
        </w:rPr>
        <w:t>(A)</w:t>
      </w:r>
      <w:r w:rsidR="003D7E51" w:rsidRPr="00E536AD">
        <w:rPr>
          <w:rFonts w:ascii="Times New Roman" w:hAnsi="Times New Roman" w:cs="Times New Roman"/>
          <w:sz w:val="22"/>
          <w:szCs w:val="22"/>
        </w:rPr>
        <w:t xml:space="preserve"> Thermodynamic cycle illustrating how the alchemical transformations between WT</w:t>
      </w:r>
      <w:r w:rsidR="003D7E51" w:rsidRPr="00E536AD">
        <w:rPr>
          <w:rFonts w:ascii="Times New Roman" w:hAnsi="Times New Roman" w:cs="Times New Roman"/>
          <w:sz w:val="22"/>
          <w:szCs w:val="22"/>
        </w:rPr>
        <w:sym w:font="Symbol" w:char="F0AB"/>
      </w:r>
      <w:r w:rsidR="003D7E51" w:rsidRPr="00E536AD">
        <w:rPr>
          <w:rFonts w:ascii="Times New Roman" w:hAnsi="Times New Roman" w:cs="Times New Roman"/>
          <w:sz w:val="22"/>
          <w:szCs w:val="22"/>
        </w:rPr>
        <w:t xml:space="preserve">Mut configurations </w:t>
      </w:r>
      <w:r w:rsidR="000073C6" w:rsidRPr="00E536AD">
        <w:rPr>
          <w:rFonts w:ascii="Times New Roman" w:hAnsi="Times New Roman" w:cs="Times New Roman"/>
          <w:sz w:val="22"/>
          <w:szCs w:val="22"/>
        </w:rPr>
        <w:t xml:space="preserve">in </w:t>
      </w:r>
      <w:proofErr w:type="spellStart"/>
      <w:r w:rsidR="000073C6" w:rsidRPr="00E536AD">
        <w:rPr>
          <w:rFonts w:ascii="Times New Roman" w:hAnsi="Times New Roman" w:cs="Times New Roman"/>
          <w:i/>
          <w:iCs/>
          <w:sz w:val="22"/>
          <w:szCs w:val="22"/>
        </w:rPr>
        <w:t>holo</w:t>
      </w:r>
      <w:proofErr w:type="spellEnd"/>
      <w:r w:rsidR="000073C6" w:rsidRPr="00E536AD">
        <w:rPr>
          <w:rFonts w:ascii="Times New Roman" w:hAnsi="Times New Roman" w:cs="Times New Roman"/>
          <w:i/>
          <w:iCs/>
          <w:sz w:val="22"/>
          <w:szCs w:val="22"/>
        </w:rPr>
        <w:t xml:space="preserve"> </w:t>
      </w:r>
      <w:r w:rsidR="000073C6" w:rsidRPr="00E536AD">
        <w:rPr>
          <w:rFonts w:ascii="Times New Roman" w:hAnsi="Times New Roman" w:cs="Times New Roman"/>
          <w:sz w:val="22"/>
          <w:szCs w:val="22"/>
        </w:rPr>
        <w:t xml:space="preserve">and </w:t>
      </w:r>
      <w:r w:rsidR="000073C6" w:rsidRPr="00E536AD">
        <w:rPr>
          <w:rFonts w:ascii="Times New Roman" w:hAnsi="Times New Roman" w:cs="Times New Roman"/>
          <w:i/>
          <w:iCs/>
          <w:sz w:val="22"/>
          <w:szCs w:val="22"/>
        </w:rPr>
        <w:t xml:space="preserve">apo </w:t>
      </w:r>
      <w:r w:rsidR="000073C6" w:rsidRPr="00E536AD">
        <w:rPr>
          <w:rFonts w:ascii="Times New Roman" w:hAnsi="Times New Roman" w:cs="Times New Roman"/>
          <w:sz w:val="22"/>
          <w:szCs w:val="22"/>
        </w:rPr>
        <w:t xml:space="preserve">states </w:t>
      </w:r>
      <w:r w:rsidR="003D7E51" w:rsidRPr="00E536AD">
        <w:rPr>
          <w:rFonts w:ascii="Times New Roman" w:hAnsi="Times New Roman" w:cs="Times New Roman"/>
          <w:sz w:val="22"/>
          <w:szCs w:val="22"/>
        </w:rPr>
        <w:t xml:space="preserve">provide the same ∆∆G </w:t>
      </w:r>
      <w:r w:rsidR="000073C6" w:rsidRPr="00E536AD">
        <w:rPr>
          <w:rFonts w:ascii="Times New Roman" w:hAnsi="Times New Roman" w:cs="Times New Roman"/>
          <w:sz w:val="22"/>
          <w:szCs w:val="22"/>
        </w:rPr>
        <w:t>result as the binding free energy, ∆G, change from WT to Mut</w:t>
      </w:r>
      <w:r w:rsidR="003D7E51" w:rsidRPr="00E536AD">
        <w:rPr>
          <w:rFonts w:ascii="Times New Roman" w:hAnsi="Times New Roman" w:cs="Times New Roman"/>
          <w:sz w:val="22"/>
          <w:szCs w:val="22"/>
        </w:rPr>
        <w:t xml:space="preserve">. </w:t>
      </w:r>
      <w:r w:rsidR="003D7E51" w:rsidRPr="00E536AD">
        <w:rPr>
          <w:rFonts w:ascii="Times New Roman" w:hAnsi="Times New Roman" w:cs="Times New Roman"/>
          <w:b/>
          <w:bCs/>
          <w:sz w:val="22"/>
          <w:szCs w:val="22"/>
        </w:rPr>
        <w:t xml:space="preserve">(B) </w:t>
      </w:r>
      <w:r w:rsidR="003D7E51" w:rsidRPr="00E536AD">
        <w:rPr>
          <w:rFonts w:ascii="Times New Roman" w:hAnsi="Times New Roman" w:cs="Times New Roman"/>
          <w:sz w:val="22"/>
          <w:szCs w:val="22"/>
        </w:rPr>
        <w:t xml:space="preserve">Visualization of </w:t>
      </w:r>
      <w:r w:rsidR="000073C6" w:rsidRPr="00E536AD">
        <w:rPr>
          <w:rFonts w:ascii="Times New Roman" w:hAnsi="Times New Roman" w:cs="Times New Roman"/>
          <w:sz w:val="22"/>
          <w:szCs w:val="22"/>
        </w:rPr>
        <w:t>the hybrid residue topology used to drive the transition between WT (</w:t>
      </w:r>
      <w:r w:rsidR="000073C6" w:rsidRPr="00E536AD">
        <w:rPr>
          <w:rFonts w:ascii="Times New Roman" w:hAnsi="Times New Roman" w:cs="Times New Roman"/>
          <w:sz w:val="22"/>
          <w:szCs w:val="22"/>
        </w:rPr>
        <w:sym w:font="Symbol" w:char="F06C"/>
      </w:r>
      <w:r w:rsidR="000073C6" w:rsidRPr="00E536AD">
        <w:rPr>
          <w:rFonts w:ascii="Times New Roman" w:hAnsi="Times New Roman" w:cs="Times New Roman"/>
          <w:sz w:val="22"/>
          <w:szCs w:val="22"/>
        </w:rPr>
        <w:t xml:space="preserve"> = 0) and Mut (</w:t>
      </w:r>
      <w:r w:rsidR="000073C6" w:rsidRPr="00E536AD">
        <w:rPr>
          <w:rFonts w:ascii="Times New Roman" w:hAnsi="Times New Roman" w:cs="Times New Roman"/>
          <w:sz w:val="22"/>
          <w:szCs w:val="22"/>
        </w:rPr>
        <w:sym w:font="Symbol" w:char="F06C"/>
      </w:r>
      <w:r w:rsidR="000073C6" w:rsidRPr="00E536AD">
        <w:rPr>
          <w:rFonts w:ascii="Times New Roman" w:hAnsi="Times New Roman" w:cs="Times New Roman"/>
          <w:sz w:val="22"/>
          <w:szCs w:val="22"/>
        </w:rPr>
        <w:t xml:space="preserve"> = 1). As an illustration, in case of V106A, the </w:t>
      </w:r>
      <w:r w:rsidR="002E236A" w:rsidRPr="00E536AD">
        <w:rPr>
          <w:rFonts w:ascii="Times New Roman" w:hAnsi="Times New Roman" w:cs="Times New Roman"/>
          <w:sz w:val="22"/>
          <w:szCs w:val="22"/>
        </w:rPr>
        <w:t xml:space="preserve">RT p66 </w:t>
      </w:r>
      <w:r w:rsidR="000073C6" w:rsidRPr="00E536AD">
        <w:rPr>
          <w:rFonts w:ascii="Times New Roman" w:hAnsi="Times New Roman" w:cs="Times New Roman"/>
          <w:sz w:val="22"/>
          <w:szCs w:val="22"/>
        </w:rPr>
        <w:t xml:space="preserve">residue 106 contains atoms for both Valine and Alanine: When </w:t>
      </w:r>
      <w:r w:rsidR="000073C6" w:rsidRPr="00E536AD">
        <w:rPr>
          <w:rFonts w:ascii="Times New Roman" w:hAnsi="Times New Roman" w:cs="Times New Roman"/>
          <w:sz w:val="22"/>
          <w:szCs w:val="22"/>
        </w:rPr>
        <w:sym w:font="Symbol" w:char="F06C"/>
      </w:r>
      <w:r w:rsidR="000073C6" w:rsidRPr="00E536AD">
        <w:rPr>
          <w:rFonts w:ascii="Times New Roman" w:hAnsi="Times New Roman" w:cs="Times New Roman"/>
          <w:sz w:val="22"/>
          <w:szCs w:val="22"/>
        </w:rPr>
        <w:t xml:space="preserve"> = 0, Valine sidechain atoms (green) are on and Alanine atoms (red) are off. When </w:t>
      </w:r>
      <w:r w:rsidR="000073C6" w:rsidRPr="00E536AD">
        <w:rPr>
          <w:rFonts w:ascii="Times New Roman" w:hAnsi="Times New Roman" w:cs="Times New Roman"/>
          <w:sz w:val="22"/>
          <w:szCs w:val="22"/>
        </w:rPr>
        <w:sym w:font="Symbol" w:char="F06C"/>
      </w:r>
      <w:r w:rsidR="000073C6" w:rsidRPr="00E536AD">
        <w:rPr>
          <w:rFonts w:ascii="Times New Roman" w:hAnsi="Times New Roman" w:cs="Times New Roman"/>
          <w:sz w:val="22"/>
          <w:szCs w:val="22"/>
        </w:rPr>
        <w:t xml:space="preserve"> = 1, Valine sidechain atoms are switched off and Alanine atoms are switched on. </w:t>
      </w:r>
      <w:r w:rsidR="003D7E51" w:rsidRPr="00E536AD">
        <w:rPr>
          <w:rFonts w:ascii="Times New Roman" w:hAnsi="Times New Roman" w:cs="Times New Roman"/>
          <w:b/>
          <w:bCs/>
          <w:sz w:val="22"/>
          <w:szCs w:val="22"/>
        </w:rPr>
        <w:t>(C)</w:t>
      </w:r>
      <w:r w:rsidR="003D7E51" w:rsidRPr="00E536AD">
        <w:rPr>
          <w:rFonts w:ascii="Times New Roman" w:hAnsi="Times New Roman" w:cs="Times New Roman"/>
          <w:i/>
          <w:iCs/>
          <w:sz w:val="22"/>
          <w:szCs w:val="22"/>
        </w:rPr>
        <w:t xml:space="preserve"> </w:t>
      </w:r>
      <w:r w:rsidR="002E236A" w:rsidRPr="00E536AD">
        <w:rPr>
          <w:rFonts w:ascii="Times New Roman" w:hAnsi="Times New Roman" w:cs="Times New Roman"/>
          <w:sz w:val="22"/>
          <w:szCs w:val="22"/>
        </w:rPr>
        <w:t>Work done to mutate residues from WT</w:t>
      </w:r>
      <w:r w:rsidR="002E236A" w:rsidRPr="00E536AD">
        <w:rPr>
          <w:rFonts w:ascii="Times New Roman" w:hAnsi="Times New Roman" w:cs="Times New Roman"/>
          <w:sz w:val="22"/>
          <w:szCs w:val="22"/>
        </w:rPr>
        <w:sym w:font="Wingdings" w:char="F0E0"/>
      </w:r>
      <w:r w:rsidR="002E236A" w:rsidRPr="00E536AD">
        <w:rPr>
          <w:rFonts w:ascii="Times New Roman" w:hAnsi="Times New Roman" w:cs="Times New Roman"/>
          <w:sz w:val="22"/>
          <w:szCs w:val="22"/>
        </w:rPr>
        <w:t>Mut (Forward) and Mut</w:t>
      </w:r>
      <w:r w:rsidR="002E236A" w:rsidRPr="00E536AD">
        <w:rPr>
          <w:rFonts w:ascii="Times New Roman" w:hAnsi="Times New Roman" w:cs="Times New Roman"/>
          <w:sz w:val="22"/>
          <w:szCs w:val="22"/>
        </w:rPr>
        <w:sym w:font="Wingdings" w:char="F0E0"/>
      </w:r>
      <w:r w:rsidR="002E236A" w:rsidRPr="00E536AD">
        <w:rPr>
          <w:rFonts w:ascii="Times New Roman" w:hAnsi="Times New Roman" w:cs="Times New Roman"/>
          <w:sz w:val="22"/>
          <w:szCs w:val="22"/>
        </w:rPr>
        <w:t xml:space="preserve">WT (Reverse) is recorded and histogram over </w:t>
      </w:r>
      <w:r w:rsidR="002E236A" w:rsidRPr="00E536AD">
        <w:rPr>
          <w:rFonts w:ascii="Times New Roman" w:hAnsi="Times New Roman" w:cs="Times New Roman"/>
          <w:i/>
          <w:iCs/>
          <w:sz w:val="22"/>
          <w:szCs w:val="22"/>
        </w:rPr>
        <w:t xml:space="preserve">N </w:t>
      </w:r>
      <w:r w:rsidR="002E236A" w:rsidRPr="00E536AD">
        <w:rPr>
          <w:rFonts w:ascii="Times New Roman" w:hAnsi="Times New Roman" w:cs="Times New Roman"/>
          <w:sz w:val="22"/>
          <w:szCs w:val="22"/>
        </w:rPr>
        <w:t xml:space="preserve">= 100 switches in both directions is plotted to get the ∆G value in both </w:t>
      </w:r>
      <w:proofErr w:type="spellStart"/>
      <w:r w:rsidR="002E236A" w:rsidRPr="00E536AD">
        <w:rPr>
          <w:rFonts w:ascii="Times New Roman" w:hAnsi="Times New Roman" w:cs="Times New Roman"/>
          <w:i/>
          <w:iCs/>
          <w:sz w:val="22"/>
          <w:szCs w:val="22"/>
        </w:rPr>
        <w:t>holo</w:t>
      </w:r>
      <w:proofErr w:type="spellEnd"/>
      <w:r w:rsidR="002E236A" w:rsidRPr="00E536AD">
        <w:rPr>
          <w:rFonts w:ascii="Times New Roman" w:hAnsi="Times New Roman" w:cs="Times New Roman"/>
          <w:i/>
          <w:iCs/>
          <w:sz w:val="22"/>
          <w:szCs w:val="22"/>
        </w:rPr>
        <w:t xml:space="preserve"> </w:t>
      </w:r>
      <w:r w:rsidR="002E236A" w:rsidRPr="00E536AD">
        <w:rPr>
          <w:rFonts w:ascii="Times New Roman" w:hAnsi="Times New Roman" w:cs="Times New Roman"/>
          <w:sz w:val="22"/>
          <w:szCs w:val="22"/>
        </w:rPr>
        <w:t xml:space="preserve">and </w:t>
      </w:r>
      <w:r w:rsidR="002E236A" w:rsidRPr="00E536AD">
        <w:rPr>
          <w:rFonts w:ascii="Times New Roman" w:hAnsi="Times New Roman" w:cs="Times New Roman"/>
          <w:i/>
          <w:iCs/>
          <w:sz w:val="22"/>
          <w:szCs w:val="22"/>
        </w:rPr>
        <w:t xml:space="preserve">apo </w:t>
      </w:r>
      <w:r w:rsidR="002E236A" w:rsidRPr="00E536AD">
        <w:rPr>
          <w:rFonts w:ascii="Times New Roman" w:hAnsi="Times New Roman" w:cs="Times New Roman"/>
          <w:sz w:val="22"/>
          <w:szCs w:val="22"/>
        </w:rPr>
        <w:t xml:space="preserve">configurations. </w:t>
      </w:r>
      <w:r w:rsidR="002E236A" w:rsidRPr="00E536AD">
        <w:rPr>
          <w:rFonts w:ascii="Times New Roman" w:hAnsi="Times New Roman" w:cs="Times New Roman"/>
          <w:b/>
          <w:bCs/>
          <w:sz w:val="22"/>
          <w:szCs w:val="22"/>
        </w:rPr>
        <w:t>(D)</w:t>
      </w:r>
      <w:r w:rsidR="002E236A" w:rsidRPr="00E536AD">
        <w:rPr>
          <w:rFonts w:ascii="Times New Roman" w:hAnsi="Times New Roman" w:cs="Times New Roman"/>
          <w:sz w:val="22"/>
          <w:szCs w:val="22"/>
        </w:rPr>
        <w:t xml:space="preserve"> Shift in binding free energy, ∆∆</w:t>
      </w:r>
      <w:proofErr w:type="spellStart"/>
      <w:r w:rsidR="002E236A" w:rsidRPr="00E536AD">
        <w:rPr>
          <w:rFonts w:ascii="Times New Roman" w:hAnsi="Times New Roman" w:cs="Times New Roman"/>
          <w:sz w:val="22"/>
          <w:szCs w:val="22"/>
        </w:rPr>
        <w:t>G</w:t>
      </w:r>
      <w:r w:rsidR="002E236A" w:rsidRPr="00E536AD">
        <w:rPr>
          <w:rFonts w:ascii="Times New Roman" w:hAnsi="Times New Roman" w:cs="Times New Roman"/>
          <w:sz w:val="22"/>
          <w:szCs w:val="22"/>
          <w:vertAlign w:val="subscript"/>
        </w:rPr>
        <w:t>bind</w:t>
      </w:r>
      <w:proofErr w:type="spellEnd"/>
      <w:r w:rsidR="002E236A" w:rsidRPr="00E536AD">
        <w:rPr>
          <w:rFonts w:ascii="Times New Roman" w:hAnsi="Times New Roman" w:cs="Times New Roman"/>
          <w:sz w:val="22"/>
          <w:szCs w:val="22"/>
        </w:rPr>
        <w:t>, computed using this protocol plotted against median DOR fold-reduction values for each genotype. Error bars denote standard error</w:t>
      </w:r>
      <w:r w:rsidR="00DD61CC" w:rsidRPr="00E536AD">
        <w:rPr>
          <w:rFonts w:ascii="Times New Roman" w:hAnsi="Times New Roman" w:cs="Times New Roman"/>
          <w:sz w:val="22"/>
          <w:szCs w:val="22"/>
        </w:rPr>
        <w:t>s</w:t>
      </w:r>
      <w:r w:rsidR="002E236A" w:rsidRPr="00E536AD">
        <w:rPr>
          <w:rFonts w:ascii="Times New Roman" w:hAnsi="Times New Roman" w:cs="Times New Roman"/>
          <w:sz w:val="22"/>
          <w:szCs w:val="22"/>
        </w:rPr>
        <w:t xml:space="preserve"> of the mean across triplicates.</w:t>
      </w:r>
    </w:p>
    <w:p w14:paraId="576346BA" w14:textId="77777777" w:rsidR="004240A7" w:rsidRPr="00E536AD" w:rsidRDefault="004240A7" w:rsidP="004240A7">
      <w:pPr>
        <w:spacing w:after="240"/>
        <w:rPr>
          <w:rFonts w:ascii="Times New Roman" w:hAnsi="Times New Roman" w:cs="Times New Roman"/>
        </w:rPr>
      </w:pPr>
      <w:r w:rsidRPr="00E536AD">
        <w:rPr>
          <w:rFonts w:ascii="Times New Roman" w:hAnsi="Times New Roman" w:cs="Times New Roman"/>
        </w:rPr>
        <w:t xml:space="preserve">We observe that 3 out of 4 </w:t>
      </w:r>
      <w:r w:rsidRPr="00E536AD">
        <w:rPr>
          <w:rFonts w:ascii="Times New Roman" w:hAnsi="Times New Roman" w:cs="Times New Roman"/>
          <w:i/>
          <w:iCs/>
        </w:rPr>
        <w:t>Susceptible</w:t>
      </w:r>
      <w:r w:rsidRPr="00E536AD">
        <w:rPr>
          <w:rFonts w:ascii="Times New Roman" w:hAnsi="Times New Roman" w:cs="Times New Roman"/>
        </w:rPr>
        <w:t xml:space="preserve"> mutations are predicted to have weak impact on RT-DOR binding free energy, with V106I as the strong exception. Conversely, 7 out of 9 </w:t>
      </w:r>
      <w:r w:rsidRPr="00E536AD">
        <w:rPr>
          <w:rFonts w:ascii="Times New Roman" w:hAnsi="Times New Roman" w:cs="Times New Roman"/>
          <w:i/>
          <w:iCs/>
        </w:rPr>
        <w:t>Resistant</w:t>
      </w:r>
      <w:r w:rsidRPr="00E536AD">
        <w:rPr>
          <w:rFonts w:ascii="Times New Roman" w:hAnsi="Times New Roman" w:cs="Times New Roman"/>
        </w:rPr>
        <w:t xml:space="preserve"> mutations are predicted to have strong impact on RT-DOR binding free energy, with A98G+F227C and K103N+M230L as the exceptions. Amongst the mutations in the </w:t>
      </w:r>
      <w:r w:rsidRPr="00E536AD">
        <w:rPr>
          <w:rFonts w:ascii="Times New Roman" w:hAnsi="Times New Roman" w:cs="Times New Roman"/>
          <w:i/>
          <w:iCs/>
        </w:rPr>
        <w:t>Uncertain</w:t>
      </w:r>
      <w:r w:rsidRPr="00E536AD">
        <w:rPr>
          <w:rFonts w:ascii="Times New Roman" w:hAnsi="Times New Roman" w:cs="Times New Roman"/>
        </w:rPr>
        <w:t xml:space="preserve"> phenotype category, K103N+L100I and G190E are predicted to have a weak impact on RT-DOR </w:t>
      </w:r>
      <w:r w:rsidRPr="00E536AD">
        <w:rPr>
          <w:rFonts w:ascii="Times New Roman" w:hAnsi="Times New Roman" w:cs="Times New Roman"/>
        </w:rPr>
        <w:lastRenderedPageBreak/>
        <w:t>binding free energy, while the remaining three (V106M, G190S, and K103N+P225H) are predicted to have a strong impact.</w:t>
      </w:r>
    </w:p>
    <w:p w14:paraId="75D01D33" w14:textId="2D4F18F2" w:rsidR="00F908FC" w:rsidRPr="00E536AD" w:rsidRDefault="00F908FC" w:rsidP="00464EAE">
      <w:pPr>
        <w:rPr>
          <w:rFonts w:ascii="Times New Roman" w:hAnsi="Times New Roman" w:cs="Times New Roman"/>
        </w:rPr>
      </w:pPr>
      <w:r w:rsidRPr="00E536AD">
        <w:rPr>
          <w:rFonts w:ascii="Times New Roman" w:hAnsi="Times New Roman" w:cs="Times New Roman"/>
          <w:b/>
          <w:bCs/>
          <w:color w:val="000000"/>
          <w:sz w:val="22"/>
          <w:szCs w:val="22"/>
        </w:rPr>
        <w:t>Table 2. WT-referenced MM/GBSA energy shifts</w:t>
      </w:r>
      <w:r w:rsidR="00627654" w:rsidRPr="00E536AD">
        <w:rPr>
          <w:rFonts w:ascii="Times New Roman" w:hAnsi="Times New Roman" w:cs="Times New Roman"/>
          <w:b/>
          <w:bCs/>
          <w:color w:val="000000"/>
          <w:sz w:val="22"/>
          <w:szCs w:val="22"/>
        </w:rPr>
        <w:t>, ∆∆E,</w:t>
      </w:r>
      <w:r w:rsidRPr="00E536AD">
        <w:rPr>
          <w:rFonts w:ascii="Times New Roman" w:hAnsi="Times New Roman" w:cs="Times New Roman"/>
          <w:b/>
          <w:bCs/>
          <w:color w:val="000000"/>
          <w:sz w:val="22"/>
          <w:szCs w:val="22"/>
        </w:rPr>
        <w:t xml:space="preserve"> </w:t>
      </w:r>
      <w:r w:rsidR="00674E9E" w:rsidRPr="00E536AD">
        <w:rPr>
          <w:rFonts w:ascii="Times New Roman" w:hAnsi="Times New Roman" w:cs="Times New Roman"/>
          <w:b/>
          <w:bCs/>
          <w:color w:val="000000"/>
          <w:sz w:val="22"/>
          <w:szCs w:val="22"/>
        </w:rPr>
        <w:t>from equilibrium MD and Binding Free Energy changes</w:t>
      </w:r>
      <w:r w:rsidR="00627654" w:rsidRPr="00E536AD">
        <w:rPr>
          <w:rFonts w:ascii="Times New Roman" w:hAnsi="Times New Roman" w:cs="Times New Roman"/>
          <w:b/>
          <w:bCs/>
          <w:color w:val="000000"/>
          <w:sz w:val="22"/>
          <w:szCs w:val="22"/>
        </w:rPr>
        <w:t>, ∆∆G,</w:t>
      </w:r>
      <w:r w:rsidR="00674E9E" w:rsidRPr="00E536AD">
        <w:rPr>
          <w:rFonts w:ascii="Times New Roman" w:hAnsi="Times New Roman" w:cs="Times New Roman"/>
          <w:b/>
          <w:bCs/>
          <w:color w:val="000000"/>
          <w:sz w:val="22"/>
          <w:szCs w:val="22"/>
        </w:rPr>
        <w:t xml:space="preserve"> calculated using Non-equilibrium FEP simulations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0"/>
        <w:gridCol w:w="1080"/>
        <w:gridCol w:w="1170"/>
        <w:gridCol w:w="1170"/>
        <w:gridCol w:w="1170"/>
        <w:gridCol w:w="1170"/>
        <w:gridCol w:w="1170"/>
        <w:gridCol w:w="1170"/>
      </w:tblGrid>
      <w:tr w:rsidR="00674E9E" w:rsidRPr="00E536AD" w14:paraId="0F0D8699" w14:textId="65261841" w:rsidTr="005F306B">
        <w:trPr>
          <w:trHeight w:val="539"/>
        </w:trPr>
        <w:tc>
          <w:tcPr>
            <w:tcW w:w="1260" w:type="dxa"/>
            <w:tcBorders>
              <w:top w:val="single" w:sz="4" w:space="0" w:color="auto"/>
              <w:bottom w:val="single" w:sz="4" w:space="0" w:color="auto"/>
            </w:tcBorders>
            <w:hideMark/>
          </w:tcPr>
          <w:p w14:paraId="4BFD2C15" w14:textId="7F48161A" w:rsidR="00674E9E" w:rsidRPr="00E536AD" w:rsidRDefault="003705E0" w:rsidP="005A06D4">
            <w:pPr>
              <w:jc w:val="center"/>
              <w:rPr>
                <w:rFonts w:ascii="Times New Roman" w:hAnsi="Times New Roman" w:cs="Times New Roman"/>
                <w:b/>
                <w:bCs/>
                <w:color w:val="000000"/>
                <w:sz w:val="20"/>
                <w:szCs w:val="20"/>
              </w:rPr>
            </w:pPr>
            <w:r w:rsidRPr="00E536AD">
              <w:rPr>
                <w:rFonts w:ascii="Times New Roman" w:hAnsi="Times New Roman" w:cs="Times New Roman"/>
                <w:b/>
                <w:bCs/>
                <w:color w:val="000000"/>
                <w:sz w:val="20"/>
                <w:szCs w:val="20"/>
              </w:rPr>
              <w:t>Category</w:t>
            </w:r>
          </w:p>
        </w:tc>
        <w:tc>
          <w:tcPr>
            <w:tcW w:w="1080" w:type="dxa"/>
            <w:tcBorders>
              <w:top w:val="single" w:sz="4" w:space="0" w:color="auto"/>
              <w:bottom w:val="single" w:sz="4" w:space="0" w:color="auto"/>
            </w:tcBorders>
            <w:hideMark/>
          </w:tcPr>
          <w:p w14:paraId="4A90F386" w14:textId="6EC4EF09" w:rsidR="00674E9E" w:rsidRPr="00E536AD" w:rsidRDefault="003705E0" w:rsidP="005A06D4">
            <w:pPr>
              <w:spacing w:line="480" w:lineRule="auto"/>
              <w:jc w:val="center"/>
              <w:rPr>
                <w:rFonts w:ascii="Times New Roman" w:hAnsi="Times New Roman" w:cs="Times New Roman"/>
                <w:b/>
                <w:bCs/>
                <w:color w:val="000000"/>
                <w:sz w:val="20"/>
                <w:szCs w:val="20"/>
              </w:rPr>
            </w:pPr>
            <w:r w:rsidRPr="00E536AD">
              <w:rPr>
                <w:rFonts w:ascii="Times New Roman" w:hAnsi="Times New Roman" w:cs="Times New Roman"/>
                <w:b/>
                <w:bCs/>
                <w:color w:val="000000"/>
                <w:sz w:val="20"/>
                <w:szCs w:val="20"/>
              </w:rPr>
              <w:t>Genotype</w:t>
            </w:r>
          </w:p>
        </w:tc>
        <w:tc>
          <w:tcPr>
            <w:tcW w:w="1170" w:type="dxa"/>
            <w:tcBorders>
              <w:top w:val="single" w:sz="4" w:space="0" w:color="auto"/>
              <w:bottom w:val="single" w:sz="4" w:space="0" w:color="auto"/>
            </w:tcBorders>
            <w:hideMark/>
          </w:tcPr>
          <w:p w14:paraId="35DB49FA" w14:textId="190E5A44" w:rsidR="00674E9E" w:rsidRPr="00E536AD" w:rsidRDefault="00674E9E" w:rsidP="005A06D4">
            <w:pPr>
              <w:jc w:val="center"/>
              <w:rPr>
                <w:rFonts w:ascii="Times New Roman" w:hAnsi="Times New Roman" w:cs="Times New Roman"/>
                <w:b/>
                <w:bCs/>
                <w:color w:val="000000"/>
                <w:sz w:val="20"/>
                <w:szCs w:val="20"/>
              </w:rPr>
            </w:pPr>
            <w:r w:rsidRPr="00E536AD">
              <w:rPr>
                <w:rFonts w:ascii="Times New Roman" w:hAnsi="Times New Roman" w:cs="Times New Roman"/>
                <w:b/>
                <w:bCs/>
                <w:color w:val="000000"/>
                <w:sz w:val="20"/>
                <w:szCs w:val="20"/>
              </w:rPr>
              <w:t>∆∆</w:t>
            </w:r>
            <w:proofErr w:type="spellStart"/>
            <w:r w:rsidRPr="00E536AD">
              <w:rPr>
                <w:rFonts w:ascii="Times New Roman" w:hAnsi="Times New Roman" w:cs="Times New Roman"/>
                <w:b/>
                <w:bCs/>
                <w:color w:val="000000"/>
                <w:sz w:val="20"/>
                <w:szCs w:val="20"/>
              </w:rPr>
              <w:t>E</w:t>
            </w:r>
            <w:r w:rsidRPr="00E536AD">
              <w:rPr>
                <w:rFonts w:ascii="Times New Roman" w:hAnsi="Times New Roman" w:cs="Times New Roman"/>
                <w:b/>
                <w:bCs/>
                <w:color w:val="000000"/>
                <w:sz w:val="20"/>
                <w:szCs w:val="20"/>
                <w:vertAlign w:val="subscript"/>
              </w:rPr>
              <w:t>Total</w:t>
            </w:r>
            <w:proofErr w:type="spellEnd"/>
            <w:r w:rsidR="00B96F1D" w:rsidRPr="00E536AD">
              <w:rPr>
                <w:rFonts w:ascii="Times New Roman" w:hAnsi="Times New Roman" w:cs="Times New Roman"/>
                <w:b/>
                <w:bCs/>
                <w:color w:val="000000"/>
                <w:sz w:val="20"/>
                <w:szCs w:val="20"/>
                <w:vertAlign w:val="superscript"/>
              </w:rPr>
              <w:t>*</w:t>
            </w:r>
            <w:r w:rsidRPr="00E536AD">
              <w:rPr>
                <w:rFonts w:ascii="Times New Roman" w:hAnsi="Times New Roman" w:cs="Times New Roman"/>
                <w:b/>
                <w:bCs/>
                <w:color w:val="000000"/>
                <w:sz w:val="20"/>
                <w:szCs w:val="20"/>
              </w:rPr>
              <w:t xml:space="preserve"> (kcal/mol)</w:t>
            </w:r>
          </w:p>
        </w:tc>
        <w:tc>
          <w:tcPr>
            <w:tcW w:w="1170" w:type="dxa"/>
            <w:tcBorders>
              <w:top w:val="single" w:sz="4" w:space="0" w:color="auto"/>
              <w:bottom w:val="single" w:sz="4" w:space="0" w:color="auto"/>
            </w:tcBorders>
            <w:hideMark/>
          </w:tcPr>
          <w:p w14:paraId="38B1BDAF" w14:textId="582C3BF6" w:rsidR="00674E9E" w:rsidRPr="00E536AD" w:rsidRDefault="00674E9E" w:rsidP="005A06D4">
            <w:pPr>
              <w:jc w:val="center"/>
              <w:rPr>
                <w:rFonts w:ascii="Times New Roman" w:hAnsi="Times New Roman" w:cs="Times New Roman"/>
                <w:b/>
                <w:bCs/>
                <w:color w:val="000000"/>
                <w:sz w:val="20"/>
                <w:szCs w:val="20"/>
              </w:rPr>
            </w:pPr>
            <w:r w:rsidRPr="00E536AD">
              <w:rPr>
                <w:rFonts w:ascii="Times New Roman" w:hAnsi="Times New Roman" w:cs="Times New Roman"/>
                <w:b/>
                <w:bCs/>
                <w:color w:val="000000"/>
                <w:sz w:val="20"/>
                <w:szCs w:val="20"/>
              </w:rPr>
              <w:t>∆∆</w:t>
            </w:r>
            <w:proofErr w:type="spellStart"/>
            <w:r w:rsidRPr="00E536AD">
              <w:rPr>
                <w:rFonts w:ascii="Times New Roman" w:hAnsi="Times New Roman" w:cs="Times New Roman"/>
                <w:b/>
                <w:bCs/>
                <w:color w:val="000000"/>
                <w:sz w:val="20"/>
                <w:szCs w:val="20"/>
              </w:rPr>
              <w:t>E</w:t>
            </w:r>
            <w:r w:rsidRPr="00E536AD">
              <w:rPr>
                <w:rFonts w:ascii="Times New Roman" w:hAnsi="Times New Roman" w:cs="Times New Roman"/>
                <w:b/>
                <w:bCs/>
                <w:color w:val="000000"/>
                <w:sz w:val="20"/>
                <w:szCs w:val="20"/>
                <w:vertAlign w:val="subscript"/>
              </w:rPr>
              <w:t>vdW</w:t>
            </w:r>
            <w:proofErr w:type="spellEnd"/>
            <w:r w:rsidR="00B96F1D" w:rsidRPr="00E536AD">
              <w:rPr>
                <w:rFonts w:ascii="Times New Roman" w:hAnsi="Times New Roman" w:cs="Times New Roman"/>
                <w:b/>
                <w:bCs/>
                <w:color w:val="000000"/>
                <w:sz w:val="20"/>
                <w:szCs w:val="20"/>
                <w:vertAlign w:val="superscript"/>
              </w:rPr>
              <w:t>*</w:t>
            </w:r>
            <w:r w:rsidR="00B96F1D" w:rsidRPr="00E536AD">
              <w:rPr>
                <w:rFonts w:ascii="Times New Roman" w:hAnsi="Times New Roman" w:cs="Times New Roman"/>
                <w:b/>
                <w:bCs/>
                <w:color w:val="000000"/>
                <w:sz w:val="20"/>
                <w:szCs w:val="20"/>
              </w:rPr>
              <w:t xml:space="preserve"> </w:t>
            </w:r>
            <w:r w:rsidRPr="00E536AD">
              <w:rPr>
                <w:rFonts w:ascii="Times New Roman" w:hAnsi="Times New Roman" w:cs="Times New Roman"/>
                <w:b/>
                <w:bCs/>
                <w:color w:val="000000"/>
                <w:sz w:val="20"/>
                <w:szCs w:val="20"/>
              </w:rPr>
              <w:t>(kcal/mol)</w:t>
            </w:r>
          </w:p>
        </w:tc>
        <w:tc>
          <w:tcPr>
            <w:tcW w:w="1170" w:type="dxa"/>
            <w:tcBorders>
              <w:top w:val="single" w:sz="4" w:space="0" w:color="auto"/>
              <w:bottom w:val="single" w:sz="4" w:space="0" w:color="auto"/>
            </w:tcBorders>
            <w:hideMark/>
          </w:tcPr>
          <w:p w14:paraId="15C6AF74" w14:textId="340541B5" w:rsidR="00674E9E" w:rsidRPr="00E536AD" w:rsidRDefault="00674E9E" w:rsidP="005A06D4">
            <w:pPr>
              <w:jc w:val="center"/>
              <w:rPr>
                <w:rFonts w:ascii="Times New Roman" w:hAnsi="Times New Roman" w:cs="Times New Roman"/>
                <w:b/>
                <w:bCs/>
                <w:color w:val="000000"/>
                <w:sz w:val="20"/>
                <w:szCs w:val="20"/>
              </w:rPr>
            </w:pPr>
            <w:r w:rsidRPr="00E536AD">
              <w:rPr>
                <w:rFonts w:ascii="Times New Roman" w:hAnsi="Times New Roman" w:cs="Times New Roman"/>
                <w:b/>
                <w:bCs/>
                <w:color w:val="000000"/>
                <w:sz w:val="20"/>
                <w:szCs w:val="20"/>
              </w:rPr>
              <w:t>∆∆</w:t>
            </w:r>
            <w:proofErr w:type="spellStart"/>
            <w:r w:rsidRPr="00E536AD">
              <w:rPr>
                <w:rFonts w:ascii="Times New Roman" w:hAnsi="Times New Roman" w:cs="Times New Roman"/>
                <w:b/>
                <w:bCs/>
                <w:color w:val="000000"/>
                <w:sz w:val="20"/>
                <w:szCs w:val="20"/>
              </w:rPr>
              <w:t>E</w:t>
            </w:r>
            <w:r w:rsidRPr="00E536AD">
              <w:rPr>
                <w:rFonts w:ascii="Times New Roman" w:hAnsi="Times New Roman" w:cs="Times New Roman"/>
                <w:b/>
                <w:bCs/>
                <w:color w:val="000000"/>
                <w:sz w:val="20"/>
                <w:szCs w:val="20"/>
                <w:vertAlign w:val="subscript"/>
              </w:rPr>
              <w:t>elec</w:t>
            </w:r>
            <w:proofErr w:type="spellEnd"/>
            <w:r w:rsidR="00B96F1D" w:rsidRPr="00E536AD">
              <w:rPr>
                <w:rFonts w:ascii="Times New Roman" w:hAnsi="Times New Roman" w:cs="Times New Roman"/>
                <w:b/>
                <w:bCs/>
                <w:color w:val="000000"/>
                <w:sz w:val="20"/>
                <w:szCs w:val="20"/>
                <w:vertAlign w:val="superscript"/>
              </w:rPr>
              <w:t>*</w:t>
            </w:r>
            <w:r w:rsidR="00B96F1D" w:rsidRPr="00E536AD">
              <w:rPr>
                <w:rFonts w:ascii="Times New Roman" w:hAnsi="Times New Roman" w:cs="Times New Roman"/>
                <w:b/>
                <w:bCs/>
                <w:color w:val="000000"/>
                <w:sz w:val="20"/>
                <w:szCs w:val="20"/>
              </w:rPr>
              <w:t xml:space="preserve"> </w:t>
            </w:r>
            <w:r w:rsidRPr="00E536AD">
              <w:rPr>
                <w:rFonts w:ascii="Times New Roman" w:hAnsi="Times New Roman" w:cs="Times New Roman"/>
                <w:b/>
                <w:bCs/>
                <w:color w:val="000000"/>
                <w:sz w:val="20"/>
                <w:szCs w:val="20"/>
              </w:rPr>
              <w:t>(kcal/mol)</w:t>
            </w:r>
          </w:p>
        </w:tc>
        <w:tc>
          <w:tcPr>
            <w:tcW w:w="1170" w:type="dxa"/>
            <w:tcBorders>
              <w:top w:val="single" w:sz="4" w:space="0" w:color="auto"/>
              <w:bottom w:val="single" w:sz="4" w:space="0" w:color="auto"/>
            </w:tcBorders>
          </w:tcPr>
          <w:p w14:paraId="0245B68F" w14:textId="48B68177" w:rsidR="00674E9E" w:rsidRPr="00E536AD" w:rsidRDefault="00674E9E" w:rsidP="005A06D4">
            <w:pPr>
              <w:jc w:val="center"/>
              <w:rPr>
                <w:rFonts w:ascii="Times New Roman" w:hAnsi="Times New Roman" w:cs="Times New Roman"/>
                <w:b/>
                <w:bCs/>
                <w:color w:val="000000"/>
                <w:sz w:val="20"/>
                <w:szCs w:val="20"/>
              </w:rPr>
            </w:pPr>
            <w:r w:rsidRPr="00E536AD">
              <w:rPr>
                <w:rFonts w:ascii="Times New Roman" w:hAnsi="Times New Roman" w:cs="Times New Roman"/>
                <w:b/>
                <w:bCs/>
                <w:color w:val="000000"/>
                <w:sz w:val="20"/>
                <w:szCs w:val="20"/>
              </w:rPr>
              <w:t>∆∆E</w:t>
            </w:r>
            <w:r w:rsidRPr="00E536AD">
              <w:rPr>
                <w:rFonts w:ascii="Times New Roman" w:hAnsi="Times New Roman" w:cs="Times New Roman"/>
                <w:b/>
                <w:bCs/>
                <w:color w:val="000000"/>
                <w:sz w:val="20"/>
                <w:szCs w:val="20"/>
                <w:vertAlign w:val="subscript"/>
              </w:rPr>
              <w:t>GB</w:t>
            </w:r>
            <w:r w:rsidR="00B96F1D" w:rsidRPr="00E536AD">
              <w:rPr>
                <w:rFonts w:ascii="Times New Roman" w:hAnsi="Times New Roman" w:cs="Times New Roman"/>
                <w:b/>
                <w:bCs/>
                <w:color w:val="000000"/>
                <w:sz w:val="20"/>
                <w:szCs w:val="20"/>
                <w:vertAlign w:val="superscript"/>
              </w:rPr>
              <w:t>*</w:t>
            </w:r>
            <w:r w:rsidR="00B96F1D" w:rsidRPr="00E536AD">
              <w:rPr>
                <w:rFonts w:ascii="Times New Roman" w:hAnsi="Times New Roman" w:cs="Times New Roman"/>
                <w:b/>
                <w:bCs/>
                <w:color w:val="000000"/>
                <w:sz w:val="20"/>
                <w:szCs w:val="20"/>
              </w:rPr>
              <w:t xml:space="preserve"> </w:t>
            </w:r>
            <w:r w:rsidRPr="00E536AD">
              <w:rPr>
                <w:rFonts w:ascii="Times New Roman" w:hAnsi="Times New Roman" w:cs="Times New Roman"/>
                <w:b/>
                <w:bCs/>
                <w:color w:val="000000"/>
                <w:sz w:val="20"/>
                <w:szCs w:val="20"/>
              </w:rPr>
              <w:t>(kcal/mol)</w:t>
            </w:r>
          </w:p>
        </w:tc>
        <w:tc>
          <w:tcPr>
            <w:tcW w:w="1170" w:type="dxa"/>
            <w:tcBorders>
              <w:top w:val="single" w:sz="4" w:space="0" w:color="auto"/>
              <w:bottom w:val="single" w:sz="4" w:space="0" w:color="auto"/>
            </w:tcBorders>
          </w:tcPr>
          <w:p w14:paraId="47792F04" w14:textId="1C917B5D" w:rsidR="00674E9E" w:rsidRPr="00E536AD" w:rsidRDefault="00674E9E" w:rsidP="005A06D4">
            <w:pPr>
              <w:jc w:val="center"/>
              <w:rPr>
                <w:rFonts w:ascii="Times New Roman" w:hAnsi="Times New Roman" w:cs="Times New Roman"/>
                <w:b/>
                <w:bCs/>
                <w:color w:val="000000"/>
                <w:sz w:val="20"/>
                <w:szCs w:val="20"/>
              </w:rPr>
            </w:pPr>
            <w:r w:rsidRPr="00E536AD">
              <w:rPr>
                <w:rFonts w:ascii="Times New Roman" w:hAnsi="Times New Roman" w:cs="Times New Roman"/>
                <w:b/>
                <w:bCs/>
                <w:color w:val="000000"/>
                <w:sz w:val="20"/>
                <w:szCs w:val="20"/>
              </w:rPr>
              <w:t>∆∆E</w:t>
            </w:r>
            <w:r w:rsidRPr="00E536AD">
              <w:rPr>
                <w:rFonts w:ascii="Times New Roman" w:hAnsi="Times New Roman" w:cs="Times New Roman"/>
                <w:b/>
                <w:bCs/>
                <w:color w:val="000000"/>
                <w:sz w:val="20"/>
                <w:szCs w:val="20"/>
                <w:vertAlign w:val="subscript"/>
              </w:rPr>
              <w:t>SA</w:t>
            </w:r>
            <w:r w:rsidR="00B96F1D" w:rsidRPr="00E536AD">
              <w:rPr>
                <w:rFonts w:ascii="Times New Roman" w:hAnsi="Times New Roman" w:cs="Times New Roman"/>
                <w:b/>
                <w:bCs/>
                <w:color w:val="000000"/>
                <w:sz w:val="20"/>
                <w:szCs w:val="20"/>
                <w:vertAlign w:val="superscript"/>
              </w:rPr>
              <w:t>*</w:t>
            </w:r>
            <w:r w:rsidR="00B96F1D" w:rsidRPr="00E536AD">
              <w:rPr>
                <w:rFonts w:ascii="Times New Roman" w:hAnsi="Times New Roman" w:cs="Times New Roman"/>
                <w:b/>
                <w:bCs/>
                <w:color w:val="000000"/>
                <w:sz w:val="20"/>
                <w:szCs w:val="20"/>
              </w:rPr>
              <w:t xml:space="preserve"> </w:t>
            </w:r>
            <w:r w:rsidRPr="00E536AD">
              <w:rPr>
                <w:rFonts w:ascii="Times New Roman" w:hAnsi="Times New Roman" w:cs="Times New Roman"/>
                <w:b/>
                <w:bCs/>
                <w:color w:val="000000"/>
                <w:sz w:val="20"/>
                <w:szCs w:val="20"/>
              </w:rPr>
              <w:t>(kcal/mol)</w:t>
            </w:r>
          </w:p>
        </w:tc>
        <w:tc>
          <w:tcPr>
            <w:tcW w:w="1170" w:type="dxa"/>
            <w:tcBorders>
              <w:top w:val="single" w:sz="4" w:space="0" w:color="auto"/>
              <w:bottom w:val="single" w:sz="4" w:space="0" w:color="auto"/>
            </w:tcBorders>
          </w:tcPr>
          <w:p w14:paraId="017D5B5F" w14:textId="42F8A705" w:rsidR="00674E9E" w:rsidRPr="00E536AD" w:rsidRDefault="00674E9E" w:rsidP="005A06D4">
            <w:pPr>
              <w:jc w:val="center"/>
              <w:rPr>
                <w:rFonts w:ascii="Times New Roman" w:hAnsi="Times New Roman" w:cs="Times New Roman"/>
                <w:b/>
                <w:bCs/>
                <w:color w:val="000000"/>
                <w:sz w:val="20"/>
                <w:szCs w:val="20"/>
              </w:rPr>
            </w:pPr>
            <w:r w:rsidRPr="00E536AD">
              <w:rPr>
                <w:rFonts w:ascii="Times New Roman" w:hAnsi="Times New Roman" w:cs="Times New Roman"/>
                <w:b/>
                <w:bCs/>
                <w:color w:val="000000"/>
                <w:sz w:val="20"/>
                <w:szCs w:val="20"/>
              </w:rPr>
              <w:t>∆∆</w:t>
            </w:r>
            <w:proofErr w:type="spellStart"/>
            <w:r w:rsidRPr="00E536AD">
              <w:rPr>
                <w:rFonts w:ascii="Times New Roman" w:hAnsi="Times New Roman" w:cs="Times New Roman"/>
                <w:b/>
                <w:bCs/>
                <w:color w:val="000000"/>
                <w:sz w:val="20"/>
                <w:szCs w:val="20"/>
              </w:rPr>
              <w:t>G</w:t>
            </w:r>
            <w:r w:rsidRPr="00E536AD">
              <w:rPr>
                <w:rFonts w:ascii="Times New Roman" w:hAnsi="Times New Roman" w:cs="Times New Roman"/>
                <w:b/>
                <w:bCs/>
                <w:color w:val="000000"/>
                <w:sz w:val="20"/>
                <w:szCs w:val="20"/>
                <w:vertAlign w:val="subscript"/>
              </w:rPr>
              <w:t>bind</w:t>
            </w:r>
            <w:proofErr w:type="spellEnd"/>
            <w:r w:rsidR="00B96F1D" w:rsidRPr="00E536AD">
              <w:rPr>
                <w:rFonts w:ascii="Times New Roman" w:hAnsi="Times New Roman" w:cs="Times New Roman"/>
                <w:b/>
                <w:bCs/>
                <w:color w:val="000000"/>
                <w:sz w:val="20"/>
                <w:szCs w:val="20"/>
                <w:vertAlign w:val="superscript"/>
              </w:rPr>
              <w:t>**</w:t>
            </w:r>
            <w:r w:rsidRPr="00E536AD">
              <w:rPr>
                <w:rFonts w:ascii="Times New Roman" w:hAnsi="Times New Roman" w:cs="Times New Roman"/>
                <w:b/>
                <w:bCs/>
                <w:color w:val="000000"/>
                <w:sz w:val="20"/>
                <w:szCs w:val="20"/>
              </w:rPr>
              <w:t xml:space="preserve"> (kcal/mol)</w:t>
            </w:r>
          </w:p>
        </w:tc>
      </w:tr>
      <w:tr w:rsidR="003020DF" w:rsidRPr="00E536AD" w14:paraId="792E782C" w14:textId="4126F240" w:rsidTr="005F306B">
        <w:trPr>
          <w:trHeight w:val="340"/>
        </w:trPr>
        <w:tc>
          <w:tcPr>
            <w:tcW w:w="1260" w:type="dxa"/>
            <w:vMerge w:val="restart"/>
            <w:tcBorders>
              <w:top w:val="single" w:sz="4" w:space="0" w:color="auto"/>
            </w:tcBorders>
            <w:hideMark/>
          </w:tcPr>
          <w:p w14:paraId="14F15368" w14:textId="77777777" w:rsidR="003020DF" w:rsidRPr="00E536AD" w:rsidRDefault="003020DF" w:rsidP="003020DF">
            <w:pPr>
              <w:jc w:val="center"/>
              <w:rPr>
                <w:rFonts w:ascii="Times New Roman" w:hAnsi="Times New Roman" w:cs="Times New Roman"/>
                <w:b/>
                <w:bCs/>
                <w:i/>
                <w:iCs/>
                <w:color w:val="000000"/>
                <w:sz w:val="20"/>
                <w:szCs w:val="20"/>
              </w:rPr>
            </w:pPr>
            <w:r w:rsidRPr="00E536AD">
              <w:rPr>
                <w:rFonts w:ascii="Times New Roman" w:hAnsi="Times New Roman" w:cs="Times New Roman"/>
                <w:b/>
                <w:bCs/>
                <w:i/>
                <w:iCs/>
                <w:color w:val="000000"/>
                <w:sz w:val="20"/>
                <w:szCs w:val="20"/>
              </w:rPr>
              <w:t>Susceptible</w:t>
            </w:r>
          </w:p>
        </w:tc>
        <w:tc>
          <w:tcPr>
            <w:tcW w:w="1080" w:type="dxa"/>
            <w:tcBorders>
              <w:top w:val="single" w:sz="4" w:space="0" w:color="auto"/>
            </w:tcBorders>
            <w:hideMark/>
          </w:tcPr>
          <w:p w14:paraId="09197CA0" w14:textId="77777777"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color w:val="000000"/>
                <w:sz w:val="20"/>
                <w:szCs w:val="20"/>
              </w:rPr>
              <w:t>V106I</w:t>
            </w:r>
          </w:p>
        </w:tc>
        <w:tc>
          <w:tcPr>
            <w:tcW w:w="1170" w:type="dxa"/>
            <w:tcBorders>
              <w:top w:val="single" w:sz="4" w:space="0" w:color="auto"/>
            </w:tcBorders>
            <w:hideMark/>
          </w:tcPr>
          <w:p w14:paraId="31CEB050" w14:textId="0430A481"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1.99 ± 0.89</w:t>
            </w:r>
          </w:p>
        </w:tc>
        <w:tc>
          <w:tcPr>
            <w:tcW w:w="1170" w:type="dxa"/>
            <w:tcBorders>
              <w:top w:val="single" w:sz="4" w:space="0" w:color="auto"/>
            </w:tcBorders>
            <w:hideMark/>
          </w:tcPr>
          <w:p w14:paraId="614EAAA7" w14:textId="46EC5EDF"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1.68 ± 0.77</w:t>
            </w:r>
          </w:p>
        </w:tc>
        <w:tc>
          <w:tcPr>
            <w:tcW w:w="1170" w:type="dxa"/>
            <w:tcBorders>
              <w:top w:val="single" w:sz="4" w:space="0" w:color="auto"/>
            </w:tcBorders>
            <w:hideMark/>
          </w:tcPr>
          <w:p w14:paraId="21F5AE59" w14:textId="2C189E7B"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0.17 ± 0.14</w:t>
            </w:r>
          </w:p>
        </w:tc>
        <w:tc>
          <w:tcPr>
            <w:tcW w:w="1170" w:type="dxa"/>
            <w:tcBorders>
              <w:top w:val="single" w:sz="4" w:space="0" w:color="auto"/>
            </w:tcBorders>
          </w:tcPr>
          <w:p w14:paraId="692E5276" w14:textId="463F7256"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0.13 ± 0.07</w:t>
            </w:r>
          </w:p>
        </w:tc>
        <w:tc>
          <w:tcPr>
            <w:tcW w:w="1170" w:type="dxa"/>
            <w:tcBorders>
              <w:top w:val="single" w:sz="4" w:space="0" w:color="auto"/>
            </w:tcBorders>
          </w:tcPr>
          <w:p w14:paraId="311E79AC" w14:textId="11A219CD"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0.006 ± 0.056</w:t>
            </w:r>
          </w:p>
        </w:tc>
        <w:tc>
          <w:tcPr>
            <w:tcW w:w="1170" w:type="dxa"/>
            <w:tcBorders>
              <w:top w:val="single" w:sz="4" w:space="0" w:color="auto"/>
            </w:tcBorders>
          </w:tcPr>
          <w:p w14:paraId="0E285792" w14:textId="6E75932F"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2.27 ± 0.74</w:t>
            </w:r>
          </w:p>
        </w:tc>
      </w:tr>
      <w:tr w:rsidR="003020DF" w:rsidRPr="00E536AD" w14:paraId="5F1B466C" w14:textId="3CB44492" w:rsidTr="005F306B">
        <w:trPr>
          <w:trHeight w:val="340"/>
        </w:trPr>
        <w:tc>
          <w:tcPr>
            <w:tcW w:w="1260" w:type="dxa"/>
            <w:vMerge/>
            <w:hideMark/>
          </w:tcPr>
          <w:p w14:paraId="06C53523" w14:textId="77777777" w:rsidR="003020DF" w:rsidRPr="00E536AD" w:rsidRDefault="003020DF" w:rsidP="003020DF">
            <w:pPr>
              <w:rPr>
                <w:rFonts w:ascii="Times New Roman" w:hAnsi="Times New Roman" w:cs="Times New Roman"/>
                <w:color w:val="000000"/>
                <w:sz w:val="20"/>
                <w:szCs w:val="20"/>
              </w:rPr>
            </w:pPr>
          </w:p>
        </w:tc>
        <w:tc>
          <w:tcPr>
            <w:tcW w:w="1080" w:type="dxa"/>
            <w:hideMark/>
          </w:tcPr>
          <w:p w14:paraId="56942AA6" w14:textId="77777777"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K103N</w:t>
            </w:r>
          </w:p>
        </w:tc>
        <w:tc>
          <w:tcPr>
            <w:tcW w:w="1170" w:type="dxa"/>
            <w:hideMark/>
          </w:tcPr>
          <w:p w14:paraId="0D34FF38" w14:textId="53E211BF"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-0.75 ± 0.13</w:t>
            </w:r>
          </w:p>
        </w:tc>
        <w:tc>
          <w:tcPr>
            <w:tcW w:w="1170" w:type="dxa"/>
            <w:hideMark/>
          </w:tcPr>
          <w:p w14:paraId="452FC3D0" w14:textId="148780F8"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-0.60 ± 0.11</w:t>
            </w:r>
          </w:p>
        </w:tc>
        <w:tc>
          <w:tcPr>
            <w:tcW w:w="1170" w:type="dxa"/>
            <w:hideMark/>
          </w:tcPr>
          <w:p w14:paraId="5477CC71" w14:textId="0A450379"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-2.10 ± 0.19</w:t>
            </w:r>
          </w:p>
        </w:tc>
        <w:tc>
          <w:tcPr>
            <w:tcW w:w="1170" w:type="dxa"/>
          </w:tcPr>
          <w:p w14:paraId="12EAE8A4" w14:textId="4BD35349"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2.00 ± 0.17</w:t>
            </w:r>
          </w:p>
        </w:tc>
        <w:tc>
          <w:tcPr>
            <w:tcW w:w="1170" w:type="dxa"/>
          </w:tcPr>
          <w:p w14:paraId="58EB8A08" w14:textId="16A246D1"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-0.052 ± 0.004</w:t>
            </w:r>
          </w:p>
        </w:tc>
        <w:tc>
          <w:tcPr>
            <w:tcW w:w="1170" w:type="dxa"/>
          </w:tcPr>
          <w:p w14:paraId="6AB76848" w14:textId="3CE7A290"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0.54 ± 0.23</w:t>
            </w:r>
          </w:p>
        </w:tc>
      </w:tr>
      <w:tr w:rsidR="003020DF" w:rsidRPr="00E536AD" w14:paraId="28659528" w14:textId="19288ACB" w:rsidTr="005F306B">
        <w:trPr>
          <w:trHeight w:val="340"/>
        </w:trPr>
        <w:tc>
          <w:tcPr>
            <w:tcW w:w="1260" w:type="dxa"/>
            <w:vMerge/>
            <w:hideMark/>
          </w:tcPr>
          <w:p w14:paraId="34697E31" w14:textId="77777777" w:rsidR="003020DF" w:rsidRPr="00E536AD" w:rsidRDefault="003020DF" w:rsidP="003020DF">
            <w:pPr>
              <w:rPr>
                <w:rFonts w:ascii="Times New Roman" w:hAnsi="Times New Roman" w:cs="Times New Roman"/>
                <w:color w:val="000000"/>
                <w:sz w:val="20"/>
                <w:szCs w:val="20"/>
              </w:rPr>
            </w:pPr>
          </w:p>
        </w:tc>
        <w:tc>
          <w:tcPr>
            <w:tcW w:w="1080" w:type="dxa"/>
            <w:hideMark/>
          </w:tcPr>
          <w:p w14:paraId="4E1AF94A" w14:textId="77777777"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Y181C</w:t>
            </w:r>
          </w:p>
        </w:tc>
        <w:tc>
          <w:tcPr>
            <w:tcW w:w="1170" w:type="dxa"/>
            <w:hideMark/>
          </w:tcPr>
          <w:p w14:paraId="7BDA5D67" w14:textId="75BD1EC8"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1.24 ± 0.17</w:t>
            </w:r>
          </w:p>
        </w:tc>
        <w:tc>
          <w:tcPr>
            <w:tcW w:w="1170" w:type="dxa"/>
            <w:hideMark/>
          </w:tcPr>
          <w:p w14:paraId="033E2A3D" w14:textId="48F26112"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0.91 ± 0.21</w:t>
            </w:r>
          </w:p>
        </w:tc>
        <w:tc>
          <w:tcPr>
            <w:tcW w:w="1170" w:type="dxa"/>
            <w:hideMark/>
          </w:tcPr>
          <w:p w14:paraId="02E71658" w14:textId="56A51233"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-0.44 ± 0.29</w:t>
            </w:r>
          </w:p>
        </w:tc>
        <w:tc>
          <w:tcPr>
            <w:tcW w:w="1170" w:type="dxa"/>
          </w:tcPr>
          <w:p w14:paraId="7650D994" w14:textId="539B27FD"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0.77 ± 0.23</w:t>
            </w:r>
          </w:p>
        </w:tc>
        <w:tc>
          <w:tcPr>
            <w:tcW w:w="1170" w:type="dxa"/>
          </w:tcPr>
          <w:p w14:paraId="16B7E8AB" w14:textId="50004750"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0.011 ± 0.018</w:t>
            </w:r>
          </w:p>
        </w:tc>
        <w:tc>
          <w:tcPr>
            <w:tcW w:w="1170" w:type="dxa"/>
          </w:tcPr>
          <w:p w14:paraId="43615228" w14:textId="6B6C06CF"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-0.66 ± 1.06</w:t>
            </w:r>
          </w:p>
        </w:tc>
      </w:tr>
      <w:tr w:rsidR="003020DF" w:rsidRPr="00E536AD" w14:paraId="0136850A" w14:textId="07999C28" w:rsidTr="005F306B">
        <w:trPr>
          <w:trHeight w:val="359"/>
        </w:trPr>
        <w:tc>
          <w:tcPr>
            <w:tcW w:w="1260" w:type="dxa"/>
            <w:vMerge/>
            <w:tcBorders>
              <w:bottom w:val="single" w:sz="4" w:space="0" w:color="auto"/>
            </w:tcBorders>
            <w:hideMark/>
          </w:tcPr>
          <w:p w14:paraId="5C17D960" w14:textId="77777777" w:rsidR="003020DF" w:rsidRPr="00E536AD" w:rsidRDefault="003020DF" w:rsidP="003020DF">
            <w:pPr>
              <w:rPr>
                <w:rFonts w:ascii="Times New Roman" w:hAnsi="Times New Roman" w:cs="Times New Roman"/>
                <w:color w:val="000000"/>
                <w:sz w:val="20"/>
                <w:szCs w:val="20"/>
              </w:rPr>
            </w:pPr>
          </w:p>
        </w:tc>
        <w:tc>
          <w:tcPr>
            <w:tcW w:w="1080" w:type="dxa"/>
            <w:tcBorders>
              <w:bottom w:val="single" w:sz="4" w:space="0" w:color="auto"/>
            </w:tcBorders>
            <w:hideMark/>
          </w:tcPr>
          <w:p w14:paraId="19FB1A69" w14:textId="77777777"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G190A</w:t>
            </w:r>
          </w:p>
        </w:tc>
        <w:tc>
          <w:tcPr>
            <w:tcW w:w="1170" w:type="dxa"/>
            <w:tcBorders>
              <w:bottom w:val="single" w:sz="4" w:space="0" w:color="auto"/>
            </w:tcBorders>
            <w:hideMark/>
          </w:tcPr>
          <w:p w14:paraId="5130DC26" w14:textId="4E9953E3"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1.57 ± 0.23</w:t>
            </w:r>
          </w:p>
        </w:tc>
        <w:tc>
          <w:tcPr>
            <w:tcW w:w="1170" w:type="dxa"/>
            <w:tcBorders>
              <w:bottom w:val="single" w:sz="4" w:space="0" w:color="auto"/>
            </w:tcBorders>
            <w:hideMark/>
          </w:tcPr>
          <w:p w14:paraId="5A7A8BE0" w14:textId="47CD5237"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1.35 ± 0.37</w:t>
            </w:r>
          </w:p>
        </w:tc>
        <w:tc>
          <w:tcPr>
            <w:tcW w:w="1170" w:type="dxa"/>
            <w:tcBorders>
              <w:bottom w:val="single" w:sz="4" w:space="0" w:color="auto"/>
            </w:tcBorders>
            <w:hideMark/>
          </w:tcPr>
          <w:p w14:paraId="2A54E3B2" w14:textId="36EDC7BD"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0.34 ± 0.23</w:t>
            </w:r>
          </w:p>
        </w:tc>
        <w:tc>
          <w:tcPr>
            <w:tcW w:w="1170" w:type="dxa"/>
            <w:tcBorders>
              <w:bottom w:val="single" w:sz="4" w:space="0" w:color="auto"/>
            </w:tcBorders>
          </w:tcPr>
          <w:p w14:paraId="15AFFCE8" w14:textId="391CD37C"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-0.14 ± 0.36</w:t>
            </w:r>
          </w:p>
        </w:tc>
        <w:tc>
          <w:tcPr>
            <w:tcW w:w="1170" w:type="dxa"/>
            <w:tcBorders>
              <w:bottom w:val="single" w:sz="4" w:space="0" w:color="auto"/>
            </w:tcBorders>
          </w:tcPr>
          <w:p w14:paraId="1B861093" w14:textId="2295D5D5"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0.015 ± 0.008</w:t>
            </w:r>
          </w:p>
        </w:tc>
        <w:tc>
          <w:tcPr>
            <w:tcW w:w="1170" w:type="dxa"/>
            <w:tcBorders>
              <w:bottom w:val="single" w:sz="4" w:space="0" w:color="auto"/>
            </w:tcBorders>
          </w:tcPr>
          <w:p w14:paraId="2B0852EB" w14:textId="31AC2301"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0.27 ± 0.17</w:t>
            </w:r>
          </w:p>
        </w:tc>
      </w:tr>
      <w:tr w:rsidR="003020DF" w:rsidRPr="00E536AD" w14:paraId="2FA5339E" w14:textId="7961D789" w:rsidTr="005F306B">
        <w:trPr>
          <w:trHeight w:val="340"/>
        </w:trPr>
        <w:tc>
          <w:tcPr>
            <w:tcW w:w="1260" w:type="dxa"/>
            <w:vMerge w:val="restart"/>
            <w:tcBorders>
              <w:top w:val="single" w:sz="4" w:space="0" w:color="auto"/>
            </w:tcBorders>
            <w:hideMark/>
          </w:tcPr>
          <w:p w14:paraId="239A7580" w14:textId="77777777" w:rsidR="003020DF" w:rsidRPr="00E536AD" w:rsidRDefault="003020DF" w:rsidP="003020DF">
            <w:pPr>
              <w:jc w:val="center"/>
              <w:rPr>
                <w:rFonts w:ascii="Times New Roman" w:hAnsi="Times New Roman" w:cs="Times New Roman"/>
                <w:b/>
                <w:bCs/>
                <w:i/>
                <w:iCs/>
                <w:color w:val="000000"/>
                <w:sz w:val="20"/>
                <w:szCs w:val="20"/>
              </w:rPr>
            </w:pPr>
            <w:r w:rsidRPr="00E536AD">
              <w:rPr>
                <w:rFonts w:ascii="Times New Roman" w:hAnsi="Times New Roman" w:cs="Times New Roman"/>
                <w:b/>
                <w:bCs/>
                <w:i/>
                <w:iCs/>
                <w:color w:val="000000"/>
                <w:sz w:val="20"/>
                <w:szCs w:val="20"/>
              </w:rPr>
              <w:t>Resistant</w:t>
            </w:r>
          </w:p>
        </w:tc>
        <w:tc>
          <w:tcPr>
            <w:tcW w:w="1080" w:type="dxa"/>
            <w:tcBorders>
              <w:top w:val="single" w:sz="4" w:space="0" w:color="auto"/>
            </w:tcBorders>
            <w:hideMark/>
          </w:tcPr>
          <w:p w14:paraId="779A710F" w14:textId="77777777"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Y318F</w:t>
            </w:r>
          </w:p>
        </w:tc>
        <w:tc>
          <w:tcPr>
            <w:tcW w:w="1170" w:type="dxa"/>
            <w:tcBorders>
              <w:top w:val="single" w:sz="4" w:space="0" w:color="auto"/>
            </w:tcBorders>
            <w:hideMark/>
          </w:tcPr>
          <w:p w14:paraId="7AF055AD" w14:textId="2D64AAFB"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1.53 ± 0.21</w:t>
            </w:r>
          </w:p>
        </w:tc>
        <w:tc>
          <w:tcPr>
            <w:tcW w:w="1170" w:type="dxa"/>
            <w:tcBorders>
              <w:top w:val="single" w:sz="4" w:space="0" w:color="auto"/>
            </w:tcBorders>
            <w:hideMark/>
          </w:tcPr>
          <w:p w14:paraId="7113D4CA" w14:textId="44F77418"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1.40 ± 0.24</w:t>
            </w:r>
          </w:p>
        </w:tc>
        <w:tc>
          <w:tcPr>
            <w:tcW w:w="1170" w:type="dxa"/>
            <w:tcBorders>
              <w:top w:val="single" w:sz="4" w:space="0" w:color="auto"/>
            </w:tcBorders>
            <w:hideMark/>
          </w:tcPr>
          <w:p w14:paraId="20D74ED5" w14:textId="43FB7D5D"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-0.35 ± 0.39</w:t>
            </w:r>
          </w:p>
        </w:tc>
        <w:tc>
          <w:tcPr>
            <w:tcW w:w="1170" w:type="dxa"/>
            <w:tcBorders>
              <w:top w:val="single" w:sz="4" w:space="0" w:color="auto"/>
            </w:tcBorders>
          </w:tcPr>
          <w:p w14:paraId="7EF8082F" w14:textId="3B2684CD"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0.52 ± 0.27</w:t>
            </w:r>
          </w:p>
        </w:tc>
        <w:tc>
          <w:tcPr>
            <w:tcW w:w="1170" w:type="dxa"/>
            <w:tcBorders>
              <w:top w:val="single" w:sz="4" w:space="0" w:color="auto"/>
            </w:tcBorders>
          </w:tcPr>
          <w:p w14:paraId="0C5EE5DE" w14:textId="4B3500CC"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-0.040 ± 0.023</w:t>
            </w:r>
          </w:p>
        </w:tc>
        <w:tc>
          <w:tcPr>
            <w:tcW w:w="1170" w:type="dxa"/>
            <w:tcBorders>
              <w:top w:val="single" w:sz="4" w:space="0" w:color="auto"/>
            </w:tcBorders>
          </w:tcPr>
          <w:p w14:paraId="39969EA0" w14:textId="0B5BEA82"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1.41 ± 0.45</w:t>
            </w:r>
          </w:p>
        </w:tc>
      </w:tr>
      <w:tr w:rsidR="003020DF" w:rsidRPr="00E536AD" w14:paraId="06F09028" w14:textId="625043B4" w:rsidTr="005F306B">
        <w:trPr>
          <w:trHeight w:val="340"/>
        </w:trPr>
        <w:tc>
          <w:tcPr>
            <w:tcW w:w="1260" w:type="dxa"/>
            <w:vMerge/>
            <w:hideMark/>
          </w:tcPr>
          <w:p w14:paraId="6FB9F030" w14:textId="77777777" w:rsidR="003020DF" w:rsidRPr="00E536AD" w:rsidRDefault="003020DF" w:rsidP="003020DF">
            <w:pPr>
              <w:rPr>
                <w:rFonts w:ascii="Times New Roman" w:hAnsi="Times New Roman" w:cs="Times New Roman"/>
                <w:color w:val="000000"/>
                <w:sz w:val="20"/>
                <w:szCs w:val="20"/>
              </w:rPr>
            </w:pPr>
          </w:p>
        </w:tc>
        <w:tc>
          <w:tcPr>
            <w:tcW w:w="1080" w:type="dxa"/>
            <w:hideMark/>
          </w:tcPr>
          <w:p w14:paraId="4B405FB1" w14:textId="77777777"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V106A</w:t>
            </w:r>
          </w:p>
        </w:tc>
        <w:tc>
          <w:tcPr>
            <w:tcW w:w="1170" w:type="dxa"/>
            <w:hideMark/>
          </w:tcPr>
          <w:p w14:paraId="7FA3E5AF" w14:textId="4B1FE134"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1.73 ± 0.41</w:t>
            </w:r>
          </w:p>
        </w:tc>
        <w:tc>
          <w:tcPr>
            <w:tcW w:w="1170" w:type="dxa"/>
            <w:hideMark/>
          </w:tcPr>
          <w:p w14:paraId="4DAF695A" w14:textId="67C301FB"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0.73 ± 0.20</w:t>
            </w:r>
          </w:p>
        </w:tc>
        <w:tc>
          <w:tcPr>
            <w:tcW w:w="1170" w:type="dxa"/>
            <w:hideMark/>
          </w:tcPr>
          <w:p w14:paraId="5D69886C" w14:textId="2BE25974"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-0.06 ± 0.77</w:t>
            </w:r>
          </w:p>
        </w:tc>
        <w:tc>
          <w:tcPr>
            <w:tcW w:w="1170" w:type="dxa"/>
          </w:tcPr>
          <w:p w14:paraId="34A37233" w14:textId="65FE65A7"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1.05 ± 0.64</w:t>
            </w:r>
          </w:p>
        </w:tc>
        <w:tc>
          <w:tcPr>
            <w:tcW w:w="1170" w:type="dxa"/>
          </w:tcPr>
          <w:p w14:paraId="7D60D5A2" w14:textId="1C337B65"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0.016 ± 0.021</w:t>
            </w:r>
          </w:p>
        </w:tc>
        <w:tc>
          <w:tcPr>
            <w:tcW w:w="1170" w:type="dxa"/>
          </w:tcPr>
          <w:p w14:paraId="3C423997" w14:textId="3DF5A264"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1.76 ± 0.51</w:t>
            </w:r>
          </w:p>
        </w:tc>
      </w:tr>
      <w:tr w:rsidR="003020DF" w:rsidRPr="00E536AD" w14:paraId="1C4BEBCD" w14:textId="53A83098" w:rsidTr="005F306B">
        <w:trPr>
          <w:trHeight w:val="340"/>
        </w:trPr>
        <w:tc>
          <w:tcPr>
            <w:tcW w:w="1260" w:type="dxa"/>
            <w:vMerge/>
            <w:hideMark/>
          </w:tcPr>
          <w:p w14:paraId="55D6FC03" w14:textId="77777777" w:rsidR="003020DF" w:rsidRPr="00E536AD" w:rsidRDefault="003020DF" w:rsidP="003020DF">
            <w:pPr>
              <w:rPr>
                <w:rFonts w:ascii="Times New Roman" w:hAnsi="Times New Roman" w:cs="Times New Roman"/>
                <w:color w:val="000000"/>
                <w:sz w:val="20"/>
                <w:szCs w:val="20"/>
              </w:rPr>
            </w:pPr>
          </w:p>
        </w:tc>
        <w:tc>
          <w:tcPr>
            <w:tcW w:w="1080" w:type="dxa"/>
            <w:hideMark/>
          </w:tcPr>
          <w:p w14:paraId="338EE2BF" w14:textId="05B597BC"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A98G + F227C</w:t>
            </w:r>
          </w:p>
        </w:tc>
        <w:tc>
          <w:tcPr>
            <w:tcW w:w="1170" w:type="dxa"/>
            <w:hideMark/>
          </w:tcPr>
          <w:p w14:paraId="0B9D8332" w14:textId="58AD2BAC"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2.47 ± 0.24</w:t>
            </w:r>
          </w:p>
        </w:tc>
        <w:tc>
          <w:tcPr>
            <w:tcW w:w="1170" w:type="dxa"/>
            <w:hideMark/>
          </w:tcPr>
          <w:p w14:paraId="34BEC56B" w14:textId="42941972"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1.81 ± 0.27</w:t>
            </w:r>
          </w:p>
        </w:tc>
        <w:tc>
          <w:tcPr>
            <w:tcW w:w="1170" w:type="dxa"/>
            <w:hideMark/>
          </w:tcPr>
          <w:p w14:paraId="15A872D0" w14:textId="2780E211"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0.30 ± 0.22</w:t>
            </w:r>
          </w:p>
        </w:tc>
        <w:tc>
          <w:tcPr>
            <w:tcW w:w="1170" w:type="dxa"/>
          </w:tcPr>
          <w:p w14:paraId="7A496056" w14:textId="7F45889C"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0.31 ± 0.15</w:t>
            </w:r>
          </w:p>
        </w:tc>
        <w:tc>
          <w:tcPr>
            <w:tcW w:w="1170" w:type="dxa"/>
          </w:tcPr>
          <w:p w14:paraId="6C01CE15" w14:textId="05A6A0D3"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0.051 ± 0.023</w:t>
            </w:r>
          </w:p>
        </w:tc>
        <w:tc>
          <w:tcPr>
            <w:tcW w:w="1170" w:type="dxa"/>
          </w:tcPr>
          <w:p w14:paraId="765D0FC8" w14:textId="47BE9BD8"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-1.53 ± 0.87</w:t>
            </w:r>
          </w:p>
        </w:tc>
      </w:tr>
      <w:tr w:rsidR="003020DF" w:rsidRPr="00E536AD" w14:paraId="1BC47192" w14:textId="6B336051" w:rsidTr="005F306B">
        <w:trPr>
          <w:trHeight w:val="340"/>
        </w:trPr>
        <w:tc>
          <w:tcPr>
            <w:tcW w:w="1260" w:type="dxa"/>
            <w:vMerge/>
            <w:hideMark/>
          </w:tcPr>
          <w:p w14:paraId="27A1C7CE" w14:textId="77777777" w:rsidR="003020DF" w:rsidRPr="00E536AD" w:rsidRDefault="003020DF" w:rsidP="003020DF">
            <w:pPr>
              <w:rPr>
                <w:rFonts w:ascii="Times New Roman" w:hAnsi="Times New Roman" w:cs="Times New Roman"/>
                <w:color w:val="000000"/>
                <w:sz w:val="20"/>
                <w:szCs w:val="20"/>
              </w:rPr>
            </w:pPr>
          </w:p>
        </w:tc>
        <w:tc>
          <w:tcPr>
            <w:tcW w:w="1080" w:type="dxa"/>
            <w:hideMark/>
          </w:tcPr>
          <w:p w14:paraId="047AE363" w14:textId="228ABB86"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V106I + F227C</w:t>
            </w:r>
          </w:p>
        </w:tc>
        <w:tc>
          <w:tcPr>
            <w:tcW w:w="1170" w:type="dxa"/>
            <w:hideMark/>
          </w:tcPr>
          <w:p w14:paraId="7971ED41" w14:textId="15A86D86"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0.99 ± 0.54</w:t>
            </w:r>
          </w:p>
        </w:tc>
        <w:tc>
          <w:tcPr>
            <w:tcW w:w="1170" w:type="dxa"/>
            <w:hideMark/>
          </w:tcPr>
          <w:p w14:paraId="22A7E1D5" w14:textId="04A93BEF"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1.05 ± 0.57</w:t>
            </w:r>
          </w:p>
        </w:tc>
        <w:tc>
          <w:tcPr>
            <w:tcW w:w="1170" w:type="dxa"/>
            <w:hideMark/>
          </w:tcPr>
          <w:p w14:paraId="1D8F6E97" w14:textId="4E1A9E81"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-0.05 ± 0.26</w:t>
            </w:r>
          </w:p>
        </w:tc>
        <w:tc>
          <w:tcPr>
            <w:tcW w:w="1170" w:type="dxa"/>
          </w:tcPr>
          <w:p w14:paraId="229251E7" w14:textId="1B632A98"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-0.02 ± 0.26</w:t>
            </w:r>
          </w:p>
        </w:tc>
        <w:tc>
          <w:tcPr>
            <w:tcW w:w="1170" w:type="dxa"/>
          </w:tcPr>
          <w:p w14:paraId="625CC37D" w14:textId="63A41E24"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0.009 ± 0.013</w:t>
            </w:r>
          </w:p>
        </w:tc>
        <w:tc>
          <w:tcPr>
            <w:tcW w:w="1170" w:type="dxa"/>
          </w:tcPr>
          <w:p w14:paraId="2D02FC96" w14:textId="15051DA8"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1.75 ± 1.16</w:t>
            </w:r>
          </w:p>
        </w:tc>
      </w:tr>
      <w:tr w:rsidR="003020DF" w:rsidRPr="00E536AD" w14:paraId="43EC9452" w14:textId="66A0D564" w:rsidTr="005F306B">
        <w:trPr>
          <w:trHeight w:val="340"/>
        </w:trPr>
        <w:tc>
          <w:tcPr>
            <w:tcW w:w="1260" w:type="dxa"/>
            <w:vMerge/>
            <w:hideMark/>
          </w:tcPr>
          <w:p w14:paraId="5A45BBBD" w14:textId="77777777" w:rsidR="003020DF" w:rsidRPr="00E536AD" w:rsidRDefault="003020DF" w:rsidP="003020DF">
            <w:pPr>
              <w:rPr>
                <w:rFonts w:ascii="Times New Roman" w:hAnsi="Times New Roman" w:cs="Times New Roman"/>
                <w:color w:val="000000"/>
                <w:sz w:val="20"/>
                <w:szCs w:val="20"/>
              </w:rPr>
            </w:pPr>
          </w:p>
        </w:tc>
        <w:tc>
          <w:tcPr>
            <w:tcW w:w="1080" w:type="dxa"/>
            <w:hideMark/>
          </w:tcPr>
          <w:p w14:paraId="4040295C" w14:textId="3F48CE4F"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V106A + F227L</w:t>
            </w:r>
          </w:p>
        </w:tc>
        <w:tc>
          <w:tcPr>
            <w:tcW w:w="1170" w:type="dxa"/>
            <w:hideMark/>
          </w:tcPr>
          <w:p w14:paraId="787F973E" w14:textId="4C041C4C"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2.70 ± 0.58</w:t>
            </w:r>
          </w:p>
        </w:tc>
        <w:tc>
          <w:tcPr>
            <w:tcW w:w="1170" w:type="dxa"/>
            <w:hideMark/>
          </w:tcPr>
          <w:p w14:paraId="51DA2A25" w14:textId="266A8343"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1.00 ± 0.90</w:t>
            </w:r>
          </w:p>
        </w:tc>
        <w:tc>
          <w:tcPr>
            <w:tcW w:w="1170" w:type="dxa"/>
            <w:hideMark/>
          </w:tcPr>
          <w:p w14:paraId="398FBA9D" w14:textId="614F687C"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0.77 ± 0.52</w:t>
            </w:r>
          </w:p>
        </w:tc>
        <w:tc>
          <w:tcPr>
            <w:tcW w:w="1170" w:type="dxa"/>
          </w:tcPr>
          <w:p w14:paraId="59F6E576" w14:textId="42500EA2"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0.92 ± 0.19</w:t>
            </w:r>
          </w:p>
        </w:tc>
        <w:tc>
          <w:tcPr>
            <w:tcW w:w="1170" w:type="dxa"/>
          </w:tcPr>
          <w:p w14:paraId="6FCDC432" w14:textId="6E95D693"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0.008 ± 0.015</w:t>
            </w:r>
          </w:p>
        </w:tc>
        <w:tc>
          <w:tcPr>
            <w:tcW w:w="1170" w:type="dxa"/>
          </w:tcPr>
          <w:p w14:paraId="4327416F" w14:textId="5854A882"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4.39 ± 1.00</w:t>
            </w:r>
          </w:p>
        </w:tc>
      </w:tr>
      <w:tr w:rsidR="003020DF" w:rsidRPr="00E536AD" w14:paraId="17904C9D" w14:textId="54060C93" w:rsidTr="005F306B">
        <w:trPr>
          <w:trHeight w:val="340"/>
        </w:trPr>
        <w:tc>
          <w:tcPr>
            <w:tcW w:w="1260" w:type="dxa"/>
            <w:vMerge/>
            <w:hideMark/>
          </w:tcPr>
          <w:p w14:paraId="6602E5AE" w14:textId="77777777" w:rsidR="003020DF" w:rsidRPr="00E536AD" w:rsidRDefault="003020DF" w:rsidP="003020DF">
            <w:pPr>
              <w:rPr>
                <w:rFonts w:ascii="Times New Roman" w:hAnsi="Times New Roman" w:cs="Times New Roman"/>
                <w:color w:val="000000"/>
                <w:sz w:val="20"/>
                <w:szCs w:val="20"/>
              </w:rPr>
            </w:pPr>
          </w:p>
        </w:tc>
        <w:tc>
          <w:tcPr>
            <w:tcW w:w="1080" w:type="dxa"/>
            <w:hideMark/>
          </w:tcPr>
          <w:p w14:paraId="18322086" w14:textId="77777777"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Y188L</w:t>
            </w:r>
          </w:p>
        </w:tc>
        <w:tc>
          <w:tcPr>
            <w:tcW w:w="1170" w:type="dxa"/>
            <w:hideMark/>
          </w:tcPr>
          <w:p w14:paraId="56168620" w14:textId="16A380D7"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2.78 ± 0.42</w:t>
            </w:r>
          </w:p>
        </w:tc>
        <w:tc>
          <w:tcPr>
            <w:tcW w:w="1170" w:type="dxa"/>
            <w:hideMark/>
          </w:tcPr>
          <w:p w14:paraId="39246479" w14:textId="21474407"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2.25 ± 0.20</w:t>
            </w:r>
          </w:p>
        </w:tc>
        <w:tc>
          <w:tcPr>
            <w:tcW w:w="1170" w:type="dxa"/>
            <w:hideMark/>
          </w:tcPr>
          <w:p w14:paraId="442F508C" w14:textId="75AE9EB9"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0.31 ± 0.26</w:t>
            </w:r>
          </w:p>
        </w:tc>
        <w:tc>
          <w:tcPr>
            <w:tcW w:w="1170" w:type="dxa"/>
          </w:tcPr>
          <w:p w14:paraId="6631D57C" w14:textId="37968B76"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0.26 ± 0.12</w:t>
            </w:r>
          </w:p>
        </w:tc>
        <w:tc>
          <w:tcPr>
            <w:tcW w:w="1170" w:type="dxa"/>
          </w:tcPr>
          <w:p w14:paraId="20D7F2F4" w14:textId="44573667"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-0.044 ± 0.017</w:t>
            </w:r>
          </w:p>
        </w:tc>
        <w:tc>
          <w:tcPr>
            <w:tcW w:w="1170" w:type="dxa"/>
          </w:tcPr>
          <w:p w14:paraId="071D47A9" w14:textId="1855AED8"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4.52 ± 0.49</w:t>
            </w:r>
          </w:p>
        </w:tc>
      </w:tr>
      <w:tr w:rsidR="003020DF" w:rsidRPr="00E536AD" w14:paraId="4CC06D02" w14:textId="0952D339" w:rsidTr="005F306B">
        <w:trPr>
          <w:trHeight w:val="340"/>
        </w:trPr>
        <w:tc>
          <w:tcPr>
            <w:tcW w:w="1260" w:type="dxa"/>
            <w:vMerge/>
            <w:hideMark/>
          </w:tcPr>
          <w:p w14:paraId="15D7F1F0" w14:textId="77777777" w:rsidR="003020DF" w:rsidRPr="00E536AD" w:rsidRDefault="003020DF" w:rsidP="003020DF">
            <w:pPr>
              <w:rPr>
                <w:rFonts w:ascii="Times New Roman" w:hAnsi="Times New Roman" w:cs="Times New Roman"/>
                <w:color w:val="000000"/>
                <w:sz w:val="20"/>
                <w:szCs w:val="20"/>
              </w:rPr>
            </w:pPr>
          </w:p>
        </w:tc>
        <w:tc>
          <w:tcPr>
            <w:tcW w:w="1080" w:type="dxa"/>
            <w:hideMark/>
          </w:tcPr>
          <w:p w14:paraId="186941EE" w14:textId="671F833D"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V106A + P225H</w:t>
            </w:r>
          </w:p>
        </w:tc>
        <w:tc>
          <w:tcPr>
            <w:tcW w:w="1170" w:type="dxa"/>
            <w:hideMark/>
          </w:tcPr>
          <w:p w14:paraId="191314B7" w14:textId="7A4A730E"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1.62 ± 0.81</w:t>
            </w:r>
          </w:p>
        </w:tc>
        <w:tc>
          <w:tcPr>
            <w:tcW w:w="1170" w:type="dxa"/>
            <w:hideMark/>
          </w:tcPr>
          <w:p w14:paraId="0C0E6E60" w14:textId="746BF6A6"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0.23 ± 1.00</w:t>
            </w:r>
          </w:p>
        </w:tc>
        <w:tc>
          <w:tcPr>
            <w:tcW w:w="1170" w:type="dxa"/>
            <w:hideMark/>
          </w:tcPr>
          <w:p w14:paraId="20AD0DB4" w14:textId="3CC746F2"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0.85 ± 0.67</w:t>
            </w:r>
          </w:p>
        </w:tc>
        <w:tc>
          <w:tcPr>
            <w:tcW w:w="1170" w:type="dxa"/>
          </w:tcPr>
          <w:p w14:paraId="29F3680A" w14:textId="55625495"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0.55 ± 0.74</w:t>
            </w:r>
          </w:p>
        </w:tc>
        <w:tc>
          <w:tcPr>
            <w:tcW w:w="1170" w:type="dxa"/>
          </w:tcPr>
          <w:p w14:paraId="79EB2391" w14:textId="7DD531C6"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-0.008 ± 0.018</w:t>
            </w:r>
          </w:p>
        </w:tc>
        <w:tc>
          <w:tcPr>
            <w:tcW w:w="1170" w:type="dxa"/>
          </w:tcPr>
          <w:p w14:paraId="497DE75B" w14:textId="27D8E8C3"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3.71 ± 1.13</w:t>
            </w:r>
          </w:p>
        </w:tc>
      </w:tr>
      <w:tr w:rsidR="003020DF" w:rsidRPr="00E536AD" w14:paraId="39CAE212" w14:textId="7E2169FE" w:rsidTr="005F306B">
        <w:trPr>
          <w:trHeight w:val="386"/>
        </w:trPr>
        <w:tc>
          <w:tcPr>
            <w:tcW w:w="1260" w:type="dxa"/>
            <w:vMerge/>
            <w:hideMark/>
          </w:tcPr>
          <w:p w14:paraId="0D22BED2" w14:textId="77777777" w:rsidR="003020DF" w:rsidRPr="00E536AD" w:rsidRDefault="003020DF" w:rsidP="003020DF">
            <w:pPr>
              <w:rPr>
                <w:rFonts w:ascii="Times New Roman" w:hAnsi="Times New Roman" w:cs="Times New Roman"/>
                <w:color w:val="000000"/>
                <w:sz w:val="20"/>
                <w:szCs w:val="20"/>
              </w:rPr>
            </w:pPr>
          </w:p>
        </w:tc>
        <w:tc>
          <w:tcPr>
            <w:tcW w:w="1080" w:type="dxa"/>
            <w:hideMark/>
          </w:tcPr>
          <w:p w14:paraId="08FF30A5" w14:textId="3EFAB37F"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V106A + L234I</w:t>
            </w:r>
          </w:p>
        </w:tc>
        <w:tc>
          <w:tcPr>
            <w:tcW w:w="1170" w:type="dxa"/>
            <w:hideMark/>
          </w:tcPr>
          <w:p w14:paraId="40F9DFD1" w14:textId="7C75190F"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2.37 ± 0.28</w:t>
            </w:r>
          </w:p>
        </w:tc>
        <w:tc>
          <w:tcPr>
            <w:tcW w:w="1170" w:type="dxa"/>
            <w:hideMark/>
          </w:tcPr>
          <w:p w14:paraId="4D0C1F67" w14:textId="02B1FBF9"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0.79 ± 0.44</w:t>
            </w:r>
          </w:p>
        </w:tc>
        <w:tc>
          <w:tcPr>
            <w:tcW w:w="1170" w:type="dxa"/>
            <w:hideMark/>
          </w:tcPr>
          <w:p w14:paraId="651DA163" w14:textId="340B5348"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0.47 ± 0.41</w:t>
            </w:r>
          </w:p>
        </w:tc>
        <w:tc>
          <w:tcPr>
            <w:tcW w:w="1170" w:type="dxa"/>
          </w:tcPr>
          <w:p w14:paraId="3CC52D2E" w14:textId="191548A3"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1.10 ± 0.43</w:t>
            </w:r>
          </w:p>
        </w:tc>
        <w:tc>
          <w:tcPr>
            <w:tcW w:w="1170" w:type="dxa"/>
          </w:tcPr>
          <w:p w14:paraId="73630BDC" w14:textId="0D915736"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0.003 ± 0.031</w:t>
            </w:r>
          </w:p>
        </w:tc>
        <w:tc>
          <w:tcPr>
            <w:tcW w:w="1170" w:type="dxa"/>
          </w:tcPr>
          <w:p w14:paraId="62EC309B" w14:textId="2BD42151"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3.72 ± 1.10</w:t>
            </w:r>
          </w:p>
        </w:tc>
      </w:tr>
      <w:tr w:rsidR="003020DF" w:rsidRPr="00E536AD" w14:paraId="135AF25D" w14:textId="1A118367" w:rsidTr="005F306B">
        <w:trPr>
          <w:trHeight w:val="386"/>
        </w:trPr>
        <w:tc>
          <w:tcPr>
            <w:tcW w:w="1260" w:type="dxa"/>
            <w:vMerge/>
            <w:tcBorders>
              <w:bottom w:val="single" w:sz="4" w:space="0" w:color="auto"/>
            </w:tcBorders>
          </w:tcPr>
          <w:p w14:paraId="374F9CA3" w14:textId="77777777" w:rsidR="003020DF" w:rsidRPr="00E536AD" w:rsidRDefault="003020DF" w:rsidP="003020DF">
            <w:pPr>
              <w:rPr>
                <w:rFonts w:ascii="Times New Roman" w:hAnsi="Times New Roman" w:cs="Times New Roman"/>
                <w:color w:val="000000"/>
                <w:sz w:val="20"/>
                <w:szCs w:val="20"/>
              </w:rPr>
            </w:pPr>
          </w:p>
        </w:tc>
        <w:tc>
          <w:tcPr>
            <w:tcW w:w="1080" w:type="dxa"/>
            <w:tcBorders>
              <w:bottom w:val="single" w:sz="4" w:space="0" w:color="auto"/>
            </w:tcBorders>
          </w:tcPr>
          <w:p w14:paraId="0438F9BA" w14:textId="4586E360" w:rsidR="003020DF" w:rsidRPr="00E536AD" w:rsidRDefault="003020DF" w:rsidP="003020DF">
            <w:pPr>
              <w:jc w:val="center"/>
              <w:rPr>
                <w:rFonts w:ascii="Times New Roman" w:hAnsi="Times New Roman" w:cs="Times New Roman"/>
                <w:sz w:val="20"/>
                <w:szCs w:val="20"/>
              </w:rPr>
            </w:pPr>
            <w:r w:rsidRPr="00E536AD">
              <w:rPr>
                <w:rFonts w:ascii="Times New Roman" w:hAnsi="Times New Roman" w:cs="Times New Roman"/>
                <w:sz w:val="20"/>
                <w:szCs w:val="20"/>
              </w:rPr>
              <w:t>K103N + M230L</w:t>
            </w:r>
          </w:p>
        </w:tc>
        <w:tc>
          <w:tcPr>
            <w:tcW w:w="1170" w:type="dxa"/>
            <w:tcBorders>
              <w:bottom w:val="single" w:sz="4" w:space="0" w:color="auto"/>
            </w:tcBorders>
          </w:tcPr>
          <w:p w14:paraId="18D10640" w14:textId="1CC28323"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-1.42 ± 0.67</w:t>
            </w:r>
          </w:p>
        </w:tc>
        <w:tc>
          <w:tcPr>
            <w:tcW w:w="1170" w:type="dxa"/>
            <w:tcBorders>
              <w:bottom w:val="single" w:sz="4" w:space="0" w:color="auto"/>
            </w:tcBorders>
          </w:tcPr>
          <w:p w14:paraId="25E98923" w14:textId="0725CC47"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-0.95 ± 0.53</w:t>
            </w:r>
          </w:p>
        </w:tc>
        <w:tc>
          <w:tcPr>
            <w:tcW w:w="1170" w:type="dxa"/>
            <w:tcBorders>
              <w:bottom w:val="single" w:sz="4" w:space="0" w:color="auto"/>
            </w:tcBorders>
          </w:tcPr>
          <w:p w14:paraId="0B3ECCEC" w14:textId="22B664E1"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-2.74 ± 0.56</w:t>
            </w:r>
          </w:p>
        </w:tc>
        <w:tc>
          <w:tcPr>
            <w:tcW w:w="1170" w:type="dxa"/>
            <w:tcBorders>
              <w:bottom w:val="single" w:sz="4" w:space="0" w:color="auto"/>
            </w:tcBorders>
          </w:tcPr>
          <w:p w14:paraId="03483EF9" w14:textId="63A8B4FA"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2.33 ± 0.57</w:t>
            </w:r>
          </w:p>
        </w:tc>
        <w:tc>
          <w:tcPr>
            <w:tcW w:w="1170" w:type="dxa"/>
            <w:tcBorders>
              <w:bottom w:val="single" w:sz="4" w:space="0" w:color="auto"/>
            </w:tcBorders>
          </w:tcPr>
          <w:p w14:paraId="05A483A5" w14:textId="658B7337"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-0.062 ± 0.006</w:t>
            </w:r>
          </w:p>
        </w:tc>
        <w:tc>
          <w:tcPr>
            <w:tcW w:w="1170" w:type="dxa"/>
            <w:tcBorders>
              <w:bottom w:val="single" w:sz="4" w:space="0" w:color="auto"/>
            </w:tcBorders>
          </w:tcPr>
          <w:p w14:paraId="2CEAB8C5" w14:textId="28E97E97"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0.59 ± 0.41</w:t>
            </w:r>
          </w:p>
        </w:tc>
      </w:tr>
      <w:tr w:rsidR="003020DF" w:rsidRPr="00E536AD" w14:paraId="38F82B72" w14:textId="43BF39CE" w:rsidTr="005F306B">
        <w:trPr>
          <w:trHeight w:val="340"/>
        </w:trPr>
        <w:tc>
          <w:tcPr>
            <w:tcW w:w="1260" w:type="dxa"/>
            <w:vMerge w:val="restart"/>
            <w:tcBorders>
              <w:top w:val="single" w:sz="4" w:space="0" w:color="auto"/>
            </w:tcBorders>
            <w:hideMark/>
          </w:tcPr>
          <w:p w14:paraId="2310A4B6" w14:textId="77777777" w:rsidR="003020DF" w:rsidRPr="00E536AD" w:rsidRDefault="003020DF" w:rsidP="003020DF">
            <w:pPr>
              <w:jc w:val="center"/>
              <w:rPr>
                <w:rFonts w:ascii="Times New Roman" w:hAnsi="Times New Roman" w:cs="Times New Roman"/>
                <w:b/>
                <w:bCs/>
                <w:i/>
                <w:iCs/>
                <w:color w:val="000000"/>
                <w:sz w:val="20"/>
                <w:szCs w:val="20"/>
              </w:rPr>
            </w:pPr>
            <w:r w:rsidRPr="00E536AD">
              <w:rPr>
                <w:rFonts w:ascii="Times New Roman" w:hAnsi="Times New Roman" w:cs="Times New Roman"/>
                <w:b/>
                <w:bCs/>
                <w:i/>
                <w:iCs/>
                <w:color w:val="000000"/>
                <w:sz w:val="20"/>
                <w:szCs w:val="20"/>
              </w:rPr>
              <w:t xml:space="preserve">Uncertain </w:t>
            </w:r>
          </w:p>
        </w:tc>
        <w:tc>
          <w:tcPr>
            <w:tcW w:w="1080" w:type="dxa"/>
            <w:tcBorders>
              <w:top w:val="single" w:sz="4" w:space="0" w:color="auto"/>
            </w:tcBorders>
            <w:hideMark/>
          </w:tcPr>
          <w:p w14:paraId="508B9E8B" w14:textId="77777777"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V106M</w:t>
            </w:r>
          </w:p>
        </w:tc>
        <w:tc>
          <w:tcPr>
            <w:tcW w:w="1170" w:type="dxa"/>
            <w:tcBorders>
              <w:top w:val="single" w:sz="4" w:space="0" w:color="auto"/>
            </w:tcBorders>
            <w:hideMark/>
          </w:tcPr>
          <w:p w14:paraId="174E2CA7" w14:textId="11F34C07"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2.50 ± 1.10</w:t>
            </w:r>
          </w:p>
        </w:tc>
        <w:tc>
          <w:tcPr>
            <w:tcW w:w="1170" w:type="dxa"/>
            <w:tcBorders>
              <w:top w:val="single" w:sz="4" w:space="0" w:color="auto"/>
            </w:tcBorders>
            <w:hideMark/>
          </w:tcPr>
          <w:p w14:paraId="2D13BEFD" w14:textId="6652AA9B"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1.51 ± 0.91</w:t>
            </w:r>
          </w:p>
        </w:tc>
        <w:tc>
          <w:tcPr>
            <w:tcW w:w="1170" w:type="dxa"/>
            <w:tcBorders>
              <w:top w:val="single" w:sz="4" w:space="0" w:color="auto"/>
            </w:tcBorders>
            <w:hideMark/>
          </w:tcPr>
          <w:p w14:paraId="6992ABDA" w14:textId="084FAD4E"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0.52 ± 0.34</w:t>
            </w:r>
          </w:p>
        </w:tc>
        <w:tc>
          <w:tcPr>
            <w:tcW w:w="1170" w:type="dxa"/>
            <w:tcBorders>
              <w:top w:val="single" w:sz="4" w:space="0" w:color="auto"/>
            </w:tcBorders>
          </w:tcPr>
          <w:p w14:paraId="3AD7B006" w14:textId="7F54F9F8"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0.42 ± 0.30</w:t>
            </w:r>
          </w:p>
        </w:tc>
        <w:tc>
          <w:tcPr>
            <w:tcW w:w="1170" w:type="dxa"/>
            <w:tcBorders>
              <w:top w:val="single" w:sz="4" w:space="0" w:color="auto"/>
            </w:tcBorders>
          </w:tcPr>
          <w:p w14:paraId="7F88AA3F" w14:textId="129D822F"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0.054 ± 0.017</w:t>
            </w:r>
          </w:p>
        </w:tc>
        <w:tc>
          <w:tcPr>
            <w:tcW w:w="1170" w:type="dxa"/>
            <w:tcBorders>
              <w:top w:val="single" w:sz="4" w:space="0" w:color="auto"/>
            </w:tcBorders>
          </w:tcPr>
          <w:p w14:paraId="1A195E51" w14:textId="3364FA38"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6.10 ± 0.16</w:t>
            </w:r>
          </w:p>
        </w:tc>
      </w:tr>
      <w:tr w:rsidR="003020DF" w:rsidRPr="00E536AD" w14:paraId="55EA42CD" w14:textId="5A441208" w:rsidTr="005F306B">
        <w:trPr>
          <w:trHeight w:val="467"/>
        </w:trPr>
        <w:tc>
          <w:tcPr>
            <w:tcW w:w="1260" w:type="dxa"/>
            <w:vMerge/>
            <w:hideMark/>
          </w:tcPr>
          <w:p w14:paraId="23A7984C" w14:textId="77777777" w:rsidR="003020DF" w:rsidRPr="00E536AD" w:rsidRDefault="003020DF" w:rsidP="003020DF">
            <w:pPr>
              <w:spacing w:line="480" w:lineRule="auto"/>
              <w:rPr>
                <w:rFonts w:ascii="Times New Roman" w:hAnsi="Times New Roman" w:cs="Times New Roman"/>
                <w:color w:val="000000"/>
                <w:sz w:val="20"/>
                <w:szCs w:val="20"/>
              </w:rPr>
            </w:pPr>
          </w:p>
        </w:tc>
        <w:tc>
          <w:tcPr>
            <w:tcW w:w="1080" w:type="dxa"/>
            <w:hideMark/>
          </w:tcPr>
          <w:p w14:paraId="6F8A53F4" w14:textId="77777777"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G190S</w:t>
            </w:r>
          </w:p>
        </w:tc>
        <w:tc>
          <w:tcPr>
            <w:tcW w:w="1170" w:type="dxa"/>
            <w:hideMark/>
          </w:tcPr>
          <w:p w14:paraId="28C3A842" w14:textId="6CE5E3A9"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3.01 ± 1.13</w:t>
            </w:r>
          </w:p>
        </w:tc>
        <w:tc>
          <w:tcPr>
            <w:tcW w:w="1170" w:type="dxa"/>
            <w:hideMark/>
          </w:tcPr>
          <w:p w14:paraId="751AC61D" w14:textId="3E61225D"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1.92 ± 0.90</w:t>
            </w:r>
          </w:p>
        </w:tc>
        <w:tc>
          <w:tcPr>
            <w:tcW w:w="1170" w:type="dxa"/>
            <w:hideMark/>
          </w:tcPr>
          <w:p w14:paraId="1F2F3415" w14:textId="7C3EA0DB"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0.23 ± 0.22</w:t>
            </w:r>
          </w:p>
        </w:tc>
        <w:tc>
          <w:tcPr>
            <w:tcW w:w="1170" w:type="dxa"/>
          </w:tcPr>
          <w:p w14:paraId="70EDD288" w14:textId="6D8BA0C4"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0.87 ± 0.11</w:t>
            </w:r>
          </w:p>
        </w:tc>
        <w:tc>
          <w:tcPr>
            <w:tcW w:w="1170" w:type="dxa"/>
          </w:tcPr>
          <w:p w14:paraId="6EB2A17E" w14:textId="43ED8D7B"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-0.004 ± 0.028</w:t>
            </w:r>
          </w:p>
        </w:tc>
        <w:tc>
          <w:tcPr>
            <w:tcW w:w="1170" w:type="dxa"/>
          </w:tcPr>
          <w:p w14:paraId="00749720" w14:textId="675795C2"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2.01 ± 0.34</w:t>
            </w:r>
          </w:p>
        </w:tc>
      </w:tr>
      <w:tr w:rsidR="003020DF" w:rsidRPr="00E536AD" w14:paraId="041B9898" w14:textId="13D64E6A" w:rsidTr="005F306B">
        <w:trPr>
          <w:trHeight w:val="521"/>
        </w:trPr>
        <w:tc>
          <w:tcPr>
            <w:tcW w:w="1260" w:type="dxa"/>
            <w:vMerge/>
            <w:hideMark/>
          </w:tcPr>
          <w:p w14:paraId="17119F32" w14:textId="77777777" w:rsidR="003020DF" w:rsidRPr="00E536AD" w:rsidRDefault="003020DF" w:rsidP="003020DF">
            <w:pPr>
              <w:spacing w:line="480" w:lineRule="auto"/>
              <w:rPr>
                <w:rFonts w:ascii="Times New Roman" w:hAnsi="Times New Roman" w:cs="Times New Roman"/>
                <w:color w:val="000000"/>
                <w:sz w:val="20"/>
                <w:szCs w:val="20"/>
              </w:rPr>
            </w:pPr>
          </w:p>
        </w:tc>
        <w:tc>
          <w:tcPr>
            <w:tcW w:w="1080" w:type="dxa"/>
            <w:hideMark/>
          </w:tcPr>
          <w:p w14:paraId="1A150A26" w14:textId="06915AE2"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K103N + L100I</w:t>
            </w:r>
          </w:p>
        </w:tc>
        <w:tc>
          <w:tcPr>
            <w:tcW w:w="1170" w:type="dxa"/>
            <w:hideMark/>
          </w:tcPr>
          <w:p w14:paraId="34330422" w14:textId="37145BBA"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-0.59 ± 1.01</w:t>
            </w:r>
          </w:p>
        </w:tc>
        <w:tc>
          <w:tcPr>
            <w:tcW w:w="1170" w:type="dxa"/>
            <w:hideMark/>
          </w:tcPr>
          <w:p w14:paraId="24326C43" w14:textId="2F0C9B61"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-0.56 ± 0.57</w:t>
            </w:r>
          </w:p>
        </w:tc>
        <w:tc>
          <w:tcPr>
            <w:tcW w:w="1170" w:type="dxa"/>
            <w:hideMark/>
          </w:tcPr>
          <w:p w14:paraId="3D700CFF" w14:textId="66C7B4EE"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-1.82 ± 0.67</w:t>
            </w:r>
          </w:p>
        </w:tc>
        <w:tc>
          <w:tcPr>
            <w:tcW w:w="1170" w:type="dxa"/>
          </w:tcPr>
          <w:p w14:paraId="0EAF777E" w14:textId="21565D3D"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1.81 ± 0.45</w:t>
            </w:r>
          </w:p>
        </w:tc>
        <w:tc>
          <w:tcPr>
            <w:tcW w:w="1170" w:type="dxa"/>
          </w:tcPr>
          <w:p w14:paraId="7C87E2FA" w14:textId="0493FA4D"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-0.017 ± 0.014</w:t>
            </w:r>
          </w:p>
        </w:tc>
        <w:tc>
          <w:tcPr>
            <w:tcW w:w="1170" w:type="dxa"/>
          </w:tcPr>
          <w:p w14:paraId="1F8AFD4C" w14:textId="5BC6BA98"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0.19 ± 0.68</w:t>
            </w:r>
          </w:p>
        </w:tc>
      </w:tr>
      <w:tr w:rsidR="003020DF" w:rsidRPr="00E536AD" w14:paraId="077AB2C8" w14:textId="322401D9" w:rsidTr="005F306B">
        <w:trPr>
          <w:trHeight w:val="350"/>
        </w:trPr>
        <w:tc>
          <w:tcPr>
            <w:tcW w:w="1260" w:type="dxa"/>
            <w:vMerge/>
            <w:hideMark/>
          </w:tcPr>
          <w:p w14:paraId="31B9B7CA" w14:textId="77777777" w:rsidR="003020DF" w:rsidRPr="00E536AD" w:rsidRDefault="003020DF" w:rsidP="003020DF">
            <w:pPr>
              <w:spacing w:line="480" w:lineRule="auto"/>
              <w:rPr>
                <w:rFonts w:ascii="Times New Roman" w:hAnsi="Times New Roman" w:cs="Times New Roman"/>
                <w:color w:val="000000"/>
                <w:sz w:val="20"/>
                <w:szCs w:val="20"/>
              </w:rPr>
            </w:pPr>
          </w:p>
        </w:tc>
        <w:tc>
          <w:tcPr>
            <w:tcW w:w="1080" w:type="dxa"/>
            <w:hideMark/>
          </w:tcPr>
          <w:p w14:paraId="3CCC9F8B" w14:textId="0259141D" w:rsidR="003020DF" w:rsidRPr="00E536AD" w:rsidRDefault="003020DF" w:rsidP="003020DF">
            <w:pPr>
              <w:jc w:val="center"/>
              <w:rPr>
                <w:rFonts w:ascii="Times New Roman" w:hAnsi="Times New Roman" w:cs="Times New Roman"/>
                <w:color w:val="000000"/>
                <w:sz w:val="20"/>
                <w:szCs w:val="20"/>
              </w:rPr>
            </w:pPr>
            <w:r w:rsidRPr="00E536AD">
              <w:rPr>
                <w:rFonts w:ascii="Times New Roman" w:hAnsi="Times New Roman" w:cs="Times New Roman"/>
                <w:sz w:val="20"/>
                <w:szCs w:val="20"/>
              </w:rPr>
              <w:t>K103N + P225H</w:t>
            </w:r>
          </w:p>
        </w:tc>
        <w:tc>
          <w:tcPr>
            <w:tcW w:w="1170" w:type="dxa"/>
            <w:hideMark/>
          </w:tcPr>
          <w:p w14:paraId="11116533" w14:textId="02F1F954"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0.70 ± 0.30</w:t>
            </w:r>
          </w:p>
        </w:tc>
        <w:tc>
          <w:tcPr>
            <w:tcW w:w="1170" w:type="dxa"/>
            <w:hideMark/>
          </w:tcPr>
          <w:p w14:paraId="636416DD" w14:textId="72292F81"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0.39 ± 0.13</w:t>
            </w:r>
          </w:p>
        </w:tc>
        <w:tc>
          <w:tcPr>
            <w:tcW w:w="1170" w:type="dxa"/>
            <w:hideMark/>
          </w:tcPr>
          <w:p w14:paraId="11CE051D" w14:textId="59591541" w:rsidR="003020DF" w:rsidRPr="00E536AD" w:rsidRDefault="003020DF" w:rsidP="003020DF">
            <w:pPr>
              <w:jc w:val="center"/>
              <w:rPr>
                <w:rFonts w:ascii="Times New Roman" w:hAnsi="Times New Roman" w:cs="Times New Roman"/>
                <w:color w:val="000000"/>
                <w:sz w:val="18"/>
                <w:szCs w:val="18"/>
              </w:rPr>
            </w:pPr>
            <w:r w:rsidRPr="00E536AD">
              <w:rPr>
                <w:rFonts w:ascii="Times New Roman" w:hAnsi="Times New Roman" w:cs="Times New Roman"/>
                <w:sz w:val="18"/>
                <w:szCs w:val="18"/>
              </w:rPr>
              <w:t>-2.07 ± 0.53</w:t>
            </w:r>
          </w:p>
        </w:tc>
        <w:tc>
          <w:tcPr>
            <w:tcW w:w="1170" w:type="dxa"/>
          </w:tcPr>
          <w:p w14:paraId="27A6E16F" w14:textId="65FB4B9C"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2.43 ± 0.30</w:t>
            </w:r>
          </w:p>
        </w:tc>
        <w:tc>
          <w:tcPr>
            <w:tcW w:w="1170" w:type="dxa"/>
          </w:tcPr>
          <w:p w14:paraId="48232622" w14:textId="6C6D6169"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-0.048 ± 0.006</w:t>
            </w:r>
          </w:p>
        </w:tc>
        <w:tc>
          <w:tcPr>
            <w:tcW w:w="1170" w:type="dxa"/>
          </w:tcPr>
          <w:p w14:paraId="2A67AAA0" w14:textId="05ED84DF"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1.76 ± 0.79</w:t>
            </w:r>
          </w:p>
        </w:tc>
      </w:tr>
      <w:tr w:rsidR="003020DF" w:rsidRPr="00E536AD" w14:paraId="6B7B4D81" w14:textId="66099493" w:rsidTr="005F306B">
        <w:trPr>
          <w:trHeight w:val="350"/>
        </w:trPr>
        <w:tc>
          <w:tcPr>
            <w:tcW w:w="1260" w:type="dxa"/>
            <w:vMerge/>
            <w:tcBorders>
              <w:bottom w:val="single" w:sz="4" w:space="0" w:color="auto"/>
            </w:tcBorders>
          </w:tcPr>
          <w:p w14:paraId="092960A0" w14:textId="77777777" w:rsidR="003020DF" w:rsidRPr="00E536AD" w:rsidRDefault="003020DF" w:rsidP="003020DF">
            <w:pPr>
              <w:spacing w:line="480" w:lineRule="auto"/>
              <w:rPr>
                <w:rFonts w:ascii="Times New Roman" w:hAnsi="Times New Roman" w:cs="Times New Roman"/>
                <w:color w:val="000000"/>
                <w:sz w:val="20"/>
                <w:szCs w:val="20"/>
              </w:rPr>
            </w:pPr>
          </w:p>
        </w:tc>
        <w:tc>
          <w:tcPr>
            <w:tcW w:w="1080" w:type="dxa"/>
            <w:tcBorders>
              <w:bottom w:val="single" w:sz="4" w:space="0" w:color="auto"/>
            </w:tcBorders>
          </w:tcPr>
          <w:p w14:paraId="136C95EC" w14:textId="77777777" w:rsidR="003020DF" w:rsidRPr="00E536AD" w:rsidRDefault="003020DF" w:rsidP="003020DF">
            <w:pPr>
              <w:jc w:val="center"/>
              <w:rPr>
                <w:rFonts w:ascii="Times New Roman" w:hAnsi="Times New Roman" w:cs="Times New Roman"/>
                <w:sz w:val="20"/>
                <w:szCs w:val="20"/>
              </w:rPr>
            </w:pPr>
            <w:r w:rsidRPr="00E536AD">
              <w:rPr>
                <w:rFonts w:ascii="Times New Roman" w:hAnsi="Times New Roman" w:cs="Times New Roman"/>
                <w:sz w:val="20"/>
                <w:szCs w:val="20"/>
              </w:rPr>
              <w:t>G190E</w:t>
            </w:r>
          </w:p>
        </w:tc>
        <w:tc>
          <w:tcPr>
            <w:tcW w:w="1170" w:type="dxa"/>
            <w:tcBorders>
              <w:bottom w:val="single" w:sz="4" w:space="0" w:color="auto"/>
            </w:tcBorders>
          </w:tcPr>
          <w:p w14:paraId="47C03043" w14:textId="66F3F85A"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1.94 ± 0.40</w:t>
            </w:r>
          </w:p>
        </w:tc>
        <w:tc>
          <w:tcPr>
            <w:tcW w:w="1170" w:type="dxa"/>
            <w:tcBorders>
              <w:bottom w:val="single" w:sz="4" w:space="0" w:color="auto"/>
            </w:tcBorders>
          </w:tcPr>
          <w:p w14:paraId="330856A7" w14:textId="5C945BF8"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0.88 ± 0.61</w:t>
            </w:r>
          </w:p>
        </w:tc>
        <w:tc>
          <w:tcPr>
            <w:tcW w:w="1170" w:type="dxa"/>
            <w:tcBorders>
              <w:bottom w:val="single" w:sz="4" w:space="0" w:color="auto"/>
            </w:tcBorders>
          </w:tcPr>
          <w:p w14:paraId="61F1161D" w14:textId="06D11CFB"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-1.37 ± 0.43</w:t>
            </w:r>
          </w:p>
        </w:tc>
        <w:tc>
          <w:tcPr>
            <w:tcW w:w="1170" w:type="dxa"/>
            <w:tcBorders>
              <w:bottom w:val="single" w:sz="4" w:space="0" w:color="auto"/>
            </w:tcBorders>
          </w:tcPr>
          <w:p w14:paraId="78EA4161" w14:textId="14B7EA9A"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2.50 ± 0.32</w:t>
            </w:r>
          </w:p>
        </w:tc>
        <w:tc>
          <w:tcPr>
            <w:tcW w:w="1170" w:type="dxa"/>
            <w:tcBorders>
              <w:bottom w:val="single" w:sz="4" w:space="0" w:color="auto"/>
            </w:tcBorders>
          </w:tcPr>
          <w:p w14:paraId="4DDB2730" w14:textId="75619195" w:rsidR="003020DF" w:rsidRPr="00E536AD" w:rsidRDefault="003020DF" w:rsidP="003020DF">
            <w:pPr>
              <w:jc w:val="center"/>
              <w:rPr>
                <w:rFonts w:ascii="Times New Roman" w:hAnsi="Times New Roman" w:cs="Times New Roman"/>
                <w:sz w:val="18"/>
                <w:szCs w:val="18"/>
              </w:rPr>
            </w:pPr>
            <w:r w:rsidRPr="00E536AD">
              <w:rPr>
                <w:rFonts w:ascii="Times New Roman" w:hAnsi="Times New Roman" w:cs="Times New Roman"/>
                <w:sz w:val="18"/>
                <w:szCs w:val="18"/>
              </w:rPr>
              <w:t>-0.072 ± 0.063</w:t>
            </w:r>
          </w:p>
        </w:tc>
        <w:tc>
          <w:tcPr>
            <w:tcW w:w="1170" w:type="dxa"/>
            <w:tcBorders>
              <w:bottom w:val="single" w:sz="4" w:space="0" w:color="auto"/>
            </w:tcBorders>
          </w:tcPr>
          <w:p w14:paraId="1895C8CC" w14:textId="1CB1C855" w:rsidR="003020DF" w:rsidRPr="00E536AD" w:rsidRDefault="003020DF" w:rsidP="003020DF">
            <w:pPr>
              <w:jc w:val="center"/>
              <w:rPr>
                <w:rFonts w:ascii="Times New Roman" w:hAnsi="Times New Roman" w:cs="Times New Roman"/>
                <w:b/>
                <w:bCs/>
                <w:color w:val="000000"/>
                <w:sz w:val="18"/>
                <w:szCs w:val="18"/>
              </w:rPr>
            </w:pPr>
            <w:r w:rsidRPr="00E536AD">
              <w:rPr>
                <w:rFonts w:ascii="Times New Roman" w:hAnsi="Times New Roman" w:cs="Times New Roman"/>
                <w:b/>
                <w:bCs/>
                <w:color w:val="000000"/>
                <w:sz w:val="18"/>
                <w:szCs w:val="18"/>
              </w:rPr>
              <w:t>−1.02 ± 0.38</w:t>
            </w:r>
          </w:p>
        </w:tc>
      </w:tr>
    </w:tbl>
    <w:p w14:paraId="0CE4BDAA" w14:textId="312B791E" w:rsidR="0016761B" w:rsidRPr="00E536AD" w:rsidRDefault="0016761B" w:rsidP="00B96F1D">
      <w:pPr>
        <w:rPr>
          <w:rFonts w:ascii="Times New Roman" w:hAnsi="Times New Roman" w:cs="Times New Roman"/>
          <w:sz w:val="20"/>
          <w:szCs w:val="20"/>
        </w:rPr>
      </w:pPr>
      <w:r w:rsidRPr="00E536AD">
        <w:rPr>
          <w:rFonts w:ascii="Times New Roman" w:hAnsi="Times New Roman" w:cs="Times New Roman"/>
          <w:sz w:val="20"/>
          <w:szCs w:val="20"/>
        </w:rPr>
        <w:t>Abbreviations: WT, wild-type; MD, molecular dynamics; MM/GBSA, molecular mechanics with generalized Born and surface area solvation; FEP, free energy perturbation; BAR, Bennett acceptance ratio; SEM, standard error of the mean. ∆∆</w:t>
      </w:r>
      <w:proofErr w:type="spellStart"/>
      <w:r w:rsidRPr="00E536AD">
        <w:rPr>
          <w:rFonts w:ascii="Times New Roman" w:hAnsi="Times New Roman" w:cs="Times New Roman"/>
          <w:sz w:val="20"/>
          <w:szCs w:val="20"/>
        </w:rPr>
        <w:t>E</w:t>
      </w:r>
      <w:r w:rsidRPr="00E536AD">
        <w:rPr>
          <w:rFonts w:ascii="Times New Roman" w:hAnsi="Times New Roman" w:cs="Times New Roman"/>
          <w:sz w:val="20"/>
          <w:szCs w:val="20"/>
          <w:vertAlign w:val="subscript"/>
        </w:rPr>
        <w:t>Total</w:t>
      </w:r>
      <w:proofErr w:type="spellEnd"/>
      <w:r w:rsidRPr="00E536AD">
        <w:rPr>
          <w:rFonts w:ascii="Times New Roman" w:hAnsi="Times New Roman" w:cs="Times New Roman"/>
          <w:sz w:val="20"/>
          <w:szCs w:val="20"/>
        </w:rPr>
        <w:t>, WT-referenced shift in total MM/GBSA interaction energy; ∆∆</w:t>
      </w:r>
      <w:proofErr w:type="spellStart"/>
      <w:r w:rsidRPr="00E536AD">
        <w:rPr>
          <w:rFonts w:ascii="Times New Roman" w:hAnsi="Times New Roman" w:cs="Times New Roman"/>
          <w:sz w:val="20"/>
          <w:szCs w:val="20"/>
        </w:rPr>
        <w:t>E</w:t>
      </w:r>
      <w:r w:rsidRPr="00E536AD">
        <w:rPr>
          <w:rFonts w:ascii="Times New Roman" w:hAnsi="Times New Roman" w:cs="Times New Roman"/>
          <w:sz w:val="20"/>
          <w:szCs w:val="20"/>
          <w:vertAlign w:val="subscript"/>
        </w:rPr>
        <w:t>vdW</w:t>
      </w:r>
      <w:proofErr w:type="spellEnd"/>
      <w:r w:rsidRPr="00E536AD">
        <w:rPr>
          <w:rFonts w:ascii="Times New Roman" w:hAnsi="Times New Roman" w:cs="Times New Roman"/>
          <w:sz w:val="20"/>
          <w:szCs w:val="20"/>
        </w:rPr>
        <w:t>, van der Waals component; ∆∆</w:t>
      </w:r>
      <w:proofErr w:type="spellStart"/>
      <w:r w:rsidRPr="00E536AD">
        <w:rPr>
          <w:rFonts w:ascii="Times New Roman" w:hAnsi="Times New Roman" w:cs="Times New Roman"/>
          <w:sz w:val="20"/>
          <w:szCs w:val="20"/>
        </w:rPr>
        <w:t>E</w:t>
      </w:r>
      <w:r w:rsidRPr="00E536AD">
        <w:rPr>
          <w:rFonts w:ascii="Times New Roman" w:hAnsi="Times New Roman" w:cs="Times New Roman"/>
          <w:sz w:val="20"/>
          <w:szCs w:val="20"/>
          <w:vertAlign w:val="subscript"/>
        </w:rPr>
        <w:t>elec</w:t>
      </w:r>
      <w:proofErr w:type="spellEnd"/>
      <w:r w:rsidRPr="00E536AD">
        <w:rPr>
          <w:rFonts w:ascii="Times New Roman" w:hAnsi="Times New Roman" w:cs="Times New Roman"/>
          <w:sz w:val="20"/>
          <w:szCs w:val="20"/>
        </w:rPr>
        <w:t>, electrostatic component; ∆∆E</w:t>
      </w:r>
      <w:r w:rsidRPr="00E536AD">
        <w:rPr>
          <w:rFonts w:ascii="Times New Roman" w:hAnsi="Times New Roman" w:cs="Times New Roman"/>
          <w:sz w:val="20"/>
          <w:szCs w:val="20"/>
          <w:vertAlign w:val="subscript"/>
        </w:rPr>
        <w:t>GB</w:t>
      </w:r>
      <w:r w:rsidRPr="00E536AD">
        <w:rPr>
          <w:rFonts w:ascii="Times New Roman" w:hAnsi="Times New Roman" w:cs="Times New Roman"/>
          <w:sz w:val="20"/>
          <w:szCs w:val="20"/>
        </w:rPr>
        <w:t>, generalized Born polar solvation component; ∆∆E</w:t>
      </w:r>
      <w:r w:rsidRPr="00E536AD">
        <w:rPr>
          <w:rFonts w:ascii="Times New Roman" w:hAnsi="Times New Roman" w:cs="Times New Roman"/>
          <w:sz w:val="20"/>
          <w:szCs w:val="20"/>
          <w:vertAlign w:val="subscript"/>
        </w:rPr>
        <w:t>SA</w:t>
      </w:r>
      <w:r w:rsidRPr="00E536AD">
        <w:rPr>
          <w:rFonts w:ascii="Times New Roman" w:hAnsi="Times New Roman" w:cs="Times New Roman"/>
          <w:sz w:val="20"/>
          <w:szCs w:val="20"/>
        </w:rPr>
        <w:t>, nonpolar surface area component; ∆∆</w:t>
      </w:r>
      <w:proofErr w:type="spellStart"/>
      <w:r w:rsidRPr="00E536AD">
        <w:rPr>
          <w:rFonts w:ascii="Times New Roman" w:hAnsi="Times New Roman" w:cs="Times New Roman"/>
          <w:sz w:val="20"/>
          <w:szCs w:val="20"/>
        </w:rPr>
        <w:t>G</w:t>
      </w:r>
      <w:r w:rsidRPr="00E536AD">
        <w:rPr>
          <w:rFonts w:ascii="Times New Roman" w:hAnsi="Times New Roman" w:cs="Times New Roman"/>
          <w:sz w:val="20"/>
          <w:szCs w:val="20"/>
          <w:vertAlign w:val="subscript"/>
        </w:rPr>
        <w:t>bind</w:t>
      </w:r>
      <w:proofErr w:type="spellEnd"/>
      <w:r w:rsidRPr="00E536AD">
        <w:rPr>
          <w:rFonts w:ascii="Times New Roman" w:hAnsi="Times New Roman" w:cs="Times New Roman"/>
          <w:sz w:val="20"/>
          <w:szCs w:val="20"/>
        </w:rPr>
        <w:t>, relative DOR binding free energy between mutant and WT RT. For all quantities, positive values indicate a less favorable contribution to DOR binding relative to WT.</w:t>
      </w:r>
    </w:p>
    <w:p w14:paraId="74592B5F" w14:textId="731CC8CC" w:rsidR="00F908FC" w:rsidRPr="00E536AD" w:rsidRDefault="00F908FC" w:rsidP="00B96F1D">
      <w:pPr>
        <w:rPr>
          <w:rFonts w:ascii="Times New Roman" w:hAnsi="Times New Roman" w:cs="Times New Roman"/>
          <w:sz w:val="20"/>
          <w:szCs w:val="20"/>
        </w:rPr>
      </w:pPr>
      <w:r w:rsidRPr="00E536AD">
        <w:rPr>
          <w:rFonts w:ascii="Times New Roman" w:hAnsi="Times New Roman" w:cs="Times New Roman"/>
          <w:sz w:val="20"/>
          <w:szCs w:val="20"/>
        </w:rPr>
        <w:t xml:space="preserve">*Values are averages over </w:t>
      </w:r>
      <w:r w:rsidR="007A3377" w:rsidRPr="00E536AD">
        <w:rPr>
          <w:rFonts w:ascii="Times New Roman" w:hAnsi="Times New Roman" w:cs="Times New Roman"/>
          <w:sz w:val="20"/>
          <w:szCs w:val="20"/>
        </w:rPr>
        <w:t>100 equally spaced snapshots from</w:t>
      </w:r>
      <w:r w:rsidRPr="00E536AD">
        <w:rPr>
          <w:rFonts w:ascii="Times New Roman" w:hAnsi="Times New Roman" w:cs="Times New Roman"/>
          <w:sz w:val="20"/>
          <w:szCs w:val="20"/>
        </w:rPr>
        <w:t xml:space="preserve"> 3 independent 100ns </w:t>
      </w:r>
      <w:r w:rsidR="0095348C" w:rsidRPr="00E536AD">
        <w:rPr>
          <w:rFonts w:ascii="Times New Roman" w:hAnsi="Times New Roman" w:cs="Times New Roman"/>
          <w:sz w:val="20"/>
          <w:szCs w:val="20"/>
        </w:rPr>
        <w:t>equilibrium</w:t>
      </w:r>
      <w:r w:rsidRPr="00E536AD">
        <w:rPr>
          <w:rFonts w:ascii="Times New Roman" w:hAnsi="Times New Roman" w:cs="Times New Roman"/>
          <w:sz w:val="20"/>
          <w:szCs w:val="20"/>
        </w:rPr>
        <w:t xml:space="preserve"> MD simulations. </w:t>
      </w:r>
    </w:p>
    <w:p w14:paraId="2A97FDE1" w14:textId="4A4A2746" w:rsidR="00B96F1D" w:rsidRPr="00E536AD" w:rsidRDefault="00B96F1D" w:rsidP="00F908FC">
      <w:pPr>
        <w:spacing w:after="240"/>
        <w:rPr>
          <w:rFonts w:ascii="Times New Roman" w:eastAsia="Times New Roman" w:hAnsi="Times New Roman" w:cs="Times New Roman"/>
          <w:sz w:val="21"/>
        </w:rPr>
      </w:pPr>
      <w:r w:rsidRPr="00E536AD">
        <w:rPr>
          <w:rFonts w:ascii="Times New Roman" w:hAnsi="Times New Roman" w:cs="Times New Roman"/>
          <w:sz w:val="20"/>
          <w:szCs w:val="20"/>
        </w:rPr>
        <w:t>**</w:t>
      </w:r>
      <w:r w:rsidR="008437F2" w:rsidRPr="00E536AD">
        <w:rPr>
          <w:rFonts w:ascii="Times New Roman" w:hAnsi="Times New Roman" w:cs="Times New Roman"/>
          <w:sz w:val="20"/>
          <w:szCs w:val="20"/>
        </w:rPr>
        <w:t xml:space="preserve">Values are </w:t>
      </w:r>
      <w:r w:rsidR="00DA2A0D" w:rsidRPr="00E536AD">
        <w:rPr>
          <w:rFonts w:ascii="Times New Roman" w:hAnsi="Times New Roman" w:cs="Times New Roman"/>
          <w:sz w:val="20"/>
          <w:szCs w:val="20"/>
        </w:rPr>
        <w:t xml:space="preserve">BAR free energy estimates averaged over 3 independent replicates of the </w:t>
      </w:r>
      <w:r w:rsidR="007A3377" w:rsidRPr="00E536AD">
        <w:rPr>
          <w:rFonts w:ascii="Times New Roman" w:hAnsi="Times New Roman" w:cs="Times New Roman"/>
          <w:sz w:val="20"/>
          <w:szCs w:val="20"/>
        </w:rPr>
        <w:t>n</w:t>
      </w:r>
      <w:r w:rsidR="00DA2A0D" w:rsidRPr="00E536AD">
        <w:rPr>
          <w:rFonts w:ascii="Times New Roman" w:hAnsi="Times New Roman" w:cs="Times New Roman"/>
          <w:sz w:val="20"/>
          <w:szCs w:val="20"/>
        </w:rPr>
        <w:t>onequilibrium FEP protocol. Errors are computed as standard errors of the mean (SEM) over the 3 replicates.</w:t>
      </w:r>
    </w:p>
    <w:p w14:paraId="54CF2AB5" w14:textId="60A66A9D" w:rsidR="00A2074C" w:rsidRPr="00E536AD" w:rsidRDefault="00A2074C" w:rsidP="00AB26F7">
      <w:pPr>
        <w:spacing w:after="240"/>
        <w:rPr>
          <w:rFonts w:ascii="Times New Roman" w:hAnsi="Times New Roman" w:cs="Times New Roman"/>
        </w:rPr>
      </w:pPr>
      <w:r w:rsidRPr="00E536AD">
        <w:rPr>
          <w:rFonts w:ascii="Times New Roman" w:hAnsi="Times New Roman" w:cs="Times New Roman"/>
        </w:rPr>
        <w:t xml:space="preserve">From the MM/GBSA calculations, only 1 out of 4 </w:t>
      </w:r>
      <w:r w:rsidRPr="00E536AD">
        <w:rPr>
          <w:rFonts w:ascii="Times New Roman" w:hAnsi="Times New Roman" w:cs="Times New Roman"/>
          <w:i/>
          <w:iCs/>
        </w:rPr>
        <w:t>Susceptible</w:t>
      </w:r>
      <w:r w:rsidRPr="00E536AD">
        <w:rPr>
          <w:rFonts w:ascii="Times New Roman" w:hAnsi="Times New Roman" w:cs="Times New Roman"/>
        </w:rPr>
        <w:t xml:space="preserve"> mutations, K103N, is predicted to have weak impact on RT-DOR interface energy. 7 out of 9 </w:t>
      </w:r>
      <w:r w:rsidRPr="00E536AD">
        <w:rPr>
          <w:rFonts w:ascii="Times New Roman" w:hAnsi="Times New Roman" w:cs="Times New Roman"/>
          <w:i/>
          <w:iCs/>
        </w:rPr>
        <w:t>Resistant</w:t>
      </w:r>
      <w:r w:rsidRPr="00E536AD">
        <w:rPr>
          <w:rFonts w:ascii="Times New Roman" w:hAnsi="Times New Roman" w:cs="Times New Roman"/>
        </w:rPr>
        <w:t xml:space="preserve"> mutations are predicted to have strong impact on RT-DOR interface energy, with V106I+F227C and K103N+M230L as the </w:t>
      </w:r>
      <w:r w:rsidRPr="00E536AD">
        <w:rPr>
          <w:rFonts w:ascii="Times New Roman" w:hAnsi="Times New Roman" w:cs="Times New Roman"/>
        </w:rPr>
        <w:lastRenderedPageBreak/>
        <w:t xml:space="preserve">exceptions. </w:t>
      </w:r>
      <w:r w:rsidR="00A32E46" w:rsidRPr="00E536AD">
        <w:rPr>
          <w:rFonts w:ascii="Times New Roman" w:hAnsi="Times New Roman" w:cs="Times New Roman"/>
        </w:rPr>
        <w:t>Relative to WT, the three K103N-containing genotypes K103N (∆∆</w:t>
      </w:r>
      <w:proofErr w:type="spellStart"/>
      <w:r w:rsidR="00A32E46" w:rsidRPr="00E536AD">
        <w:rPr>
          <w:rFonts w:ascii="Times New Roman" w:hAnsi="Times New Roman" w:cs="Times New Roman"/>
        </w:rPr>
        <w:t>E</w:t>
      </w:r>
      <w:r w:rsidR="00A32E46" w:rsidRPr="00E536AD">
        <w:rPr>
          <w:rFonts w:ascii="Times New Roman" w:hAnsi="Times New Roman" w:cs="Times New Roman"/>
          <w:vertAlign w:val="subscript"/>
        </w:rPr>
        <w:t>Total</w:t>
      </w:r>
      <w:proofErr w:type="spellEnd"/>
      <w:r w:rsidR="00A32E46" w:rsidRPr="00E536AD">
        <w:rPr>
          <w:rFonts w:ascii="Times New Roman" w:hAnsi="Times New Roman" w:cs="Times New Roman"/>
        </w:rPr>
        <w:t xml:space="preserve"> = -0.75 ± 0.13 kcal/mol), K103N+M230L (∆∆</w:t>
      </w:r>
      <w:proofErr w:type="spellStart"/>
      <w:r w:rsidR="00A32E46" w:rsidRPr="00E536AD">
        <w:rPr>
          <w:rFonts w:ascii="Times New Roman" w:hAnsi="Times New Roman" w:cs="Times New Roman"/>
        </w:rPr>
        <w:t>E</w:t>
      </w:r>
      <w:r w:rsidR="00A32E46" w:rsidRPr="00E536AD">
        <w:rPr>
          <w:rFonts w:ascii="Times New Roman" w:hAnsi="Times New Roman" w:cs="Times New Roman"/>
          <w:vertAlign w:val="subscript"/>
        </w:rPr>
        <w:t>Total</w:t>
      </w:r>
      <w:proofErr w:type="spellEnd"/>
      <w:r w:rsidR="00A32E46" w:rsidRPr="00E536AD">
        <w:rPr>
          <w:rFonts w:ascii="Times New Roman" w:hAnsi="Times New Roman" w:cs="Times New Roman"/>
        </w:rPr>
        <w:t xml:space="preserve"> = -1.42 ± 0.67 kcal/mol) and K103N+L100I (∆∆</w:t>
      </w:r>
      <w:proofErr w:type="spellStart"/>
      <w:r w:rsidR="00A32E46" w:rsidRPr="00E536AD">
        <w:rPr>
          <w:rFonts w:ascii="Times New Roman" w:hAnsi="Times New Roman" w:cs="Times New Roman"/>
        </w:rPr>
        <w:t>E</w:t>
      </w:r>
      <w:r w:rsidR="00A32E46" w:rsidRPr="00E536AD">
        <w:rPr>
          <w:rFonts w:ascii="Times New Roman" w:hAnsi="Times New Roman" w:cs="Times New Roman"/>
          <w:vertAlign w:val="subscript"/>
        </w:rPr>
        <w:t>Total</w:t>
      </w:r>
      <w:proofErr w:type="spellEnd"/>
      <w:r w:rsidR="00A32E46" w:rsidRPr="00E536AD">
        <w:rPr>
          <w:rFonts w:ascii="Times New Roman" w:hAnsi="Times New Roman" w:cs="Times New Roman"/>
        </w:rPr>
        <w:t xml:space="preserve"> = -0.59 ± 1.01 kcal/mol) had net </w:t>
      </w:r>
      <w:r w:rsidR="00A32E46" w:rsidRPr="00E536AD">
        <w:rPr>
          <w:rFonts w:ascii="Times New Roman" w:hAnsi="Times New Roman" w:cs="Times New Roman"/>
          <w:i/>
          <w:iCs/>
        </w:rPr>
        <w:t>negative</w:t>
      </w:r>
      <w:r w:rsidR="00A32E46" w:rsidRPr="00E536AD">
        <w:rPr>
          <w:rFonts w:ascii="Times New Roman" w:hAnsi="Times New Roman" w:cs="Times New Roman"/>
        </w:rPr>
        <w:t xml:space="preserve"> interface energy, all three driven by electrostatic stabilization, ∆∆</w:t>
      </w:r>
      <w:proofErr w:type="spellStart"/>
      <w:r w:rsidR="00A32E46" w:rsidRPr="00E536AD">
        <w:rPr>
          <w:rFonts w:ascii="Times New Roman" w:hAnsi="Times New Roman" w:cs="Times New Roman"/>
        </w:rPr>
        <w:t>Eelec</w:t>
      </w:r>
      <w:proofErr w:type="spellEnd"/>
      <w:r w:rsidR="00A32E46" w:rsidRPr="00E536AD">
        <w:rPr>
          <w:rFonts w:ascii="Times New Roman" w:hAnsi="Times New Roman" w:cs="Times New Roman"/>
        </w:rPr>
        <w:t xml:space="preserve"> &lt; -1.8 kcal/mol. </w:t>
      </w:r>
      <w:r w:rsidRPr="00E536AD">
        <w:rPr>
          <w:rFonts w:ascii="Times New Roman" w:hAnsi="Times New Roman" w:cs="Times New Roman"/>
        </w:rPr>
        <w:t>Along the same lines, amongst the Uncertain phenotype, K103N+L100I and K103N+P225H are predicted to have weak impact on RT-DOR interface energy, while the rest (V106M, G190S, and G190E) are predicted to have a strong impact. Out of the 13 genotypes with ∆∆</w:t>
      </w:r>
      <w:proofErr w:type="spellStart"/>
      <w:r w:rsidRPr="00E536AD">
        <w:rPr>
          <w:rFonts w:ascii="Times New Roman" w:hAnsi="Times New Roman" w:cs="Times New Roman"/>
        </w:rPr>
        <w:t>E</w:t>
      </w:r>
      <w:r w:rsidRPr="00E536AD">
        <w:rPr>
          <w:rFonts w:ascii="Times New Roman" w:hAnsi="Times New Roman" w:cs="Times New Roman"/>
          <w:vertAlign w:val="subscript"/>
        </w:rPr>
        <w:t>Total</w:t>
      </w:r>
      <w:proofErr w:type="spellEnd"/>
      <w:r w:rsidRPr="00E536AD">
        <w:rPr>
          <w:rFonts w:ascii="Times New Roman" w:hAnsi="Times New Roman" w:cs="Times New Roman"/>
        </w:rPr>
        <w:t xml:space="preserve"> above the thermal energy threshold, 9 involve ∆∆</w:t>
      </w:r>
      <w:proofErr w:type="spellStart"/>
      <w:r w:rsidRPr="00E536AD">
        <w:rPr>
          <w:rFonts w:ascii="Times New Roman" w:hAnsi="Times New Roman" w:cs="Times New Roman"/>
        </w:rPr>
        <w:t>E</w:t>
      </w:r>
      <w:r w:rsidRPr="00E536AD">
        <w:rPr>
          <w:rFonts w:ascii="Times New Roman" w:hAnsi="Times New Roman" w:cs="Times New Roman"/>
          <w:vertAlign w:val="subscript"/>
        </w:rPr>
        <w:t>vdW</w:t>
      </w:r>
      <w:proofErr w:type="spellEnd"/>
      <w:r w:rsidRPr="00E536AD">
        <w:rPr>
          <w:rFonts w:ascii="Times New Roman" w:hAnsi="Times New Roman" w:cs="Times New Roman"/>
        </w:rPr>
        <w:t xml:space="preserve"> as the dominant contribution. In the remaining 4 genotypes, ∆∆E</w:t>
      </w:r>
      <w:r w:rsidRPr="00E536AD">
        <w:rPr>
          <w:rFonts w:ascii="Times New Roman" w:hAnsi="Times New Roman" w:cs="Times New Roman"/>
          <w:vertAlign w:val="subscript"/>
        </w:rPr>
        <w:t>GB</w:t>
      </w:r>
      <w:r w:rsidRPr="00E536AD">
        <w:rPr>
          <w:rFonts w:ascii="Times New Roman" w:hAnsi="Times New Roman" w:cs="Times New Roman"/>
        </w:rPr>
        <w:t xml:space="preserve"> has the major contribution in 3 of them, and ∆∆</w:t>
      </w:r>
      <w:proofErr w:type="spellStart"/>
      <w:r w:rsidRPr="00E536AD">
        <w:rPr>
          <w:rFonts w:ascii="Times New Roman" w:hAnsi="Times New Roman" w:cs="Times New Roman"/>
        </w:rPr>
        <w:t>E</w:t>
      </w:r>
      <w:r w:rsidRPr="00E536AD">
        <w:rPr>
          <w:rFonts w:ascii="Times New Roman" w:hAnsi="Times New Roman" w:cs="Times New Roman"/>
          <w:vertAlign w:val="subscript"/>
        </w:rPr>
        <w:t>elec</w:t>
      </w:r>
      <w:proofErr w:type="spellEnd"/>
      <w:r w:rsidRPr="00E536AD">
        <w:rPr>
          <w:rFonts w:ascii="Times New Roman" w:hAnsi="Times New Roman" w:cs="Times New Roman"/>
          <w:vertAlign w:val="subscript"/>
        </w:rPr>
        <w:t xml:space="preserve"> </w:t>
      </w:r>
      <w:r w:rsidRPr="00E536AD">
        <w:rPr>
          <w:rFonts w:ascii="Times New Roman" w:hAnsi="Times New Roman" w:cs="Times New Roman"/>
        </w:rPr>
        <w:t>has the dominant contribution in one. Notably, ∆∆</w:t>
      </w:r>
      <w:proofErr w:type="spellStart"/>
      <w:r w:rsidRPr="00E536AD">
        <w:rPr>
          <w:rFonts w:ascii="Times New Roman" w:hAnsi="Times New Roman" w:cs="Times New Roman"/>
        </w:rPr>
        <w:t>E</w:t>
      </w:r>
      <w:r w:rsidRPr="00E536AD">
        <w:rPr>
          <w:rFonts w:ascii="Times New Roman" w:hAnsi="Times New Roman" w:cs="Times New Roman"/>
          <w:vertAlign w:val="subscript"/>
        </w:rPr>
        <w:t>elec</w:t>
      </w:r>
      <w:proofErr w:type="spellEnd"/>
      <w:r w:rsidRPr="00E536AD">
        <w:rPr>
          <w:rFonts w:ascii="Times New Roman" w:hAnsi="Times New Roman" w:cs="Times New Roman"/>
        </w:rPr>
        <w:t xml:space="preserve"> exhibits </w:t>
      </w:r>
      <w:r w:rsidRPr="00E536AD">
        <w:rPr>
          <w:rFonts w:ascii="Times New Roman" w:hAnsi="Times New Roman" w:cs="Times New Roman"/>
          <w:i/>
          <w:iCs/>
        </w:rPr>
        <w:t xml:space="preserve">negative </w:t>
      </w:r>
      <w:r w:rsidRPr="00E536AD">
        <w:rPr>
          <w:rFonts w:ascii="Times New Roman" w:hAnsi="Times New Roman" w:cs="Times New Roman"/>
        </w:rPr>
        <w:t>values in case of 9 out of the 18 genotypes, while ∆∆E</w:t>
      </w:r>
      <w:r w:rsidRPr="00E536AD">
        <w:rPr>
          <w:rFonts w:ascii="Times New Roman" w:hAnsi="Times New Roman" w:cs="Times New Roman"/>
          <w:vertAlign w:val="subscript"/>
        </w:rPr>
        <w:t>SA</w:t>
      </w:r>
      <w:r w:rsidRPr="00E536AD">
        <w:rPr>
          <w:rFonts w:ascii="Times New Roman" w:hAnsi="Times New Roman" w:cs="Times New Roman"/>
        </w:rPr>
        <w:t xml:space="preserve"> contributions are universally insignificant.</w:t>
      </w:r>
    </w:p>
    <w:p w14:paraId="7A0BD2C1" w14:textId="00E89CB2" w:rsidR="006F69F6" w:rsidRPr="00E536AD" w:rsidRDefault="00DE712C" w:rsidP="00AB26F7">
      <w:pPr>
        <w:spacing w:after="240"/>
        <w:rPr>
          <w:rFonts w:ascii="Times New Roman" w:hAnsi="Times New Roman" w:cs="Times New Roman"/>
        </w:rPr>
      </w:pPr>
      <w:r w:rsidRPr="00E536AD">
        <w:rPr>
          <w:rFonts w:ascii="Times New Roman" w:hAnsi="Times New Roman" w:cs="Times New Roman"/>
        </w:rPr>
        <w:t>W</w:t>
      </w:r>
      <w:r w:rsidR="00EF12BD" w:rsidRPr="00E536AD">
        <w:rPr>
          <w:rFonts w:ascii="Times New Roman" w:hAnsi="Times New Roman" w:cs="Times New Roman"/>
        </w:rPr>
        <w:t xml:space="preserve">hile </w:t>
      </w:r>
      <w:r w:rsidR="00A9487C" w:rsidRPr="00E536AD">
        <w:rPr>
          <w:rFonts w:ascii="Times New Roman" w:hAnsi="Times New Roman" w:cs="Times New Roman"/>
        </w:rPr>
        <w:t>∆∆</w:t>
      </w:r>
      <w:proofErr w:type="spellStart"/>
      <w:r w:rsidR="00A9487C" w:rsidRPr="00E536AD">
        <w:rPr>
          <w:rFonts w:ascii="Times New Roman" w:hAnsi="Times New Roman" w:cs="Times New Roman"/>
        </w:rPr>
        <w:t>G</w:t>
      </w:r>
      <w:r w:rsidR="00A9487C" w:rsidRPr="00E536AD">
        <w:rPr>
          <w:rFonts w:ascii="Times New Roman" w:hAnsi="Times New Roman" w:cs="Times New Roman"/>
          <w:vertAlign w:val="subscript"/>
        </w:rPr>
        <w:t>bind</w:t>
      </w:r>
      <w:proofErr w:type="spellEnd"/>
      <w:r w:rsidR="00A9487C" w:rsidRPr="00E536AD">
        <w:rPr>
          <w:rFonts w:ascii="Times New Roman" w:hAnsi="Times New Roman" w:cs="Times New Roman"/>
        </w:rPr>
        <w:t xml:space="preserve"> and ∆∆</w:t>
      </w:r>
      <w:proofErr w:type="spellStart"/>
      <w:r w:rsidR="00A9487C" w:rsidRPr="00E536AD">
        <w:rPr>
          <w:rFonts w:ascii="Times New Roman" w:hAnsi="Times New Roman" w:cs="Times New Roman"/>
        </w:rPr>
        <w:t>E</w:t>
      </w:r>
      <w:r w:rsidR="00A9487C" w:rsidRPr="00E536AD">
        <w:rPr>
          <w:rFonts w:ascii="Times New Roman" w:hAnsi="Times New Roman" w:cs="Times New Roman"/>
          <w:vertAlign w:val="subscript"/>
        </w:rPr>
        <w:t>Total</w:t>
      </w:r>
      <w:proofErr w:type="spellEnd"/>
      <w:r w:rsidR="00A9487C" w:rsidRPr="00E536AD">
        <w:rPr>
          <w:rFonts w:ascii="Times New Roman" w:hAnsi="Times New Roman" w:cs="Times New Roman"/>
        </w:rPr>
        <w:t xml:space="preserve"> exhibit</w:t>
      </w:r>
      <w:r w:rsidR="00B24E1A" w:rsidRPr="00E536AD">
        <w:rPr>
          <w:rFonts w:ascii="Times New Roman" w:hAnsi="Times New Roman" w:cs="Times New Roman"/>
        </w:rPr>
        <w:t xml:space="preserve"> a</w:t>
      </w:r>
      <w:r w:rsidR="00A9487C" w:rsidRPr="00E536AD">
        <w:rPr>
          <w:rFonts w:ascii="Times New Roman" w:hAnsi="Times New Roman" w:cs="Times New Roman"/>
        </w:rPr>
        <w:t xml:space="preserve"> weak correlation with each other (R</w:t>
      </w:r>
      <w:r w:rsidR="00A9487C" w:rsidRPr="00E536AD">
        <w:rPr>
          <w:rFonts w:ascii="Times New Roman" w:hAnsi="Times New Roman" w:cs="Times New Roman"/>
          <w:vertAlign w:val="superscript"/>
        </w:rPr>
        <w:t xml:space="preserve">2 </w:t>
      </w:r>
      <w:r w:rsidR="00A9487C" w:rsidRPr="00E536AD">
        <w:rPr>
          <w:rFonts w:ascii="Times New Roman" w:hAnsi="Times New Roman" w:cs="Times New Roman"/>
        </w:rPr>
        <w:t>= 0.</w:t>
      </w:r>
      <w:r w:rsidR="00B24E1A" w:rsidRPr="00E536AD">
        <w:rPr>
          <w:rFonts w:ascii="Times New Roman" w:hAnsi="Times New Roman" w:cs="Times New Roman"/>
        </w:rPr>
        <w:t>18</w:t>
      </w:r>
      <w:r w:rsidR="00A9487C" w:rsidRPr="00E536AD">
        <w:rPr>
          <w:rFonts w:ascii="Times New Roman" w:hAnsi="Times New Roman" w:cs="Times New Roman"/>
        </w:rPr>
        <w:t>, p = 0.0</w:t>
      </w:r>
      <w:r w:rsidR="00B24E1A" w:rsidRPr="00E536AD">
        <w:rPr>
          <w:rFonts w:ascii="Times New Roman" w:hAnsi="Times New Roman" w:cs="Times New Roman"/>
        </w:rPr>
        <w:t>8</w:t>
      </w:r>
      <w:r w:rsidR="00A9487C" w:rsidRPr="00E536AD">
        <w:rPr>
          <w:rFonts w:ascii="Times New Roman" w:hAnsi="Times New Roman" w:cs="Times New Roman"/>
        </w:rPr>
        <w:t>)</w:t>
      </w:r>
      <w:r w:rsidR="00EF12BD" w:rsidRPr="00E536AD">
        <w:rPr>
          <w:rFonts w:ascii="Times New Roman" w:hAnsi="Times New Roman" w:cs="Times New Roman"/>
        </w:rPr>
        <w:t xml:space="preserve">, </w:t>
      </w:r>
      <w:r w:rsidR="00327F04" w:rsidRPr="00E536AD">
        <w:rPr>
          <w:rFonts w:ascii="Times New Roman" w:hAnsi="Times New Roman" w:cs="Times New Roman"/>
        </w:rPr>
        <w:t>both of these metrics show no correlation with DOR fold-change values observed experimentally - ∆∆</w:t>
      </w:r>
      <w:proofErr w:type="spellStart"/>
      <w:r w:rsidR="00327F04" w:rsidRPr="00E536AD">
        <w:rPr>
          <w:rFonts w:ascii="Times New Roman" w:hAnsi="Times New Roman" w:cs="Times New Roman"/>
        </w:rPr>
        <w:t>G</w:t>
      </w:r>
      <w:r w:rsidR="00327F04" w:rsidRPr="00E536AD">
        <w:rPr>
          <w:rFonts w:ascii="Times New Roman" w:hAnsi="Times New Roman" w:cs="Times New Roman"/>
          <w:vertAlign w:val="subscript"/>
        </w:rPr>
        <w:t>bind</w:t>
      </w:r>
      <w:proofErr w:type="spellEnd"/>
      <w:r w:rsidR="00A9487C" w:rsidRPr="00E536AD">
        <w:rPr>
          <w:rFonts w:ascii="Times New Roman" w:hAnsi="Times New Roman" w:cs="Times New Roman"/>
        </w:rPr>
        <w:t xml:space="preserve"> </w:t>
      </w:r>
      <w:r w:rsidR="00327F04" w:rsidRPr="00E536AD">
        <w:rPr>
          <w:rFonts w:ascii="Times New Roman" w:hAnsi="Times New Roman" w:cs="Times New Roman"/>
        </w:rPr>
        <w:t>vs log</w:t>
      </w:r>
      <w:r w:rsidR="00327F04" w:rsidRPr="00E536AD">
        <w:rPr>
          <w:rFonts w:ascii="Times New Roman" w:hAnsi="Times New Roman" w:cs="Times New Roman"/>
          <w:vertAlign w:val="subscript"/>
        </w:rPr>
        <w:t>10</w:t>
      </w:r>
      <w:r w:rsidR="00327F04" w:rsidRPr="00E536AD">
        <w:rPr>
          <w:rFonts w:ascii="Times New Roman" w:hAnsi="Times New Roman" w:cs="Times New Roman"/>
        </w:rPr>
        <w:t>(Fold-change) (R</w:t>
      </w:r>
      <w:r w:rsidR="00327F04" w:rsidRPr="00E536AD">
        <w:rPr>
          <w:rFonts w:ascii="Times New Roman" w:hAnsi="Times New Roman" w:cs="Times New Roman"/>
          <w:vertAlign w:val="superscript"/>
        </w:rPr>
        <w:t>2</w:t>
      </w:r>
      <w:r w:rsidR="00327F04" w:rsidRPr="00E536AD">
        <w:rPr>
          <w:rFonts w:ascii="Times New Roman" w:hAnsi="Times New Roman" w:cs="Times New Roman"/>
        </w:rPr>
        <w:t xml:space="preserve"> = 0.0</w:t>
      </w:r>
      <w:r w:rsidR="005A7398" w:rsidRPr="00E536AD">
        <w:rPr>
          <w:rFonts w:ascii="Times New Roman" w:hAnsi="Times New Roman" w:cs="Times New Roman"/>
        </w:rPr>
        <w:t>8</w:t>
      </w:r>
      <w:r w:rsidR="00327F04" w:rsidRPr="00E536AD">
        <w:rPr>
          <w:rFonts w:ascii="Times New Roman" w:hAnsi="Times New Roman" w:cs="Times New Roman"/>
        </w:rPr>
        <w:t>, p = 0.2</w:t>
      </w:r>
      <w:r w:rsidR="005A7398" w:rsidRPr="00E536AD">
        <w:rPr>
          <w:rFonts w:ascii="Times New Roman" w:hAnsi="Times New Roman" w:cs="Times New Roman"/>
        </w:rPr>
        <w:t>6</w:t>
      </w:r>
      <w:r w:rsidR="00327F04" w:rsidRPr="00E536AD">
        <w:rPr>
          <w:rFonts w:ascii="Times New Roman" w:hAnsi="Times New Roman" w:cs="Times New Roman"/>
        </w:rPr>
        <w:t>) and ∆∆</w:t>
      </w:r>
      <w:proofErr w:type="spellStart"/>
      <w:r w:rsidR="00327F04" w:rsidRPr="00E536AD">
        <w:rPr>
          <w:rFonts w:ascii="Times New Roman" w:hAnsi="Times New Roman" w:cs="Times New Roman"/>
        </w:rPr>
        <w:t>E</w:t>
      </w:r>
      <w:r w:rsidR="00327F04" w:rsidRPr="00E536AD">
        <w:rPr>
          <w:rFonts w:ascii="Times New Roman" w:hAnsi="Times New Roman" w:cs="Times New Roman"/>
          <w:vertAlign w:val="subscript"/>
        </w:rPr>
        <w:t>Total</w:t>
      </w:r>
      <w:proofErr w:type="spellEnd"/>
      <w:r w:rsidR="00327F04" w:rsidRPr="00E536AD">
        <w:rPr>
          <w:rFonts w:ascii="Times New Roman" w:hAnsi="Times New Roman" w:cs="Times New Roman"/>
        </w:rPr>
        <w:t xml:space="preserve"> vs log</w:t>
      </w:r>
      <w:r w:rsidR="00327F04" w:rsidRPr="00E536AD">
        <w:rPr>
          <w:rFonts w:ascii="Times New Roman" w:hAnsi="Times New Roman" w:cs="Times New Roman"/>
          <w:vertAlign w:val="subscript"/>
        </w:rPr>
        <w:t>10</w:t>
      </w:r>
      <w:r w:rsidR="00327F04" w:rsidRPr="00E536AD">
        <w:rPr>
          <w:rFonts w:ascii="Times New Roman" w:hAnsi="Times New Roman" w:cs="Times New Roman"/>
        </w:rPr>
        <w:t>(Fold-change) (R</w:t>
      </w:r>
      <w:r w:rsidR="00327F04" w:rsidRPr="00E536AD">
        <w:rPr>
          <w:rFonts w:ascii="Times New Roman" w:hAnsi="Times New Roman" w:cs="Times New Roman"/>
          <w:vertAlign w:val="superscript"/>
        </w:rPr>
        <w:t>2</w:t>
      </w:r>
      <w:r w:rsidR="00327F04" w:rsidRPr="00E536AD">
        <w:rPr>
          <w:rFonts w:ascii="Times New Roman" w:hAnsi="Times New Roman" w:cs="Times New Roman"/>
        </w:rPr>
        <w:t xml:space="preserve"> = 0.0</w:t>
      </w:r>
      <w:r w:rsidR="005A7398" w:rsidRPr="00E536AD">
        <w:rPr>
          <w:rFonts w:ascii="Times New Roman" w:hAnsi="Times New Roman" w:cs="Times New Roman"/>
        </w:rPr>
        <w:t>6</w:t>
      </w:r>
      <w:r w:rsidR="00327F04" w:rsidRPr="00E536AD">
        <w:rPr>
          <w:rFonts w:ascii="Times New Roman" w:hAnsi="Times New Roman" w:cs="Times New Roman"/>
        </w:rPr>
        <w:t>, p = 0.</w:t>
      </w:r>
      <w:r w:rsidR="005A7398" w:rsidRPr="00E536AD">
        <w:rPr>
          <w:rFonts w:ascii="Times New Roman" w:hAnsi="Times New Roman" w:cs="Times New Roman"/>
        </w:rPr>
        <w:t>31</w:t>
      </w:r>
      <w:r w:rsidR="00327F04" w:rsidRPr="00E536AD">
        <w:rPr>
          <w:rFonts w:ascii="Times New Roman" w:hAnsi="Times New Roman" w:cs="Times New Roman"/>
        </w:rPr>
        <w:t>). However, a</w:t>
      </w:r>
      <w:r w:rsidR="00A9487C" w:rsidRPr="00E536AD">
        <w:rPr>
          <w:rFonts w:ascii="Times New Roman" w:hAnsi="Times New Roman" w:cs="Times New Roman"/>
        </w:rPr>
        <w:t xml:space="preserve">mongst the set of </w:t>
      </w:r>
      <w:r w:rsidR="00463443" w:rsidRPr="00E536AD">
        <w:rPr>
          <w:rFonts w:ascii="Times New Roman" w:hAnsi="Times New Roman" w:cs="Times New Roman"/>
        </w:rPr>
        <w:t xml:space="preserve">the 13 established DOR </w:t>
      </w:r>
      <w:r w:rsidR="00463443" w:rsidRPr="00E536AD">
        <w:rPr>
          <w:rFonts w:ascii="Times New Roman" w:hAnsi="Times New Roman" w:cs="Times New Roman"/>
          <w:i/>
          <w:iCs/>
        </w:rPr>
        <w:t>S</w:t>
      </w:r>
      <w:r w:rsidR="00A9487C" w:rsidRPr="00E536AD">
        <w:rPr>
          <w:rFonts w:ascii="Times New Roman" w:hAnsi="Times New Roman" w:cs="Times New Roman"/>
          <w:i/>
          <w:iCs/>
        </w:rPr>
        <w:t>usceptible</w:t>
      </w:r>
      <w:r w:rsidR="00A9487C" w:rsidRPr="00E536AD">
        <w:rPr>
          <w:rFonts w:ascii="Times New Roman" w:hAnsi="Times New Roman" w:cs="Times New Roman"/>
        </w:rPr>
        <w:t xml:space="preserve"> </w:t>
      </w:r>
      <w:r w:rsidR="00463443" w:rsidRPr="00E536AD">
        <w:rPr>
          <w:rFonts w:ascii="Times New Roman" w:hAnsi="Times New Roman" w:cs="Times New Roman"/>
        </w:rPr>
        <w:t xml:space="preserve">and DOR </w:t>
      </w:r>
      <w:r w:rsidR="00463443" w:rsidRPr="00E536AD">
        <w:rPr>
          <w:rFonts w:ascii="Times New Roman" w:hAnsi="Times New Roman" w:cs="Times New Roman"/>
          <w:i/>
          <w:iCs/>
        </w:rPr>
        <w:t>R</w:t>
      </w:r>
      <w:r w:rsidR="00A9487C" w:rsidRPr="00E536AD">
        <w:rPr>
          <w:rFonts w:ascii="Times New Roman" w:hAnsi="Times New Roman" w:cs="Times New Roman"/>
          <w:i/>
          <w:iCs/>
        </w:rPr>
        <w:t>esistant</w:t>
      </w:r>
      <w:r w:rsidR="00A9487C" w:rsidRPr="00E536AD">
        <w:rPr>
          <w:rFonts w:ascii="Times New Roman" w:hAnsi="Times New Roman" w:cs="Times New Roman"/>
        </w:rPr>
        <w:t xml:space="preserve"> phenotype mutations</w:t>
      </w:r>
      <w:r w:rsidR="00672978" w:rsidRPr="00E536AD">
        <w:rPr>
          <w:rFonts w:ascii="Times New Roman" w:hAnsi="Times New Roman" w:cs="Times New Roman"/>
        </w:rPr>
        <w:t xml:space="preserve"> (i.e. dropping the </w:t>
      </w:r>
      <w:r w:rsidR="00672978" w:rsidRPr="00E536AD">
        <w:rPr>
          <w:rFonts w:ascii="Times New Roman" w:hAnsi="Times New Roman" w:cs="Times New Roman"/>
          <w:i/>
          <w:iCs/>
        </w:rPr>
        <w:t>Uncertain</w:t>
      </w:r>
      <w:r w:rsidR="00672978" w:rsidRPr="00E536AD">
        <w:rPr>
          <w:rFonts w:ascii="Times New Roman" w:hAnsi="Times New Roman" w:cs="Times New Roman"/>
        </w:rPr>
        <w:t xml:space="preserve"> phenotype set)</w:t>
      </w:r>
      <w:r w:rsidR="00A9487C" w:rsidRPr="00E536AD">
        <w:rPr>
          <w:rFonts w:ascii="Times New Roman" w:hAnsi="Times New Roman" w:cs="Times New Roman"/>
        </w:rPr>
        <w:t>, ∆∆</w:t>
      </w:r>
      <w:proofErr w:type="spellStart"/>
      <w:r w:rsidR="00A9487C" w:rsidRPr="00E536AD">
        <w:rPr>
          <w:rFonts w:ascii="Times New Roman" w:hAnsi="Times New Roman" w:cs="Times New Roman"/>
        </w:rPr>
        <w:t>G</w:t>
      </w:r>
      <w:r w:rsidR="00A9487C" w:rsidRPr="00E536AD">
        <w:rPr>
          <w:rFonts w:ascii="Times New Roman" w:hAnsi="Times New Roman" w:cs="Times New Roman"/>
          <w:vertAlign w:val="subscript"/>
        </w:rPr>
        <w:t>bind</w:t>
      </w:r>
      <w:proofErr w:type="spellEnd"/>
      <w:r w:rsidR="00A9487C" w:rsidRPr="00E536AD">
        <w:rPr>
          <w:rFonts w:ascii="Times New Roman" w:hAnsi="Times New Roman" w:cs="Times New Roman"/>
        </w:rPr>
        <w:t xml:space="preserve"> exhibits weak correlation with log</w:t>
      </w:r>
      <w:r w:rsidR="00A9487C" w:rsidRPr="00E536AD">
        <w:rPr>
          <w:rFonts w:ascii="Times New Roman" w:hAnsi="Times New Roman" w:cs="Times New Roman"/>
          <w:vertAlign w:val="subscript"/>
        </w:rPr>
        <w:t>10</w:t>
      </w:r>
      <w:r w:rsidR="00A9487C" w:rsidRPr="00E536AD">
        <w:rPr>
          <w:rFonts w:ascii="Times New Roman" w:hAnsi="Times New Roman" w:cs="Times New Roman"/>
        </w:rPr>
        <w:t>(Fold-change) (R</w:t>
      </w:r>
      <w:r w:rsidR="00A9487C" w:rsidRPr="00E536AD">
        <w:rPr>
          <w:rFonts w:ascii="Times New Roman" w:hAnsi="Times New Roman" w:cs="Times New Roman"/>
          <w:vertAlign w:val="superscript"/>
        </w:rPr>
        <w:t>2</w:t>
      </w:r>
      <w:r w:rsidR="00A9487C" w:rsidRPr="00E536AD">
        <w:rPr>
          <w:rFonts w:ascii="Times New Roman" w:hAnsi="Times New Roman" w:cs="Times New Roman"/>
        </w:rPr>
        <w:t xml:space="preserve"> = 0.26, p = 0.07), while ∆∆</w:t>
      </w:r>
      <w:proofErr w:type="spellStart"/>
      <w:r w:rsidR="00A9487C" w:rsidRPr="00E536AD">
        <w:rPr>
          <w:rFonts w:ascii="Times New Roman" w:hAnsi="Times New Roman" w:cs="Times New Roman"/>
        </w:rPr>
        <w:t>E</w:t>
      </w:r>
      <w:r w:rsidR="00A9487C" w:rsidRPr="00E536AD">
        <w:rPr>
          <w:rFonts w:ascii="Times New Roman" w:hAnsi="Times New Roman" w:cs="Times New Roman"/>
          <w:vertAlign w:val="subscript"/>
        </w:rPr>
        <w:t>Total</w:t>
      </w:r>
      <w:proofErr w:type="spellEnd"/>
      <w:r w:rsidR="00A9487C" w:rsidRPr="00E536AD">
        <w:rPr>
          <w:rFonts w:ascii="Times New Roman" w:hAnsi="Times New Roman" w:cs="Times New Roman"/>
        </w:rPr>
        <w:t xml:space="preserve"> correlation with log</w:t>
      </w:r>
      <w:r w:rsidR="00A9487C" w:rsidRPr="00E536AD">
        <w:rPr>
          <w:rFonts w:ascii="Times New Roman" w:hAnsi="Times New Roman" w:cs="Times New Roman"/>
          <w:vertAlign w:val="subscript"/>
        </w:rPr>
        <w:t>10</w:t>
      </w:r>
      <w:r w:rsidR="00A9487C" w:rsidRPr="00E536AD">
        <w:rPr>
          <w:rFonts w:ascii="Times New Roman" w:hAnsi="Times New Roman" w:cs="Times New Roman"/>
        </w:rPr>
        <w:t>(Fold-change)</w:t>
      </w:r>
      <w:r w:rsidR="00E604E3" w:rsidRPr="00E536AD">
        <w:rPr>
          <w:rFonts w:ascii="Times New Roman" w:hAnsi="Times New Roman" w:cs="Times New Roman"/>
        </w:rPr>
        <w:t xml:space="preserve"> is weaker still</w:t>
      </w:r>
      <w:r w:rsidR="00A9487C" w:rsidRPr="00E536AD">
        <w:rPr>
          <w:rFonts w:ascii="Times New Roman" w:hAnsi="Times New Roman" w:cs="Times New Roman"/>
        </w:rPr>
        <w:t xml:space="preserve"> (R</w:t>
      </w:r>
      <w:r w:rsidR="00A9487C" w:rsidRPr="00E536AD">
        <w:rPr>
          <w:rFonts w:ascii="Times New Roman" w:hAnsi="Times New Roman" w:cs="Times New Roman"/>
          <w:vertAlign w:val="superscript"/>
        </w:rPr>
        <w:t>2</w:t>
      </w:r>
      <w:r w:rsidR="00A9487C" w:rsidRPr="00E536AD">
        <w:rPr>
          <w:rFonts w:ascii="Times New Roman" w:hAnsi="Times New Roman" w:cs="Times New Roman"/>
        </w:rPr>
        <w:t xml:space="preserve"> = 0.</w:t>
      </w:r>
      <w:r w:rsidR="001B77F2" w:rsidRPr="00E536AD">
        <w:rPr>
          <w:rFonts w:ascii="Times New Roman" w:hAnsi="Times New Roman" w:cs="Times New Roman"/>
        </w:rPr>
        <w:t>13</w:t>
      </w:r>
      <w:r w:rsidR="00A9487C" w:rsidRPr="00E536AD">
        <w:rPr>
          <w:rFonts w:ascii="Times New Roman" w:hAnsi="Times New Roman" w:cs="Times New Roman"/>
        </w:rPr>
        <w:t>, p = 0.</w:t>
      </w:r>
      <w:r w:rsidR="001B77F2" w:rsidRPr="00E536AD">
        <w:rPr>
          <w:rFonts w:ascii="Times New Roman" w:hAnsi="Times New Roman" w:cs="Times New Roman"/>
        </w:rPr>
        <w:t>23</w:t>
      </w:r>
      <w:r w:rsidR="00A9487C" w:rsidRPr="00E536AD">
        <w:rPr>
          <w:rFonts w:ascii="Times New Roman" w:hAnsi="Times New Roman" w:cs="Times New Roman"/>
        </w:rPr>
        <w:t>).</w:t>
      </w:r>
    </w:p>
    <w:p w14:paraId="232D4279" w14:textId="77777777" w:rsidR="008F1E59" w:rsidRPr="00E536AD" w:rsidRDefault="008F1E59" w:rsidP="008F1E59">
      <w:pPr>
        <w:rPr>
          <w:rFonts w:ascii="Times New Roman" w:hAnsi="Times New Roman" w:cs="Times New Roman"/>
          <w:b/>
          <w:bCs/>
          <w:szCs w:val="24"/>
          <w:u w:val="single"/>
        </w:rPr>
      </w:pPr>
      <w:r w:rsidRPr="00E536AD">
        <w:rPr>
          <w:rFonts w:ascii="Times New Roman" w:hAnsi="Times New Roman" w:cs="Times New Roman"/>
          <w:b/>
          <w:bCs/>
          <w:szCs w:val="24"/>
          <w:u w:val="single"/>
        </w:rPr>
        <w:t>Structural consequences of DOR-associated substitutions</w:t>
      </w:r>
      <w:r w:rsidRPr="00E536AD">
        <w:rPr>
          <w:rFonts w:ascii="Times New Roman" w:hAnsi="Times New Roman" w:cs="Times New Roman"/>
          <w:b/>
          <w:bCs/>
          <w:szCs w:val="24"/>
          <w:u w:val="single"/>
        </w:rPr>
        <w:t xml:space="preserve"> </w:t>
      </w:r>
    </w:p>
    <w:p w14:paraId="797BEDDD" w14:textId="77777777" w:rsidR="004240A7" w:rsidRPr="00E536AD" w:rsidRDefault="008F1E59" w:rsidP="00007567">
      <w:pPr>
        <w:spacing w:after="240"/>
        <w:rPr>
          <w:rFonts w:ascii="Times New Roman" w:hAnsi="Times New Roman" w:cs="Times New Roman"/>
          <w:szCs w:val="24"/>
        </w:rPr>
      </w:pPr>
      <w:r w:rsidRPr="00E536AD">
        <w:rPr>
          <w:rFonts w:ascii="Times New Roman" w:hAnsi="Times New Roman" w:cs="Times New Roman"/>
          <w:szCs w:val="24"/>
        </w:rPr>
        <w:t>To identify structural changes underlying these energetic shifts, we measured a set of geometric observables in every equilibrium trajectory</w:t>
      </w:r>
      <w:r w:rsidR="00771A40" w:rsidRPr="00E536AD">
        <w:rPr>
          <w:rFonts w:ascii="Times New Roman" w:hAnsi="Times New Roman" w:cs="Times New Roman"/>
          <w:szCs w:val="24"/>
        </w:rPr>
        <w:t xml:space="preserve"> (see Table 3 and associated details in </w:t>
      </w:r>
      <w:r w:rsidR="00771A40" w:rsidRPr="00E536AD">
        <w:rPr>
          <w:rFonts w:ascii="Times New Roman" w:hAnsi="Times New Roman" w:cs="Times New Roman"/>
          <w:szCs w:val="24"/>
        </w:rPr>
        <w:t>Supplementary Table 4</w:t>
      </w:r>
      <w:r w:rsidR="00771A40" w:rsidRPr="00E536AD">
        <w:rPr>
          <w:rFonts w:ascii="Times New Roman" w:hAnsi="Times New Roman" w:cs="Times New Roman"/>
          <w:szCs w:val="24"/>
        </w:rPr>
        <w:t>)</w:t>
      </w:r>
      <w:r w:rsidRPr="00E536AD">
        <w:rPr>
          <w:rFonts w:ascii="Times New Roman" w:hAnsi="Times New Roman" w:cs="Times New Roman"/>
          <w:szCs w:val="24"/>
        </w:rPr>
        <w:t>.</w:t>
      </w:r>
      <w:r w:rsidR="002E2238" w:rsidRPr="00E536AD">
        <w:rPr>
          <w:rFonts w:ascii="Times New Roman" w:hAnsi="Times New Roman" w:cs="Times New Roman"/>
        </w:rPr>
        <w:t xml:space="preserve"> </w:t>
      </w:r>
      <w:r w:rsidR="002E2238" w:rsidRPr="00E536AD">
        <w:rPr>
          <w:rFonts w:ascii="Times New Roman" w:hAnsi="Times New Roman" w:cs="Times New Roman"/>
          <w:szCs w:val="24"/>
        </w:rPr>
        <w:t>We find that the</w:t>
      </w:r>
      <w:r w:rsidR="002E2238" w:rsidRPr="00E536AD">
        <w:rPr>
          <w:rFonts w:ascii="Times New Roman" w:hAnsi="Times New Roman" w:cs="Times New Roman"/>
          <w:szCs w:val="24"/>
        </w:rPr>
        <w:t xml:space="preserve"> hydrogen bond between the residue 103 main-chain carbonyl oxygen and the DOR triazolinone nitrogen is </w:t>
      </w:r>
      <w:r w:rsidR="00891099" w:rsidRPr="00E536AD">
        <w:rPr>
          <w:rFonts w:ascii="Times New Roman" w:hAnsi="Times New Roman" w:cs="Times New Roman"/>
          <w:szCs w:val="24"/>
        </w:rPr>
        <w:t>conserved in most trajectories:</w:t>
      </w:r>
      <w:r w:rsidR="002E2238" w:rsidRPr="00E536AD">
        <w:rPr>
          <w:rFonts w:ascii="Times New Roman" w:hAnsi="Times New Roman" w:cs="Times New Roman"/>
          <w:szCs w:val="24"/>
        </w:rPr>
        <w:t xml:space="preserve"> 2.97 ± 0.01 Å in WT and lies between 2.80 and 3.22 Å in 16 of the 18 mutant genotypes, including all four genotypes carrying K103N (3.05–3.20 Å); the two exceptions are V106I (3.62 ± 0.30 Å) and V106M (3.56 ± 0.20 Å). Substituting </w:t>
      </w:r>
      <w:r w:rsidR="005C601F" w:rsidRPr="00E536AD">
        <w:rPr>
          <w:rFonts w:ascii="Times New Roman" w:hAnsi="Times New Roman" w:cs="Times New Roman"/>
          <w:szCs w:val="24"/>
        </w:rPr>
        <w:t>Lys</w:t>
      </w:r>
      <w:r w:rsidR="002E2238" w:rsidRPr="00E536AD">
        <w:rPr>
          <w:rFonts w:ascii="Times New Roman" w:hAnsi="Times New Roman" w:cs="Times New Roman"/>
          <w:szCs w:val="24"/>
        </w:rPr>
        <w:t xml:space="preserve"> by </w:t>
      </w:r>
      <w:r w:rsidR="005C601F" w:rsidRPr="00E536AD">
        <w:rPr>
          <w:rFonts w:ascii="Times New Roman" w:hAnsi="Times New Roman" w:cs="Times New Roman"/>
          <w:szCs w:val="24"/>
        </w:rPr>
        <w:t>Asn</w:t>
      </w:r>
      <w:r w:rsidR="002E2238" w:rsidRPr="00E536AD">
        <w:rPr>
          <w:rFonts w:ascii="Times New Roman" w:hAnsi="Times New Roman" w:cs="Times New Roman"/>
          <w:szCs w:val="24"/>
        </w:rPr>
        <w:t xml:space="preserve"> at position 103 shortens the side chain and brings its polar atoms much closer to DOR, from 8.38 ± 0.15 Å in WT to 4.80</w:t>
      </w:r>
      <w:r w:rsidR="005C601F" w:rsidRPr="00E536AD">
        <w:rPr>
          <w:rFonts w:ascii="Times New Roman" w:hAnsi="Times New Roman" w:cs="Times New Roman"/>
          <w:szCs w:val="24"/>
        </w:rPr>
        <w:t>–</w:t>
      </w:r>
      <w:r w:rsidR="002E2238" w:rsidRPr="00E536AD">
        <w:rPr>
          <w:rFonts w:ascii="Times New Roman" w:hAnsi="Times New Roman" w:cs="Times New Roman"/>
          <w:szCs w:val="24"/>
        </w:rPr>
        <w:t>5.43 Å in every K103N-containing genotype</w:t>
      </w:r>
      <w:r w:rsidR="005C601F" w:rsidRPr="00E536AD">
        <w:rPr>
          <w:rFonts w:ascii="Times New Roman" w:hAnsi="Times New Roman" w:cs="Times New Roman"/>
          <w:szCs w:val="24"/>
        </w:rPr>
        <w:t>.</w:t>
      </w:r>
      <w:r w:rsidR="002E2238" w:rsidRPr="00E536AD">
        <w:rPr>
          <w:rFonts w:ascii="Times New Roman" w:hAnsi="Times New Roman" w:cs="Times New Roman"/>
          <w:szCs w:val="24"/>
        </w:rPr>
        <w:t xml:space="preserve"> </w:t>
      </w:r>
      <w:r w:rsidR="005C601F" w:rsidRPr="00E536AD">
        <w:rPr>
          <w:rFonts w:ascii="Times New Roman" w:hAnsi="Times New Roman" w:cs="Times New Roman"/>
          <w:szCs w:val="24"/>
        </w:rPr>
        <w:t>In contrast, this distance is</w:t>
      </w:r>
      <w:r w:rsidR="002E2238" w:rsidRPr="00E536AD">
        <w:rPr>
          <w:rFonts w:ascii="Times New Roman" w:hAnsi="Times New Roman" w:cs="Times New Roman"/>
          <w:szCs w:val="24"/>
        </w:rPr>
        <w:t xml:space="preserve"> 8.07–9.20 Å in every genotype that retains Lys103.</w:t>
      </w:r>
    </w:p>
    <w:p w14:paraId="671FBC9C" w14:textId="771DFC14" w:rsidR="00EA289C" w:rsidRPr="00E536AD" w:rsidRDefault="009F24E2" w:rsidP="009F24E2">
      <w:pPr>
        <w:spacing w:after="240"/>
        <w:rPr>
          <w:rFonts w:ascii="Times New Roman" w:hAnsi="Times New Roman" w:cs="Times New Roman"/>
          <w:b/>
          <w:bCs/>
          <w:color w:val="000000"/>
          <w:sz w:val="22"/>
          <w:szCs w:val="22"/>
        </w:rPr>
      </w:pPr>
      <w:r w:rsidRPr="00E536AD">
        <w:rPr>
          <w:rFonts w:ascii="Times New Roman" w:hAnsi="Times New Roman" w:cs="Times New Roman"/>
          <w:szCs w:val="24"/>
        </w:rPr>
        <w:t>Burial of the chlorocyanophenyl ring, counted as RT heavy-atom contacts within 4.0 Å, is 19.5 ± 0.5 in WT. The largest reduction in the panel</w:t>
      </w:r>
      <w:r w:rsidRPr="00E536AD">
        <w:rPr>
          <w:rFonts w:ascii="Times New Roman" w:hAnsi="Times New Roman" w:cs="Times New Roman"/>
          <w:szCs w:val="24"/>
        </w:rPr>
        <w:t xml:space="preserve"> </w:t>
      </w:r>
      <w:r w:rsidRPr="00E536AD">
        <w:rPr>
          <w:rFonts w:ascii="Times New Roman" w:hAnsi="Times New Roman" w:cs="Times New Roman"/>
          <w:szCs w:val="24"/>
        </w:rPr>
        <w:t xml:space="preserve">occurs in Y188L (13.7 ± 1.5; Figure 3A); the next lowest value, in V106A+F227L, is 17.2 ± 0.3. Y181C is not reduced (24.0 ± 2.6), and the three highest values in the panel are those of Y181C, K103N+M230L (22.8 ± 2.4) and G190E (22.7 ± 2.0). The interplanar angle between the Tyr188 and chlorocyanophenyl ring planes is 13.4 ± 0.4° in WT. G190S shows the largest departure from WT (27.4 ± 5.3°) and is the only genotype in the panel whose mean angle differs from WT by more than 10°; several genotypes with intermediate mean angles (V106A, A98G+F227C and V106A+P225H, 20–22°) carry replicate errors of 7–9° </w:t>
      </w:r>
      <w:r w:rsidRPr="00E536AD">
        <w:rPr>
          <w:rFonts w:ascii="Times New Roman" w:hAnsi="Times New Roman" w:cs="Times New Roman"/>
          <w:szCs w:val="24"/>
        </w:rPr>
        <w:t>in the observed trajectories</w:t>
      </w:r>
      <w:r w:rsidRPr="00E536AD">
        <w:rPr>
          <w:rFonts w:ascii="Times New Roman" w:hAnsi="Times New Roman" w:cs="Times New Roman"/>
          <w:szCs w:val="24"/>
        </w:rPr>
        <w:t>.</w:t>
      </w:r>
    </w:p>
    <w:p w14:paraId="41BD7507" w14:textId="77777777" w:rsidR="00453EE8" w:rsidRPr="00E536AD" w:rsidRDefault="00453EE8" w:rsidP="004240A7">
      <w:pPr>
        <w:rPr>
          <w:rFonts w:ascii="Times New Roman" w:hAnsi="Times New Roman" w:cs="Times New Roman"/>
          <w:b/>
          <w:bCs/>
          <w:color w:val="000000"/>
          <w:sz w:val="22"/>
          <w:szCs w:val="22"/>
        </w:rPr>
        <w:sectPr w:rsidR="00453EE8" w:rsidRPr="00E536AD" w:rsidSect="00453EE8">
          <w:pgSz w:w="12240" w:h="15840"/>
          <w:pgMar w:top="1440" w:right="1440" w:bottom="1440" w:left="1440" w:header="720" w:footer="720" w:gutter="0"/>
          <w:cols w:space="720"/>
          <w:docGrid w:linePitch="360"/>
        </w:sectPr>
      </w:pPr>
    </w:p>
    <w:p w14:paraId="226127C1" w14:textId="5BED107B" w:rsidR="004240A7" w:rsidRPr="00E536AD" w:rsidRDefault="004240A7" w:rsidP="004240A7">
      <w:pPr>
        <w:rPr>
          <w:rFonts w:ascii="Times New Roman" w:hAnsi="Times New Roman" w:cs="Times New Roman"/>
        </w:rPr>
      </w:pPr>
      <w:r w:rsidRPr="00E536AD">
        <w:rPr>
          <w:rFonts w:ascii="Times New Roman" w:hAnsi="Times New Roman" w:cs="Times New Roman"/>
          <w:b/>
          <w:bCs/>
          <w:color w:val="000000"/>
          <w:sz w:val="22"/>
          <w:szCs w:val="22"/>
        </w:rPr>
        <w:lastRenderedPageBreak/>
        <w:t xml:space="preserve">Table </w:t>
      </w:r>
      <w:r w:rsidRPr="00E536AD">
        <w:rPr>
          <w:rFonts w:ascii="Times New Roman" w:hAnsi="Times New Roman" w:cs="Times New Roman"/>
          <w:b/>
          <w:bCs/>
          <w:color w:val="000000"/>
          <w:sz w:val="22"/>
          <w:szCs w:val="22"/>
        </w:rPr>
        <w:t>3</w:t>
      </w:r>
      <w:r w:rsidRPr="00E536AD">
        <w:rPr>
          <w:rFonts w:ascii="Times New Roman" w:hAnsi="Times New Roman" w:cs="Times New Roman"/>
          <w:b/>
          <w:bCs/>
          <w:color w:val="000000"/>
          <w:sz w:val="22"/>
          <w:szCs w:val="22"/>
        </w:rPr>
        <w:t xml:space="preserve">. </w:t>
      </w:r>
      <w:r w:rsidR="00EA289C" w:rsidRPr="00E536AD">
        <w:rPr>
          <w:rFonts w:ascii="Times New Roman" w:hAnsi="Times New Roman" w:cs="Times New Roman"/>
          <w:b/>
          <w:bCs/>
          <w:color w:val="000000"/>
          <w:sz w:val="22"/>
          <w:szCs w:val="22"/>
        </w:rPr>
        <w:t>Structural metrics from equilibrium MD simulations</w:t>
      </w:r>
    </w:p>
    <w:tbl>
      <w:tblPr>
        <w:tblStyle w:val="TableGrid"/>
        <w:tblW w:w="4967" w:type="pct"/>
        <w:tblLayout w:type="fixed"/>
        <w:tblLook w:val="04A0" w:firstRow="1" w:lastRow="0" w:firstColumn="1" w:lastColumn="0" w:noHBand="0" w:noVBand="1"/>
      </w:tblPr>
      <w:tblGrid>
        <w:gridCol w:w="895"/>
        <w:gridCol w:w="810"/>
        <w:gridCol w:w="1260"/>
        <w:gridCol w:w="1260"/>
        <w:gridCol w:w="1530"/>
        <w:gridCol w:w="1440"/>
        <w:gridCol w:w="1260"/>
        <w:gridCol w:w="1260"/>
        <w:gridCol w:w="1170"/>
        <w:gridCol w:w="990"/>
        <w:gridCol w:w="990"/>
      </w:tblGrid>
      <w:tr w:rsidR="00EA289C" w:rsidRPr="00E536AD" w14:paraId="7C1D1193" w14:textId="12DB5FFE" w:rsidTr="00453EE8">
        <w:trPr>
          <w:trHeight w:val="539"/>
        </w:trPr>
        <w:tc>
          <w:tcPr>
            <w:tcW w:w="895" w:type="dxa"/>
            <w:hideMark/>
          </w:tcPr>
          <w:p w14:paraId="043EE352" w14:textId="182FFE64" w:rsidR="00EA289C" w:rsidRPr="00E536AD" w:rsidRDefault="00EA289C" w:rsidP="00EA289C">
            <w:pPr>
              <w:jc w:val="center"/>
              <w:rPr>
                <w:rFonts w:ascii="Times New Roman" w:hAnsi="Times New Roman" w:cs="Times New Roman"/>
                <w:b/>
                <w:bCs/>
                <w:color w:val="000000"/>
                <w:sz w:val="14"/>
                <w:szCs w:val="14"/>
              </w:rPr>
            </w:pPr>
            <w:r w:rsidRPr="00E536AD">
              <w:rPr>
                <w:rFonts w:ascii="Times New Roman" w:hAnsi="Times New Roman" w:cs="Times New Roman"/>
                <w:b/>
                <w:bCs/>
                <w:color w:val="000000"/>
                <w:sz w:val="14"/>
                <w:szCs w:val="14"/>
              </w:rPr>
              <w:t>C</w:t>
            </w:r>
            <w:r w:rsidRPr="00E536AD">
              <w:rPr>
                <w:rFonts w:ascii="Times New Roman" w:hAnsi="Times New Roman" w:cs="Times New Roman"/>
                <w:b/>
                <w:bCs/>
                <w:color w:val="000000"/>
                <w:sz w:val="14"/>
                <w:szCs w:val="14"/>
              </w:rPr>
              <w:t>ategory</w:t>
            </w:r>
          </w:p>
        </w:tc>
        <w:tc>
          <w:tcPr>
            <w:tcW w:w="810" w:type="dxa"/>
            <w:hideMark/>
          </w:tcPr>
          <w:p w14:paraId="7BA369D9" w14:textId="73984969" w:rsidR="00EA289C" w:rsidRPr="00E536AD" w:rsidRDefault="00EA289C" w:rsidP="00EA289C">
            <w:pPr>
              <w:spacing w:line="480" w:lineRule="auto"/>
              <w:jc w:val="center"/>
              <w:rPr>
                <w:rFonts w:ascii="Times New Roman" w:hAnsi="Times New Roman" w:cs="Times New Roman"/>
                <w:b/>
                <w:bCs/>
                <w:color w:val="000000"/>
                <w:sz w:val="14"/>
                <w:szCs w:val="14"/>
              </w:rPr>
            </w:pPr>
            <w:r w:rsidRPr="00E536AD">
              <w:rPr>
                <w:rFonts w:ascii="Times New Roman" w:hAnsi="Times New Roman" w:cs="Times New Roman"/>
                <w:b/>
                <w:bCs/>
                <w:color w:val="000000"/>
                <w:sz w:val="14"/>
                <w:szCs w:val="14"/>
              </w:rPr>
              <w:t>Genotype</w:t>
            </w:r>
          </w:p>
        </w:tc>
        <w:tc>
          <w:tcPr>
            <w:tcW w:w="1260" w:type="dxa"/>
            <w:hideMark/>
          </w:tcPr>
          <w:p w14:paraId="4720985A" w14:textId="2E3C3841" w:rsidR="00EA289C" w:rsidRPr="00E536AD" w:rsidRDefault="00453EE8" w:rsidP="00EA289C">
            <w:pPr>
              <w:jc w:val="center"/>
              <w:rPr>
                <w:rFonts w:ascii="Times New Roman" w:hAnsi="Times New Roman" w:cs="Times New Roman"/>
                <w:b/>
                <w:bCs/>
                <w:color w:val="000000"/>
                <w:sz w:val="14"/>
                <w:szCs w:val="14"/>
              </w:rPr>
            </w:pPr>
            <w:r w:rsidRPr="00E536AD">
              <w:rPr>
                <w:rFonts w:ascii="Times New Roman" w:hAnsi="Times New Roman" w:cs="Times New Roman"/>
                <w:b/>
                <w:bCs/>
                <w:sz w:val="14"/>
                <w:szCs w:val="14"/>
              </w:rPr>
              <w:t>Lys</w:t>
            </w:r>
            <w:r w:rsidR="00EA289C" w:rsidRPr="00E536AD">
              <w:rPr>
                <w:rFonts w:ascii="Times New Roman" w:hAnsi="Times New Roman" w:cs="Times New Roman"/>
                <w:b/>
                <w:bCs/>
                <w:sz w:val="14"/>
                <w:szCs w:val="14"/>
              </w:rPr>
              <w:t>103 C=O to DOR triazolinone N (</w:t>
            </w:r>
            <w:r w:rsidRPr="00E536AD">
              <w:rPr>
                <w:rFonts w:ascii="Times New Roman" w:hAnsi="Times New Roman" w:cs="Times New Roman"/>
                <w:b/>
                <w:bCs/>
                <w:sz w:val="14"/>
                <w:szCs w:val="14"/>
              </w:rPr>
              <w:t>Å</w:t>
            </w:r>
            <w:r w:rsidR="00EA289C" w:rsidRPr="00E536AD">
              <w:rPr>
                <w:rFonts w:ascii="Times New Roman" w:hAnsi="Times New Roman" w:cs="Times New Roman"/>
                <w:b/>
                <w:bCs/>
                <w:sz w:val="14"/>
                <w:szCs w:val="14"/>
              </w:rPr>
              <w:t>)</w:t>
            </w:r>
          </w:p>
        </w:tc>
        <w:tc>
          <w:tcPr>
            <w:tcW w:w="1260" w:type="dxa"/>
            <w:hideMark/>
          </w:tcPr>
          <w:p w14:paraId="48818B89" w14:textId="28380FDC" w:rsidR="00EA289C" w:rsidRPr="00E536AD" w:rsidRDefault="00453EE8" w:rsidP="00EA289C">
            <w:pPr>
              <w:jc w:val="center"/>
              <w:rPr>
                <w:rFonts w:ascii="Times New Roman" w:hAnsi="Times New Roman" w:cs="Times New Roman"/>
                <w:b/>
                <w:bCs/>
                <w:color w:val="000000"/>
                <w:sz w:val="14"/>
                <w:szCs w:val="14"/>
              </w:rPr>
            </w:pPr>
            <w:r w:rsidRPr="00E536AD">
              <w:rPr>
                <w:rFonts w:ascii="Times New Roman" w:hAnsi="Times New Roman" w:cs="Times New Roman"/>
                <w:b/>
                <w:bCs/>
                <w:sz w:val="14"/>
                <w:szCs w:val="14"/>
              </w:rPr>
              <w:t>Lys</w:t>
            </w:r>
            <w:r w:rsidR="00EA289C" w:rsidRPr="00E536AD">
              <w:rPr>
                <w:rFonts w:ascii="Times New Roman" w:hAnsi="Times New Roman" w:cs="Times New Roman"/>
                <w:b/>
                <w:bCs/>
                <w:sz w:val="14"/>
                <w:szCs w:val="14"/>
              </w:rPr>
              <w:t>103 side-chain polar atoms to DOR (</w:t>
            </w:r>
            <w:r w:rsidRPr="00E536AD">
              <w:rPr>
                <w:rFonts w:ascii="Times New Roman" w:hAnsi="Times New Roman" w:cs="Times New Roman"/>
                <w:b/>
                <w:bCs/>
                <w:sz w:val="14"/>
                <w:szCs w:val="14"/>
              </w:rPr>
              <w:t>Å</w:t>
            </w:r>
            <w:r w:rsidR="00EA289C" w:rsidRPr="00E536AD">
              <w:rPr>
                <w:rFonts w:ascii="Times New Roman" w:hAnsi="Times New Roman" w:cs="Times New Roman"/>
                <w:b/>
                <w:bCs/>
                <w:sz w:val="14"/>
                <w:szCs w:val="14"/>
              </w:rPr>
              <w:t>)</w:t>
            </w:r>
          </w:p>
        </w:tc>
        <w:tc>
          <w:tcPr>
            <w:tcW w:w="1530" w:type="dxa"/>
            <w:hideMark/>
          </w:tcPr>
          <w:p w14:paraId="2CD2F49E" w14:textId="688D2B06" w:rsidR="00EA289C" w:rsidRPr="00E536AD" w:rsidRDefault="00EA289C" w:rsidP="00EA289C">
            <w:pPr>
              <w:jc w:val="center"/>
              <w:rPr>
                <w:rFonts w:ascii="Times New Roman" w:hAnsi="Times New Roman" w:cs="Times New Roman"/>
                <w:b/>
                <w:bCs/>
                <w:color w:val="000000"/>
                <w:sz w:val="14"/>
                <w:szCs w:val="14"/>
              </w:rPr>
            </w:pPr>
            <w:r w:rsidRPr="00E536AD">
              <w:rPr>
                <w:rFonts w:ascii="Times New Roman" w:hAnsi="Times New Roman" w:cs="Times New Roman"/>
                <w:b/>
                <w:bCs/>
                <w:sz w:val="14"/>
                <w:szCs w:val="14"/>
              </w:rPr>
              <w:t xml:space="preserve">RT heavy-atom contacts &lt; 4.0 </w:t>
            </w:r>
            <w:r w:rsidR="00453EE8" w:rsidRPr="00E536AD">
              <w:rPr>
                <w:rFonts w:ascii="Times New Roman" w:hAnsi="Times New Roman" w:cs="Times New Roman"/>
                <w:b/>
                <w:bCs/>
                <w:sz w:val="14"/>
                <w:szCs w:val="14"/>
              </w:rPr>
              <w:t>Å</w:t>
            </w:r>
            <w:r w:rsidRPr="00E536AD">
              <w:rPr>
                <w:rFonts w:ascii="Times New Roman" w:hAnsi="Times New Roman" w:cs="Times New Roman"/>
                <w:b/>
                <w:bCs/>
                <w:sz w:val="14"/>
                <w:szCs w:val="14"/>
              </w:rPr>
              <w:t xml:space="preserve"> of chlorocyanophenyl ring</w:t>
            </w:r>
          </w:p>
        </w:tc>
        <w:tc>
          <w:tcPr>
            <w:tcW w:w="1440" w:type="dxa"/>
          </w:tcPr>
          <w:p w14:paraId="33FF0FD1" w14:textId="73C892B1" w:rsidR="00EA289C" w:rsidRPr="00E536AD" w:rsidRDefault="00EA289C" w:rsidP="00EA289C">
            <w:pPr>
              <w:jc w:val="center"/>
              <w:rPr>
                <w:rFonts w:ascii="Times New Roman" w:hAnsi="Times New Roman" w:cs="Times New Roman"/>
                <w:b/>
                <w:bCs/>
                <w:color w:val="000000"/>
                <w:sz w:val="14"/>
                <w:szCs w:val="14"/>
              </w:rPr>
            </w:pPr>
            <w:r w:rsidRPr="00E536AD">
              <w:rPr>
                <w:rFonts w:ascii="Times New Roman" w:hAnsi="Times New Roman" w:cs="Times New Roman"/>
                <w:b/>
                <w:bCs/>
                <w:sz w:val="14"/>
                <w:szCs w:val="14"/>
              </w:rPr>
              <w:t>Tyr188 / chlorocyanophenyl interplanar angle (</w:t>
            </w:r>
            <w:r w:rsidR="00453EE8" w:rsidRPr="00E536AD">
              <w:rPr>
                <w:rFonts w:ascii="Times New Roman" w:hAnsi="Times New Roman" w:cs="Times New Roman"/>
                <w:b/>
                <w:bCs/>
                <w:sz w:val="14"/>
                <w:szCs w:val="14"/>
              </w:rPr>
              <w:t>°</w:t>
            </w:r>
            <w:r w:rsidRPr="00E536AD">
              <w:rPr>
                <w:rFonts w:ascii="Times New Roman" w:hAnsi="Times New Roman" w:cs="Times New Roman"/>
                <w:b/>
                <w:bCs/>
                <w:sz w:val="14"/>
                <w:szCs w:val="14"/>
              </w:rPr>
              <w:t>)</w:t>
            </w:r>
          </w:p>
        </w:tc>
        <w:tc>
          <w:tcPr>
            <w:tcW w:w="1260" w:type="dxa"/>
          </w:tcPr>
          <w:p w14:paraId="5B0E842A" w14:textId="1DF13649" w:rsidR="00EA289C" w:rsidRPr="00E536AD" w:rsidRDefault="00EA289C" w:rsidP="00EA289C">
            <w:pPr>
              <w:jc w:val="center"/>
              <w:rPr>
                <w:rFonts w:ascii="Times New Roman" w:hAnsi="Times New Roman" w:cs="Times New Roman"/>
                <w:b/>
                <w:bCs/>
                <w:color w:val="000000"/>
                <w:sz w:val="14"/>
                <w:szCs w:val="14"/>
              </w:rPr>
            </w:pPr>
            <w:r w:rsidRPr="00E536AD">
              <w:rPr>
                <w:rFonts w:ascii="Times New Roman" w:hAnsi="Times New Roman" w:cs="Times New Roman"/>
                <w:b/>
                <w:bCs/>
                <w:sz w:val="14"/>
                <w:szCs w:val="14"/>
              </w:rPr>
              <w:t>Val179 to DOR minimum distance (</w:t>
            </w:r>
            <w:r w:rsidR="00453EE8" w:rsidRPr="00E536AD">
              <w:rPr>
                <w:rFonts w:ascii="Times New Roman" w:hAnsi="Times New Roman" w:cs="Times New Roman"/>
                <w:b/>
                <w:bCs/>
                <w:sz w:val="14"/>
                <w:szCs w:val="14"/>
              </w:rPr>
              <w:t>Å</w:t>
            </w:r>
            <w:r w:rsidRPr="00E536AD">
              <w:rPr>
                <w:rFonts w:ascii="Times New Roman" w:hAnsi="Times New Roman" w:cs="Times New Roman"/>
                <w:b/>
                <w:bCs/>
                <w:sz w:val="14"/>
                <w:szCs w:val="14"/>
              </w:rPr>
              <w:t>)</w:t>
            </w:r>
          </w:p>
        </w:tc>
        <w:tc>
          <w:tcPr>
            <w:tcW w:w="1260" w:type="dxa"/>
          </w:tcPr>
          <w:p w14:paraId="56F124C9" w14:textId="77DB9BE0" w:rsidR="00EA289C" w:rsidRPr="00E536AD" w:rsidRDefault="00EA289C" w:rsidP="00EA289C">
            <w:pPr>
              <w:jc w:val="center"/>
              <w:rPr>
                <w:rFonts w:ascii="Times New Roman" w:hAnsi="Times New Roman" w:cs="Times New Roman"/>
                <w:b/>
                <w:bCs/>
                <w:color w:val="000000"/>
                <w:sz w:val="14"/>
                <w:szCs w:val="14"/>
              </w:rPr>
            </w:pPr>
            <w:r w:rsidRPr="00E536AD">
              <w:rPr>
                <w:rFonts w:ascii="Times New Roman" w:hAnsi="Times New Roman" w:cs="Times New Roman"/>
                <w:b/>
                <w:bCs/>
                <w:sz w:val="14"/>
                <w:szCs w:val="14"/>
              </w:rPr>
              <w:t>Ser105 to DOR minimum distance (</w:t>
            </w:r>
            <w:r w:rsidR="00453EE8" w:rsidRPr="00E536AD">
              <w:rPr>
                <w:rFonts w:ascii="Times New Roman" w:hAnsi="Times New Roman" w:cs="Times New Roman"/>
                <w:b/>
                <w:bCs/>
                <w:sz w:val="14"/>
                <w:szCs w:val="14"/>
              </w:rPr>
              <w:t>Å</w:t>
            </w:r>
            <w:r w:rsidRPr="00E536AD">
              <w:rPr>
                <w:rFonts w:ascii="Times New Roman" w:hAnsi="Times New Roman" w:cs="Times New Roman"/>
                <w:b/>
                <w:bCs/>
                <w:sz w:val="14"/>
                <w:szCs w:val="14"/>
              </w:rPr>
              <w:t>)</w:t>
            </w:r>
          </w:p>
        </w:tc>
        <w:tc>
          <w:tcPr>
            <w:tcW w:w="1170" w:type="dxa"/>
          </w:tcPr>
          <w:p w14:paraId="035A04EE" w14:textId="78F8EB22" w:rsidR="00EA289C" w:rsidRPr="00E536AD" w:rsidRDefault="00453EE8" w:rsidP="00EA289C">
            <w:pPr>
              <w:jc w:val="center"/>
              <w:rPr>
                <w:rFonts w:ascii="Times New Roman" w:hAnsi="Times New Roman" w:cs="Times New Roman"/>
                <w:b/>
                <w:bCs/>
                <w:color w:val="000000"/>
                <w:sz w:val="14"/>
                <w:szCs w:val="14"/>
              </w:rPr>
            </w:pPr>
            <w:r w:rsidRPr="00E536AD">
              <w:rPr>
                <w:rFonts w:ascii="Times New Roman" w:hAnsi="Times New Roman" w:cs="Times New Roman"/>
                <w:b/>
                <w:bCs/>
                <w:sz w:val="14"/>
                <w:szCs w:val="14"/>
              </w:rPr>
              <w:t>Val</w:t>
            </w:r>
            <w:r w:rsidR="00EA289C" w:rsidRPr="00E536AD">
              <w:rPr>
                <w:rFonts w:ascii="Times New Roman" w:hAnsi="Times New Roman" w:cs="Times New Roman"/>
                <w:b/>
                <w:bCs/>
                <w:sz w:val="14"/>
                <w:szCs w:val="14"/>
              </w:rPr>
              <w:t>106 to DOR minimum distance (</w:t>
            </w:r>
            <w:r w:rsidRPr="00E536AD">
              <w:rPr>
                <w:rFonts w:ascii="Times New Roman" w:hAnsi="Times New Roman" w:cs="Times New Roman"/>
                <w:b/>
                <w:bCs/>
                <w:sz w:val="14"/>
                <w:szCs w:val="14"/>
              </w:rPr>
              <w:t>Å</w:t>
            </w:r>
            <w:r w:rsidR="00EA289C" w:rsidRPr="00E536AD">
              <w:rPr>
                <w:rFonts w:ascii="Times New Roman" w:hAnsi="Times New Roman" w:cs="Times New Roman"/>
                <w:b/>
                <w:bCs/>
                <w:sz w:val="14"/>
                <w:szCs w:val="14"/>
              </w:rPr>
              <w:t>)</w:t>
            </w:r>
          </w:p>
        </w:tc>
        <w:tc>
          <w:tcPr>
            <w:tcW w:w="990" w:type="dxa"/>
          </w:tcPr>
          <w:p w14:paraId="5DE78E32" w14:textId="26A15F13" w:rsidR="00EA289C" w:rsidRPr="00E536AD" w:rsidRDefault="00EA289C" w:rsidP="00EA289C">
            <w:pPr>
              <w:jc w:val="center"/>
              <w:rPr>
                <w:rFonts w:ascii="Times New Roman" w:hAnsi="Times New Roman" w:cs="Times New Roman"/>
                <w:b/>
                <w:bCs/>
                <w:color w:val="000000"/>
                <w:sz w:val="14"/>
                <w:szCs w:val="14"/>
              </w:rPr>
            </w:pPr>
            <w:r w:rsidRPr="00E536AD">
              <w:rPr>
                <w:rFonts w:ascii="Times New Roman" w:hAnsi="Times New Roman" w:cs="Times New Roman"/>
                <w:b/>
                <w:bCs/>
                <w:sz w:val="14"/>
                <w:szCs w:val="14"/>
              </w:rPr>
              <w:t xml:space="preserve">Pyridinone moiety contacts &lt; 4.0 </w:t>
            </w:r>
            <w:r w:rsidR="00453EE8" w:rsidRPr="00E536AD">
              <w:rPr>
                <w:rFonts w:ascii="Times New Roman" w:hAnsi="Times New Roman" w:cs="Times New Roman"/>
                <w:b/>
                <w:bCs/>
                <w:sz w:val="14"/>
                <w:szCs w:val="14"/>
              </w:rPr>
              <w:t>Å</w:t>
            </w:r>
          </w:p>
        </w:tc>
        <w:tc>
          <w:tcPr>
            <w:tcW w:w="990" w:type="dxa"/>
          </w:tcPr>
          <w:p w14:paraId="04FE4BA9" w14:textId="76A0D0B6" w:rsidR="00EA289C" w:rsidRPr="00E536AD" w:rsidRDefault="00EA289C" w:rsidP="00EA289C">
            <w:pPr>
              <w:jc w:val="center"/>
              <w:rPr>
                <w:rFonts w:ascii="Times New Roman" w:hAnsi="Times New Roman" w:cs="Times New Roman"/>
                <w:b/>
                <w:bCs/>
                <w:color w:val="000000"/>
                <w:sz w:val="14"/>
                <w:szCs w:val="14"/>
              </w:rPr>
            </w:pPr>
            <w:r w:rsidRPr="00E536AD">
              <w:rPr>
                <w:rFonts w:ascii="Times New Roman" w:hAnsi="Times New Roman" w:cs="Times New Roman"/>
                <w:b/>
                <w:bCs/>
                <w:sz w:val="14"/>
                <w:szCs w:val="14"/>
              </w:rPr>
              <w:t>NNIBP volume (</w:t>
            </w:r>
            <w:r w:rsidR="00453EE8" w:rsidRPr="00E536AD">
              <w:rPr>
                <w:rFonts w:ascii="Times New Roman" w:hAnsi="Times New Roman" w:cs="Times New Roman"/>
                <w:b/>
                <w:bCs/>
                <w:sz w:val="14"/>
                <w:szCs w:val="14"/>
              </w:rPr>
              <w:t>Å</w:t>
            </w:r>
            <w:r w:rsidR="00453EE8" w:rsidRPr="00E536AD">
              <w:rPr>
                <w:rFonts w:ascii="Times New Roman" w:hAnsi="Times New Roman" w:cs="Times New Roman"/>
                <w:b/>
                <w:bCs/>
                <w:sz w:val="14"/>
                <w:szCs w:val="14"/>
                <w:vertAlign w:val="superscript"/>
              </w:rPr>
              <w:t>3</w:t>
            </w:r>
            <w:r w:rsidRPr="00E536AD">
              <w:rPr>
                <w:rFonts w:ascii="Times New Roman" w:hAnsi="Times New Roman" w:cs="Times New Roman"/>
                <w:b/>
                <w:bCs/>
                <w:sz w:val="14"/>
                <w:szCs w:val="14"/>
              </w:rPr>
              <w:t>)</w:t>
            </w:r>
          </w:p>
        </w:tc>
      </w:tr>
      <w:tr w:rsidR="00FA0CDB" w:rsidRPr="00E536AD" w14:paraId="647F0C90" w14:textId="2AA94CF4" w:rsidTr="00453EE8">
        <w:trPr>
          <w:trHeight w:val="340"/>
        </w:trPr>
        <w:tc>
          <w:tcPr>
            <w:tcW w:w="895" w:type="dxa"/>
          </w:tcPr>
          <w:p w14:paraId="17438853" w14:textId="74C02641" w:rsidR="00FA0CDB" w:rsidRPr="00E536AD" w:rsidRDefault="00FA0CDB" w:rsidP="00FA0CDB">
            <w:pPr>
              <w:jc w:val="center"/>
              <w:rPr>
                <w:rFonts w:ascii="Times New Roman" w:hAnsi="Times New Roman" w:cs="Times New Roman"/>
                <w:b/>
                <w:bCs/>
                <w:i/>
                <w:iCs/>
                <w:color w:val="000000"/>
                <w:sz w:val="14"/>
                <w:szCs w:val="14"/>
              </w:rPr>
            </w:pPr>
            <w:r w:rsidRPr="00E536AD">
              <w:rPr>
                <w:rFonts w:ascii="Times New Roman" w:hAnsi="Times New Roman" w:cs="Times New Roman"/>
                <w:b/>
                <w:bCs/>
                <w:i/>
                <w:iCs/>
                <w:color w:val="000000"/>
                <w:sz w:val="14"/>
                <w:szCs w:val="14"/>
              </w:rPr>
              <w:t>Wild Type</w:t>
            </w:r>
          </w:p>
        </w:tc>
        <w:tc>
          <w:tcPr>
            <w:tcW w:w="810" w:type="dxa"/>
          </w:tcPr>
          <w:p w14:paraId="14D1A807" w14:textId="29EA65B6"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color w:val="000000"/>
                <w:sz w:val="14"/>
                <w:szCs w:val="14"/>
              </w:rPr>
              <w:t>WT</w:t>
            </w:r>
          </w:p>
        </w:tc>
        <w:tc>
          <w:tcPr>
            <w:tcW w:w="1260" w:type="dxa"/>
          </w:tcPr>
          <w:p w14:paraId="4A27E025" w14:textId="21415B48"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2.97 ± 0.01</w:t>
            </w:r>
          </w:p>
        </w:tc>
        <w:tc>
          <w:tcPr>
            <w:tcW w:w="1260" w:type="dxa"/>
          </w:tcPr>
          <w:p w14:paraId="76CECFD8" w14:textId="63579612"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8.38 ± 0.15</w:t>
            </w:r>
          </w:p>
        </w:tc>
        <w:tc>
          <w:tcPr>
            <w:tcW w:w="1530" w:type="dxa"/>
          </w:tcPr>
          <w:p w14:paraId="77087A97" w14:textId="3225243B"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19.5 ± 0.5</w:t>
            </w:r>
          </w:p>
        </w:tc>
        <w:tc>
          <w:tcPr>
            <w:tcW w:w="1440" w:type="dxa"/>
          </w:tcPr>
          <w:p w14:paraId="1B53ED11" w14:textId="55EBB04B"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13.4 ± 0.4</w:t>
            </w:r>
          </w:p>
        </w:tc>
        <w:tc>
          <w:tcPr>
            <w:tcW w:w="1260" w:type="dxa"/>
          </w:tcPr>
          <w:p w14:paraId="7DBA628A" w14:textId="4DD70450"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3.62 ± 0.06</w:t>
            </w:r>
          </w:p>
        </w:tc>
        <w:tc>
          <w:tcPr>
            <w:tcW w:w="1260" w:type="dxa"/>
          </w:tcPr>
          <w:p w14:paraId="72633F44" w14:textId="4CCD4D73"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6.65 ± 0.09</w:t>
            </w:r>
          </w:p>
        </w:tc>
        <w:tc>
          <w:tcPr>
            <w:tcW w:w="1170" w:type="dxa"/>
          </w:tcPr>
          <w:p w14:paraId="39DBD0C3" w14:textId="7B210D30"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3.36 ± 0.07</w:t>
            </w:r>
          </w:p>
        </w:tc>
        <w:tc>
          <w:tcPr>
            <w:tcW w:w="990" w:type="dxa"/>
          </w:tcPr>
          <w:p w14:paraId="1A7567E3" w14:textId="3E03F787"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14.8 ± 1.4</w:t>
            </w:r>
          </w:p>
        </w:tc>
        <w:tc>
          <w:tcPr>
            <w:tcW w:w="990" w:type="dxa"/>
          </w:tcPr>
          <w:p w14:paraId="3BF9F176" w14:textId="393BD115"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228.4 ± 11.7</w:t>
            </w:r>
          </w:p>
        </w:tc>
      </w:tr>
      <w:tr w:rsidR="00FA0CDB" w:rsidRPr="00E536AD" w14:paraId="2730571F" w14:textId="7EB122A1" w:rsidTr="00453EE8">
        <w:trPr>
          <w:trHeight w:val="340"/>
        </w:trPr>
        <w:tc>
          <w:tcPr>
            <w:tcW w:w="895" w:type="dxa"/>
            <w:vMerge w:val="restart"/>
            <w:hideMark/>
          </w:tcPr>
          <w:p w14:paraId="02383D73" w14:textId="77777777" w:rsidR="00FA0CDB" w:rsidRPr="00E536AD" w:rsidRDefault="00FA0CDB" w:rsidP="00FA0CDB">
            <w:pPr>
              <w:jc w:val="center"/>
              <w:rPr>
                <w:rFonts w:ascii="Times New Roman" w:hAnsi="Times New Roman" w:cs="Times New Roman"/>
                <w:b/>
                <w:bCs/>
                <w:i/>
                <w:iCs/>
                <w:color w:val="000000"/>
                <w:sz w:val="14"/>
                <w:szCs w:val="14"/>
              </w:rPr>
            </w:pPr>
            <w:r w:rsidRPr="00E536AD">
              <w:rPr>
                <w:rFonts w:ascii="Times New Roman" w:hAnsi="Times New Roman" w:cs="Times New Roman"/>
                <w:b/>
                <w:bCs/>
                <w:i/>
                <w:iCs/>
                <w:color w:val="000000"/>
                <w:sz w:val="14"/>
                <w:szCs w:val="14"/>
              </w:rPr>
              <w:t>Susceptible</w:t>
            </w:r>
          </w:p>
        </w:tc>
        <w:tc>
          <w:tcPr>
            <w:tcW w:w="810" w:type="dxa"/>
            <w:hideMark/>
          </w:tcPr>
          <w:p w14:paraId="429A20CC"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color w:val="000000"/>
                <w:sz w:val="14"/>
                <w:szCs w:val="14"/>
              </w:rPr>
              <w:t>V106I</w:t>
            </w:r>
          </w:p>
        </w:tc>
        <w:tc>
          <w:tcPr>
            <w:tcW w:w="1260" w:type="dxa"/>
            <w:hideMark/>
          </w:tcPr>
          <w:p w14:paraId="2DE8F88C" w14:textId="56493D92"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3.62 ± 0.30</w:t>
            </w:r>
          </w:p>
        </w:tc>
        <w:tc>
          <w:tcPr>
            <w:tcW w:w="1260" w:type="dxa"/>
            <w:hideMark/>
          </w:tcPr>
          <w:p w14:paraId="5D93D372" w14:textId="721A6A1B"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9.20 ± 0.50</w:t>
            </w:r>
          </w:p>
        </w:tc>
        <w:tc>
          <w:tcPr>
            <w:tcW w:w="1530" w:type="dxa"/>
            <w:hideMark/>
          </w:tcPr>
          <w:p w14:paraId="0B23AC49" w14:textId="2547F7CA"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20.2 ± 0.3</w:t>
            </w:r>
          </w:p>
        </w:tc>
        <w:tc>
          <w:tcPr>
            <w:tcW w:w="1440" w:type="dxa"/>
          </w:tcPr>
          <w:p w14:paraId="72952743" w14:textId="0D726E32"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14.7 ± 2.3</w:t>
            </w:r>
          </w:p>
        </w:tc>
        <w:tc>
          <w:tcPr>
            <w:tcW w:w="1260" w:type="dxa"/>
          </w:tcPr>
          <w:p w14:paraId="5F101EC3" w14:textId="0F30F4D6"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3.74 ± 0.20</w:t>
            </w:r>
          </w:p>
        </w:tc>
        <w:tc>
          <w:tcPr>
            <w:tcW w:w="1260" w:type="dxa"/>
          </w:tcPr>
          <w:p w14:paraId="08790E90" w14:textId="3E668CCA"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7.15 ± 0.14</w:t>
            </w:r>
          </w:p>
        </w:tc>
        <w:tc>
          <w:tcPr>
            <w:tcW w:w="1170" w:type="dxa"/>
          </w:tcPr>
          <w:p w14:paraId="1A6AAB1D" w14:textId="7F3401D0"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3.22 ± 0.09</w:t>
            </w:r>
          </w:p>
        </w:tc>
        <w:tc>
          <w:tcPr>
            <w:tcW w:w="990" w:type="dxa"/>
          </w:tcPr>
          <w:p w14:paraId="38441570" w14:textId="09368000"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16.0 ± 0.8</w:t>
            </w:r>
          </w:p>
        </w:tc>
        <w:tc>
          <w:tcPr>
            <w:tcW w:w="990" w:type="dxa"/>
          </w:tcPr>
          <w:p w14:paraId="6C8A6C27" w14:textId="0AD94802"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247.3 ± 6.7</w:t>
            </w:r>
          </w:p>
        </w:tc>
      </w:tr>
      <w:tr w:rsidR="00FA0CDB" w:rsidRPr="00E536AD" w14:paraId="6A2FF9FF" w14:textId="15640324" w:rsidTr="00453EE8">
        <w:trPr>
          <w:trHeight w:val="340"/>
        </w:trPr>
        <w:tc>
          <w:tcPr>
            <w:tcW w:w="895" w:type="dxa"/>
            <w:vMerge/>
            <w:hideMark/>
          </w:tcPr>
          <w:p w14:paraId="048B0B92" w14:textId="77777777" w:rsidR="00FA0CDB" w:rsidRPr="00E536AD" w:rsidRDefault="00FA0CDB" w:rsidP="00FA0CDB">
            <w:pPr>
              <w:rPr>
                <w:rFonts w:ascii="Times New Roman" w:hAnsi="Times New Roman" w:cs="Times New Roman"/>
                <w:color w:val="000000"/>
                <w:sz w:val="14"/>
                <w:szCs w:val="14"/>
              </w:rPr>
            </w:pPr>
          </w:p>
        </w:tc>
        <w:tc>
          <w:tcPr>
            <w:tcW w:w="810" w:type="dxa"/>
            <w:hideMark/>
          </w:tcPr>
          <w:p w14:paraId="65478234"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K103N</w:t>
            </w:r>
          </w:p>
        </w:tc>
        <w:tc>
          <w:tcPr>
            <w:tcW w:w="1260" w:type="dxa"/>
            <w:hideMark/>
          </w:tcPr>
          <w:p w14:paraId="035AFE81" w14:textId="06C25FB5"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3.08 ± 0.06</w:t>
            </w:r>
          </w:p>
        </w:tc>
        <w:tc>
          <w:tcPr>
            <w:tcW w:w="1260" w:type="dxa"/>
            <w:hideMark/>
          </w:tcPr>
          <w:p w14:paraId="54E246C5" w14:textId="13C3EE68"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5.07 ± 0.04</w:t>
            </w:r>
          </w:p>
        </w:tc>
        <w:tc>
          <w:tcPr>
            <w:tcW w:w="1530" w:type="dxa"/>
            <w:hideMark/>
          </w:tcPr>
          <w:p w14:paraId="07C1DE58" w14:textId="6773D97B"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20.3 ± 0.6</w:t>
            </w:r>
          </w:p>
        </w:tc>
        <w:tc>
          <w:tcPr>
            <w:tcW w:w="1440" w:type="dxa"/>
          </w:tcPr>
          <w:p w14:paraId="337B833A" w14:textId="42EB08C2"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14.2 ± 1.7</w:t>
            </w:r>
          </w:p>
        </w:tc>
        <w:tc>
          <w:tcPr>
            <w:tcW w:w="1260" w:type="dxa"/>
          </w:tcPr>
          <w:p w14:paraId="246616D2" w14:textId="36FB798F"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3.77 ± 0.13</w:t>
            </w:r>
          </w:p>
        </w:tc>
        <w:tc>
          <w:tcPr>
            <w:tcW w:w="1260" w:type="dxa"/>
          </w:tcPr>
          <w:p w14:paraId="7B864C74" w14:textId="27A8064A"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6.48 ± 0.10</w:t>
            </w:r>
          </w:p>
        </w:tc>
        <w:tc>
          <w:tcPr>
            <w:tcW w:w="1170" w:type="dxa"/>
          </w:tcPr>
          <w:p w14:paraId="0F3333A8" w14:textId="74061235"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3.15 ± 0.14</w:t>
            </w:r>
          </w:p>
        </w:tc>
        <w:tc>
          <w:tcPr>
            <w:tcW w:w="990" w:type="dxa"/>
          </w:tcPr>
          <w:p w14:paraId="74542154" w14:textId="27F5667A"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17.4 ± 1.7</w:t>
            </w:r>
          </w:p>
        </w:tc>
        <w:tc>
          <w:tcPr>
            <w:tcW w:w="990" w:type="dxa"/>
          </w:tcPr>
          <w:p w14:paraId="38D93001" w14:textId="0C692D77"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236.8 ± 3.7</w:t>
            </w:r>
          </w:p>
        </w:tc>
      </w:tr>
      <w:tr w:rsidR="00FA0CDB" w:rsidRPr="00E536AD" w14:paraId="46EA57DE" w14:textId="7F136B7A" w:rsidTr="00453EE8">
        <w:trPr>
          <w:trHeight w:val="340"/>
        </w:trPr>
        <w:tc>
          <w:tcPr>
            <w:tcW w:w="895" w:type="dxa"/>
            <w:vMerge/>
            <w:hideMark/>
          </w:tcPr>
          <w:p w14:paraId="4D968F37" w14:textId="77777777" w:rsidR="00FA0CDB" w:rsidRPr="00E536AD" w:rsidRDefault="00FA0CDB" w:rsidP="00FA0CDB">
            <w:pPr>
              <w:rPr>
                <w:rFonts w:ascii="Times New Roman" w:hAnsi="Times New Roman" w:cs="Times New Roman"/>
                <w:color w:val="000000"/>
                <w:sz w:val="14"/>
                <w:szCs w:val="14"/>
              </w:rPr>
            </w:pPr>
          </w:p>
        </w:tc>
        <w:tc>
          <w:tcPr>
            <w:tcW w:w="810" w:type="dxa"/>
            <w:hideMark/>
          </w:tcPr>
          <w:p w14:paraId="24011A2F"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Y181C</w:t>
            </w:r>
          </w:p>
        </w:tc>
        <w:tc>
          <w:tcPr>
            <w:tcW w:w="1260" w:type="dxa"/>
            <w:hideMark/>
          </w:tcPr>
          <w:p w14:paraId="59563173" w14:textId="76A9BE00"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2.95 ± 0.06</w:t>
            </w:r>
          </w:p>
        </w:tc>
        <w:tc>
          <w:tcPr>
            <w:tcW w:w="1260" w:type="dxa"/>
            <w:hideMark/>
          </w:tcPr>
          <w:p w14:paraId="5AB3E157" w14:textId="1796D5E4"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8.17 ± 0.26</w:t>
            </w:r>
          </w:p>
        </w:tc>
        <w:tc>
          <w:tcPr>
            <w:tcW w:w="1530" w:type="dxa"/>
            <w:hideMark/>
          </w:tcPr>
          <w:p w14:paraId="41D8BB45" w14:textId="3B9C06B1"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24.0 ± 2.6</w:t>
            </w:r>
          </w:p>
        </w:tc>
        <w:tc>
          <w:tcPr>
            <w:tcW w:w="1440" w:type="dxa"/>
          </w:tcPr>
          <w:p w14:paraId="329518CA" w14:textId="4505557D"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14.9 ± 1.6</w:t>
            </w:r>
          </w:p>
        </w:tc>
        <w:tc>
          <w:tcPr>
            <w:tcW w:w="1260" w:type="dxa"/>
          </w:tcPr>
          <w:p w14:paraId="1CE4C53E" w14:textId="30A1524E"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3.51 ± 0.13</w:t>
            </w:r>
          </w:p>
        </w:tc>
        <w:tc>
          <w:tcPr>
            <w:tcW w:w="1260" w:type="dxa"/>
          </w:tcPr>
          <w:p w14:paraId="0F6F966C" w14:textId="0A76F903"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5.99 ± 0.15</w:t>
            </w:r>
          </w:p>
        </w:tc>
        <w:tc>
          <w:tcPr>
            <w:tcW w:w="1170" w:type="dxa"/>
          </w:tcPr>
          <w:p w14:paraId="6024F616" w14:textId="113B907B"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3.05 ± 0.17</w:t>
            </w:r>
          </w:p>
        </w:tc>
        <w:tc>
          <w:tcPr>
            <w:tcW w:w="990" w:type="dxa"/>
          </w:tcPr>
          <w:p w14:paraId="4EC446CE" w14:textId="35226E7D"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16.4 ± 1.1</w:t>
            </w:r>
          </w:p>
        </w:tc>
        <w:tc>
          <w:tcPr>
            <w:tcW w:w="990" w:type="dxa"/>
          </w:tcPr>
          <w:p w14:paraId="270F34B6" w14:textId="04F586E8"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257.3 ± 1.6</w:t>
            </w:r>
          </w:p>
        </w:tc>
      </w:tr>
      <w:tr w:rsidR="00FA0CDB" w:rsidRPr="00E536AD" w14:paraId="26FD5D72" w14:textId="0D65FAAB" w:rsidTr="00453EE8">
        <w:trPr>
          <w:trHeight w:val="359"/>
        </w:trPr>
        <w:tc>
          <w:tcPr>
            <w:tcW w:w="895" w:type="dxa"/>
            <w:vMerge/>
            <w:hideMark/>
          </w:tcPr>
          <w:p w14:paraId="2739C70D" w14:textId="77777777" w:rsidR="00FA0CDB" w:rsidRPr="00E536AD" w:rsidRDefault="00FA0CDB" w:rsidP="00FA0CDB">
            <w:pPr>
              <w:rPr>
                <w:rFonts w:ascii="Times New Roman" w:hAnsi="Times New Roman" w:cs="Times New Roman"/>
                <w:color w:val="000000"/>
                <w:sz w:val="14"/>
                <w:szCs w:val="14"/>
              </w:rPr>
            </w:pPr>
          </w:p>
        </w:tc>
        <w:tc>
          <w:tcPr>
            <w:tcW w:w="810" w:type="dxa"/>
            <w:hideMark/>
          </w:tcPr>
          <w:p w14:paraId="6E960AAC"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G190A</w:t>
            </w:r>
          </w:p>
        </w:tc>
        <w:tc>
          <w:tcPr>
            <w:tcW w:w="1260" w:type="dxa"/>
            <w:hideMark/>
          </w:tcPr>
          <w:p w14:paraId="0D24573B" w14:textId="2B392478"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3.01 ± 0.03</w:t>
            </w:r>
          </w:p>
        </w:tc>
        <w:tc>
          <w:tcPr>
            <w:tcW w:w="1260" w:type="dxa"/>
            <w:hideMark/>
          </w:tcPr>
          <w:p w14:paraId="463337BE" w14:textId="7F60F28B"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8.56 ± 0.20</w:t>
            </w:r>
          </w:p>
        </w:tc>
        <w:tc>
          <w:tcPr>
            <w:tcW w:w="1530" w:type="dxa"/>
            <w:hideMark/>
          </w:tcPr>
          <w:p w14:paraId="35EE4E8A" w14:textId="1E7E188A"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20.0 ± 1.2</w:t>
            </w:r>
          </w:p>
        </w:tc>
        <w:tc>
          <w:tcPr>
            <w:tcW w:w="1440" w:type="dxa"/>
          </w:tcPr>
          <w:p w14:paraId="1247C7CC" w14:textId="5E294766"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16.0 ± 1.8</w:t>
            </w:r>
          </w:p>
        </w:tc>
        <w:tc>
          <w:tcPr>
            <w:tcW w:w="1260" w:type="dxa"/>
          </w:tcPr>
          <w:p w14:paraId="66C89168" w14:textId="04E4FDBC"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3.51 ± 0.05</w:t>
            </w:r>
          </w:p>
        </w:tc>
        <w:tc>
          <w:tcPr>
            <w:tcW w:w="1260" w:type="dxa"/>
          </w:tcPr>
          <w:p w14:paraId="377F3ABE" w14:textId="3377A830"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6.81 ± 0.08</w:t>
            </w:r>
          </w:p>
        </w:tc>
        <w:tc>
          <w:tcPr>
            <w:tcW w:w="1170" w:type="dxa"/>
          </w:tcPr>
          <w:p w14:paraId="28F433FB" w14:textId="107C1886"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3.26 ± 0.10</w:t>
            </w:r>
          </w:p>
        </w:tc>
        <w:tc>
          <w:tcPr>
            <w:tcW w:w="990" w:type="dxa"/>
          </w:tcPr>
          <w:p w14:paraId="6F24C368" w14:textId="03C5936A"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14.5 ± 0.7</w:t>
            </w:r>
          </w:p>
        </w:tc>
        <w:tc>
          <w:tcPr>
            <w:tcW w:w="990" w:type="dxa"/>
          </w:tcPr>
          <w:p w14:paraId="1C4E2FB7" w14:textId="4DB50EF7"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233.3 ± 1.5</w:t>
            </w:r>
          </w:p>
        </w:tc>
      </w:tr>
      <w:tr w:rsidR="00FA0CDB" w:rsidRPr="00E536AD" w14:paraId="4660FC6D" w14:textId="7E893ECB" w:rsidTr="00453EE8">
        <w:trPr>
          <w:trHeight w:val="340"/>
        </w:trPr>
        <w:tc>
          <w:tcPr>
            <w:tcW w:w="895" w:type="dxa"/>
            <w:vMerge w:val="restart"/>
            <w:hideMark/>
          </w:tcPr>
          <w:p w14:paraId="60F6B0C2" w14:textId="77777777" w:rsidR="00FA0CDB" w:rsidRPr="00E536AD" w:rsidRDefault="00FA0CDB" w:rsidP="00FA0CDB">
            <w:pPr>
              <w:jc w:val="center"/>
              <w:rPr>
                <w:rFonts w:ascii="Times New Roman" w:hAnsi="Times New Roman" w:cs="Times New Roman"/>
                <w:b/>
                <w:bCs/>
                <w:i/>
                <w:iCs/>
                <w:color w:val="000000"/>
                <w:sz w:val="14"/>
                <w:szCs w:val="14"/>
              </w:rPr>
            </w:pPr>
            <w:r w:rsidRPr="00E536AD">
              <w:rPr>
                <w:rFonts w:ascii="Times New Roman" w:hAnsi="Times New Roman" w:cs="Times New Roman"/>
                <w:b/>
                <w:bCs/>
                <w:i/>
                <w:iCs/>
                <w:color w:val="000000"/>
                <w:sz w:val="14"/>
                <w:szCs w:val="14"/>
              </w:rPr>
              <w:t>Resistant</w:t>
            </w:r>
          </w:p>
        </w:tc>
        <w:tc>
          <w:tcPr>
            <w:tcW w:w="810" w:type="dxa"/>
            <w:hideMark/>
          </w:tcPr>
          <w:p w14:paraId="72E7F437"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Y318F</w:t>
            </w:r>
          </w:p>
        </w:tc>
        <w:tc>
          <w:tcPr>
            <w:tcW w:w="1260" w:type="dxa"/>
            <w:hideMark/>
          </w:tcPr>
          <w:p w14:paraId="4790D7D8" w14:textId="05BC807F"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2.99 ± 0.06</w:t>
            </w:r>
          </w:p>
        </w:tc>
        <w:tc>
          <w:tcPr>
            <w:tcW w:w="1260" w:type="dxa"/>
            <w:hideMark/>
          </w:tcPr>
          <w:p w14:paraId="1AB548AC" w14:textId="572A24FD"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8.29 ± 0.05</w:t>
            </w:r>
          </w:p>
        </w:tc>
        <w:tc>
          <w:tcPr>
            <w:tcW w:w="1530" w:type="dxa"/>
            <w:hideMark/>
          </w:tcPr>
          <w:p w14:paraId="37B1A1BC" w14:textId="726CA1EC"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19.2 ± 0.2</w:t>
            </w:r>
          </w:p>
        </w:tc>
        <w:tc>
          <w:tcPr>
            <w:tcW w:w="1440" w:type="dxa"/>
          </w:tcPr>
          <w:p w14:paraId="34968C6E" w14:textId="5105EE63"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14.2 ± 0.2</w:t>
            </w:r>
          </w:p>
        </w:tc>
        <w:tc>
          <w:tcPr>
            <w:tcW w:w="1260" w:type="dxa"/>
          </w:tcPr>
          <w:p w14:paraId="0E96175B" w14:textId="21C5B3AC"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3.69 ± 0.04</w:t>
            </w:r>
          </w:p>
        </w:tc>
        <w:tc>
          <w:tcPr>
            <w:tcW w:w="1260" w:type="dxa"/>
          </w:tcPr>
          <w:p w14:paraId="2F0AA4CC" w14:textId="375C4E31"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6.61 ± 0.09</w:t>
            </w:r>
          </w:p>
        </w:tc>
        <w:tc>
          <w:tcPr>
            <w:tcW w:w="1170" w:type="dxa"/>
          </w:tcPr>
          <w:p w14:paraId="74AFE90B" w14:textId="6B307C40"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3.30 ± 0.00</w:t>
            </w:r>
          </w:p>
        </w:tc>
        <w:tc>
          <w:tcPr>
            <w:tcW w:w="990" w:type="dxa"/>
          </w:tcPr>
          <w:p w14:paraId="1789B118" w14:textId="3E1B83E8"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14.2 ± 0.4</w:t>
            </w:r>
          </w:p>
        </w:tc>
        <w:tc>
          <w:tcPr>
            <w:tcW w:w="990" w:type="dxa"/>
          </w:tcPr>
          <w:p w14:paraId="723ADE3D" w14:textId="40A04142"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233.8 ± 7.8</w:t>
            </w:r>
          </w:p>
        </w:tc>
      </w:tr>
      <w:tr w:rsidR="00FA0CDB" w:rsidRPr="00E536AD" w14:paraId="1ECA0BFC" w14:textId="576CCAF6" w:rsidTr="00453EE8">
        <w:trPr>
          <w:trHeight w:val="340"/>
        </w:trPr>
        <w:tc>
          <w:tcPr>
            <w:tcW w:w="895" w:type="dxa"/>
            <w:vMerge/>
            <w:hideMark/>
          </w:tcPr>
          <w:p w14:paraId="11C0C508" w14:textId="77777777" w:rsidR="00FA0CDB" w:rsidRPr="00E536AD" w:rsidRDefault="00FA0CDB" w:rsidP="00FA0CDB">
            <w:pPr>
              <w:rPr>
                <w:rFonts w:ascii="Times New Roman" w:hAnsi="Times New Roman" w:cs="Times New Roman"/>
                <w:color w:val="000000"/>
                <w:sz w:val="14"/>
                <w:szCs w:val="14"/>
              </w:rPr>
            </w:pPr>
          </w:p>
        </w:tc>
        <w:tc>
          <w:tcPr>
            <w:tcW w:w="810" w:type="dxa"/>
            <w:hideMark/>
          </w:tcPr>
          <w:p w14:paraId="2B5378CF"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V106A</w:t>
            </w:r>
          </w:p>
        </w:tc>
        <w:tc>
          <w:tcPr>
            <w:tcW w:w="1260" w:type="dxa"/>
            <w:hideMark/>
          </w:tcPr>
          <w:p w14:paraId="3C4E59D1" w14:textId="60862780"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3.05 ± 0.08</w:t>
            </w:r>
          </w:p>
        </w:tc>
        <w:tc>
          <w:tcPr>
            <w:tcW w:w="1260" w:type="dxa"/>
            <w:hideMark/>
          </w:tcPr>
          <w:p w14:paraId="24D87EBE" w14:textId="25A76FC9"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8.45 ± 0.07</w:t>
            </w:r>
          </w:p>
        </w:tc>
        <w:tc>
          <w:tcPr>
            <w:tcW w:w="1530" w:type="dxa"/>
            <w:hideMark/>
          </w:tcPr>
          <w:p w14:paraId="2083145E" w14:textId="56DE014B"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17.8 ± 0.7</w:t>
            </w:r>
          </w:p>
        </w:tc>
        <w:tc>
          <w:tcPr>
            <w:tcW w:w="1440" w:type="dxa"/>
          </w:tcPr>
          <w:p w14:paraId="5FB12FB7" w14:textId="632EC02B"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20.5 ± 7.1</w:t>
            </w:r>
          </w:p>
        </w:tc>
        <w:tc>
          <w:tcPr>
            <w:tcW w:w="1260" w:type="dxa"/>
          </w:tcPr>
          <w:p w14:paraId="2B8069F5" w14:textId="72ABD48B"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3.55 ± 0.07</w:t>
            </w:r>
          </w:p>
        </w:tc>
        <w:tc>
          <w:tcPr>
            <w:tcW w:w="1260" w:type="dxa"/>
          </w:tcPr>
          <w:p w14:paraId="786D93BF" w14:textId="0B854625"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5.30 ± 0.02</w:t>
            </w:r>
          </w:p>
        </w:tc>
        <w:tc>
          <w:tcPr>
            <w:tcW w:w="1170" w:type="dxa"/>
          </w:tcPr>
          <w:p w14:paraId="6F6A3E11" w14:textId="12E0A667"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3.54 ± 0.10</w:t>
            </w:r>
          </w:p>
        </w:tc>
        <w:tc>
          <w:tcPr>
            <w:tcW w:w="990" w:type="dxa"/>
          </w:tcPr>
          <w:p w14:paraId="0C646C99" w14:textId="4F5C704B"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11.6 ± 1.7</w:t>
            </w:r>
          </w:p>
        </w:tc>
        <w:tc>
          <w:tcPr>
            <w:tcW w:w="990" w:type="dxa"/>
          </w:tcPr>
          <w:p w14:paraId="03B32280" w14:textId="284CD3E6"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250.5 ± 7.9</w:t>
            </w:r>
          </w:p>
        </w:tc>
      </w:tr>
      <w:tr w:rsidR="00FA0CDB" w:rsidRPr="00E536AD" w14:paraId="319B7C4E" w14:textId="0A3F47E5" w:rsidTr="00453EE8">
        <w:trPr>
          <w:trHeight w:val="340"/>
        </w:trPr>
        <w:tc>
          <w:tcPr>
            <w:tcW w:w="895" w:type="dxa"/>
            <w:vMerge/>
            <w:hideMark/>
          </w:tcPr>
          <w:p w14:paraId="483A974A" w14:textId="77777777" w:rsidR="00FA0CDB" w:rsidRPr="00E536AD" w:rsidRDefault="00FA0CDB" w:rsidP="00FA0CDB">
            <w:pPr>
              <w:rPr>
                <w:rFonts w:ascii="Times New Roman" w:hAnsi="Times New Roman" w:cs="Times New Roman"/>
                <w:color w:val="000000"/>
                <w:sz w:val="14"/>
                <w:szCs w:val="14"/>
              </w:rPr>
            </w:pPr>
          </w:p>
        </w:tc>
        <w:tc>
          <w:tcPr>
            <w:tcW w:w="810" w:type="dxa"/>
            <w:hideMark/>
          </w:tcPr>
          <w:p w14:paraId="0ACADC6F"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A98G + F227C</w:t>
            </w:r>
          </w:p>
        </w:tc>
        <w:tc>
          <w:tcPr>
            <w:tcW w:w="1260" w:type="dxa"/>
            <w:hideMark/>
          </w:tcPr>
          <w:p w14:paraId="23774D0B" w14:textId="498AD673"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2.97 ± 0.01</w:t>
            </w:r>
          </w:p>
        </w:tc>
        <w:tc>
          <w:tcPr>
            <w:tcW w:w="1260" w:type="dxa"/>
            <w:hideMark/>
          </w:tcPr>
          <w:p w14:paraId="32D353BF" w14:textId="564C8DC2"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8.32 ± 0.07</w:t>
            </w:r>
          </w:p>
        </w:tc>
        <w:tc>
          <w:tcPr>
            <w:tcW w:w="1530" w:type="dxa"/>
            <w:hideMark/>
          </w:tcPr>
          <w:p w14:paraId="70409B6D" w14:textId="2A5EB3CF"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20.4 ± 3.5</w:t>
            </w:r>
          </w:p>
        </w:tc>
        <w:tc>
          <w:tcPr>
            <w:tcW w:w="1440" w:type="dxa"/>
          </w:tcPr>
          <w:p w14:paraId="7997AB04" w14:textId="350208B1"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22.0 ± 9.4</w:t>
            </w:r>
          </w:p>
        </w:tc>
        <w:tc>
          <w:tcPr>
            <w:tcW w:w="1260" w:type="dxa"/>
          </w:tcPr>
          <w:p w14:paraId="4A88B369" w14:textId="637748E9"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3.39 ± 0.01</w:t>
            </w:r>
          </w:p>
        </w:tc>
        <w:tc>
          <w:tcPr>
            <w:tcW w:w="1260" w:type="dxa"/>
          </w:tcPr>
          <w:p w14:paraId="79579FD4" w14:textId="736CA233"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6.19 ± 0.21</w:t>
            </w:r>
          </w:p>
        </w:tc>
        <w:tc>
          <w:tcPr>
            <w:tcW w:w="1170" w:type="dxa"/>
          </w:tcPr>
          <w:p w14:paraId="67B4A7B2" w14:textId="29976DCC"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3.41 ± 0.02</w:t>
            </w:r>
          </w:p>
        </w:tc>
        <w:tc>
          <w:tcPr>
            <w:tcW w:w="990" w:type="dxa"/>
          </w:tcPr>
          <w:p w14:paraId="35F97D69" w14:textId="315BFAE9"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15.2 ± 0.4</w:t>
            </w:r>
          </w:p>
        </w:tc>
        <w:tc>
          <w:tcPr>
            <w:tcW w:w="990" w:type="dxa"/>
          </w:tcPr>
          <w:p w14:paraId="38B5C2EE" w14:textId="30B58148"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238.1 ± 10.2</w:t>
            </w:r>
          </w:p>
        </w:tc>
      </w:tr>
      <w:tr w:rsidR="00FA0CDB" w:rsidRPr="00E536AD" w14:paraId="7A2168A1" w14:textId="3003FAC8" w:rsidTr="00453EE8">
        <w:trPr>
          <w:trHeight w:val="340"/>
        </w:trPr>
        <w:tc>
          <w:tcPr>
            <w:tcW w:w="895" w:type="dxa"/>
            <w:vMerge/>
            <w:hideMark/>
          </w:tcPr>
          <w:p w14:paraId="34FC9294" w14:textId="77777777" w:rsidR="00FA0CDB" w:rsidRPr="00E536AD" w:rsidRDefault="00FA0CDB" w:rsidP="00FA0CDB">
            <w:pPr>
              <w:rPr>
                <w:rFonts w:ascii="Times New Roman" w:hAnsi="Times New Roman" w:cs="Times New Roman"/>
                <w:color w:val="000000"/>
                <w:sz w:val="14"/>
                <w:szCs w:val="14"/>
              </w:rPr>
            </w:pPr>
          </w:p>
        </w:tc>
        <w:tc>
          <w:tcPr>
            <w:tcW w:w="810" w:type="dxa"/>
            <w:hideMark/>
          </w:tcPr>
          <w:p w14:paraId="5890143A"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V106I + F227C</w:t>
            </w:r>
          </w:p>
        </w:tc>
        <w:tc>
          <w:tcPr>
            <w:tcW w:w="1260" w:type="dxa"/>
            <w:hideMark/>
          </w:tcPr>
          <w:p w14:paraId="2A64D475" w14:textId="6F2E312C"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2.80 ± 0.16</w:t>
            </w:r>
          </w:p>
        </w:tc>
        <w:tc>
          <w:tcPr>
            <w:tcW w:w="1260" w:type="dxa"/>
            <w:hideMark/>
          </w:tcPr>
          <w:p w14:paraId="793748BE" w14:textId="4DD1F895"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8.07 ± 0.07</w:t>
            </w:r>
          </w:p>
        </w:tc>
        <w:tc>
          <w:tcPr>
            <w:tcW w:w="1530" w:type="dxa"/>
            <w:hideMark/>
          </w:tcPr>
          <w:p w14:paraId="58EEA2B9" w14:textId="54957889"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19.2 ± 2.3</w:t>
            </w:r>
          </w:p>
        </w:tc>
        <w:tc>
          <w:tcPr>
            <w:tcW w:w="1440" w:type="dxa"/>
          </w:tcPr>
          <w:p w14:paraId="55E57D3B" w14:textId="3441D6FE"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14.0 ± 0.3</w:t>
            </w:r>
          </w:p>
        </w:tc>
        <w:tc>
          <w:tcPr>
            <w:tcW w:w="1260" w:type="dxa"/>
          </w:tcPr>
          <w:p w14:paraId="60021B18" w14:textId="57E7131C"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3.50 ± 0.06</w:t>
            </w:r>
          </w:p>
        </w:tc>
        <w:tc>
          <w:tcPr>
            <w:tcW w:w="1260" w:type="dxa"/>
          </w:tcPr>
          <w:p w14:paraId="4BD65FAE" w14:textId="46BCFABF"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6.47 ± 0.20</w:t>
            </w:r>
          </w:p>
        </w:tc>
        <w:tc>
          <w:tcPr>
            <w:tcW w:w="1170" w:type="dxa"/>
          </w:tcPr>
          <w:p w14:paraId="409818F3" w14:textId="5AEC55CA"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3.09 ± 0.16</w:t>
            </w:r>
          </w:p>
        </w:tc>
        <w:tc>
          <w:tcPr>
            <w:tcW w:w="990" w:type="dxa"/>
          </w:tcPr>
          <w:p w14:paraId="08ADD1E9" w14:textId="37A40F82"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16.8 ± 2.7</w:t>
            </w:r>
          </w:p>
        </w:tc>
        <w:tc>
          <w:tcPr>
            <w:tcW w:w="990" w:type="dxa"/>
          </w:tcPr>
          <w:p w14:paraId="23B887BA" w14:textId="2BF3C1FF"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232.8 ± 4.6</w:t>
            </w:r>
          </w:p>
        </w:tc>
      </w:tr>
      <w:tr w:rsidR="00FA0CDB" w:rsidRPr="00E536AD" w14:paraId="526D1D09" w14:textId="793B9F77" w:rsidTr="00453EE8">
        <w:trPr>
          <w:trHeight w:val="340"/>
        </w:trPr>
        <w:tc>
          <w:tcPr>
            <w:tcW w:w="895" w:type="dxa"/>
            <w:vMerge/>
            <w:hideMark/>
          </w:tcPr>
          <w:p w14:paraId="6EB7E132" w14:textId="77777777" w:rsidR="00FA0CDB" w:rsidRPr="00E536AD" w:rsidRDefault="00FA0CDB" w:rsidP="00FA0CDB">
            <w:pPr>
              <w:rPr>
                <w:rFonts w:ascii="Times New Roman" w:hAnsi="Times New Roman" w:cs="Times New Roman"/>
                <w:color w:val="000000"/>
                <w:sz w:val="14"/>
                <w:szCs w:val="14"/>
              </w:rPr>
            </w:pPr>
          </w:p>
        </w:tc>
        <w:tc>
          <w:tcPr>
            <w:tcW w:w="810" w:type="dxa"/>
            <w:hideMark/>
          </w:tcPr>
          <w:p w14:paraId="1F472CFC"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V106A + F227L</w:t>
            </w:r>
          </w:p>
        </w:tc>
        <w:tc>
          <w:tcPr>
            <w:tcW w:w="1260" w:type="dxa"/>
            <w:hideMark/>
          </w:tcPr>
          <w:p w14:paraId="08956FBB" w14:textId="0858AE15"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3.17 ± 0.08</w:t>
            </w:r>
          </w:p>
        </w:tc>
        <w:tc>
          <w:tcPr>
            <w:tcW w:w="1260" w:type="dxa"/>
            <w:hideMark/>
          </w:tcPr>
          <w:p w14:paraId="67EC048A" w14:textId="219556B1"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8.54 ± 0.10</w:t>
            </w:r>
          </w:p>
        </w:tc>
        <w:tc>
          <w:tcPr>
            <w:tcW w:w="1530" w:type="dxa"/>
            <w:hideMark/>
          </w:tcPr>
          <w:p w14:paraId="64771765" w14:textId="14739566"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17.2 ± 0.3</w:t>
            </w:r>
          </w:p>
        </w:tc>
        <w:tc>
          <w:tcPr>
            <w:tcW w:w="1440" w:type="dxa"/>
          </w:tcPr>
          <w:p w14:paraId="47C961CC" w14:textId="2AAE397E"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16.7 ± 1.8</w:t>
            </w:r>
          </w:p>
        </w:tc>
        <w:tc>
          <w:tcPr>
            <w:tcW w:w="1260" w:type="dxa"/>
          </w:tcPr>
          <w:p w14:paraId="13B99C5D" w14:textId="54615350"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3.50 ± 0.11</w:t>
            </w:r>
          </w:p>
        </w:tc>
        <w:tc>
          <w:tcPr>
            <w:tcW w:w="1260" w:type="dxa"/>
          </w:tcPr>
          <w:p w14:paraId="52B059AD" w14:textId="297F660B"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5.24 ± 0.06</w:t>
            </w:r>
          </w:p>
        </w:tc>
        <w:tc>
          <w:tcPr>
            <w:tcW w:w="1170" w:type="dxa"/>
          </w:tcPr>
          <w:p w14:paraId="3711E6F9" w14:textId="177A6D9E"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3.63 ± 0.04</w:t>
            </w:r>
          </w:p>
        </w:tc>
        <w:tc>
          <w:tcPr>
            <w:tcW w:w="990" w:type="dxa"/>
          </w:tcPr>
          <w:p w14:paraId="210DA520" w14:textId="4ECC1406"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10.3 ± 0.6</w:t>
            </w:r>
          </w:p>
        </w:tc>
        <w:tc>
          <w:tcPr>
            <w:tcW w:w="990" w:type="dxa"/>
          </w:tcPr>
          <w:p w14:paraId="7F61A192" w14:textId="06290AEA"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239.2 ± 3.6</w:t>
            </w:r>
          </w:p>
        </w:tc>
      </w:tr>
      <w:tr w:rsidR="00FA0CDB" w:rsidRPr="00E536AD" w14:paraId="667A918A" w14:textId="5F805C4B" w:rsidTr="00453EE8">
        <w:trPr>
          <w:trHeight w:val="340"/>
        </w:trPr>
        <w:tc>
          <w:tcPr>
            <w:tcW w:w="895" w:type="dxa"/>
            <w:vMerge/>
            <w:hideMark/>
          </w:tcPr>
          <w:p w14:paraId="3EFFBE48" w14:textId="77777777" w:rsidR="00FA0CDB" w:rsidRPr="00E536AD" w:rsidRDefault="00FA0CDB" w:rsidP="00FA0CDB">
            <w:pPr>
              <w:rPr>
                <w:rFonts w:ascii="Times New Roman" w:hAnsi="Times New Roman" w:cs="Times New Roman"/>
                <w:color w:val="000000"/>
                <w:sz w:val="14"/>
                <w:szCs w:val="14"/>
              </w:rPr>
            </w:pPr>
          </w:p>
        </w:tc>
        <w:tc>
          <w:tcPr>
            <w:tcW w:w="810" w:type="dxa"/>
            <w:hideMark/>
          </w:tcPr>
          <w:p w14:paraId="7433AC17"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Y188L</w:t>
            </w:r>
          </w:p>
        </w:tc>
        <w:tc>
          <w:tcPr>
            <w:tcW w:w="1260" w:type="dxa"/>
            <w:hideMark/>
          </w:tcPr>
          <w:p w14:paraId="7D5DE9AF" w14:textId="2E0973BE"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2.91 ± 0.30</w:t>
            </w:r>
          </w:p>
        </w:tc>
        <w:tc>
          <w:tcPr>
            <w:tcW w:w="1260" w:type="dxa"/>
            <w:hideMark/>
          </w:tcPr>
          <w:p w14:paraId="16DADE08" w14:textId="055EDF9A"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8.44 ± 0.24</w:t>
            </w:r>
          </w:p>
        </w:tc>
        <w:tc>
          <w:tcPr>
            <w:tcW w:w="1530" w:type="dxa"/>
            <w:hideMark/>
          </w:tcPr>
          <w:p w14:paraId="65848B55" w14:textId="6A72DB25"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13.7 ± 1.5</w:t>
            </w:r>
          </w:p>
        </w:tc>
        <w:tc>
          <w:tcPr>
            <w:tcW w:w="1440" w:type="dxa"/>
          </w:tcPr>
          <w:p w14:paraId="28E21F16" w14:textId="545C79B6" w:rsidR="00FA0CDB" w:rsidRPr="00E536AD" w:rsidRDefault="009F24E2" w:rsidP="00FA0CDB">
            <w:pPr>
              <w:jc w:val="center"/>
              <w:rPr>
                <w:rFonts w:ascii="Times New Roman" w:hAnsi="Times New Roman" w:cs="Times New Roman"/>
                <w:color w:val="000000"/>
                <w:sz w:val="14"/>
                <w:szCs w:val="14"/>
              </w:rPr>
            </w:pPr>
            <w:r w:rsidRPr="00E536AD">
              <w:rPr>
                <w:rFonts w:ascii="Times New Roman" w:hAnsi="Times New Roman" w:cs="Times New Roman"/>
                <w:color w:val="000000"/>
                <w:sz w:val="14"/>
                <w:szCs w:val="14"/>
              </w:rPr>
              <w:t>*</w:t>
            </w:r>
          </w:p>
        </w:tc>
        <w:tc>
          <w:tcPr>
            <w:tcW w:w="1260" w:type="dxa"/>
          </w:tcPr>
          <w:p w14:paraId="05CF555B" w14:textId="35917F03"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3.63 ± 0.03</w:t>
            </w:r>
          </w:p>
        </w:tc>
        <w:tc>
          <w:tcPr>
            <w:tcW w:w="1260" w:type="dxa"/>
          </w:tcPr>
          <w:p w14:paraId="7E0A26AC" w14:textId="1FEE75EF"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6.38 ± 0.42</w:t>
            </w:r>
          </w:p>
        </w:tc>
        <w:tc>
          <w:tcPr>
            <w:tcW w:w="1170" w:type="dxa"/>
          </w:tcPr>
          <w:p w14:paraId="7CB0EA0B" w14:textId="1A2F0D8B"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3.13 ± 0.28</w:t>
            </w:r>
          </w:p>
        </w:tc>
        <w:tc>
          <w:tcPr>
            <w:tcW w:w="990" w:type="dxa"/>
          </w:tcPr>
          <w:p w14:paraId="2AEFE591" w14:textId="1A275E6C"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17.4 ± 3.7</w:t>
            </w:r>
          </w:p>
        </w:tc>
        <w:tc>
          <w:tcPr>
            <w:tcW w:w="990" w:type="dxa"/>
          </w:tcPr>
          <w:p w14:paraId="5A6185A2" w14:textId="735E0F4D"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241.6 ± 7.1</w:t>
            </w:r>
          </w:p>
        </w:tc>
      </w:tr>
      <w:tr w:rsidR="00FA0CDB" w:rsidRPr="00E536AD" w14:paraId="516B18A5" w14:textId="6A507044" w:rsidTr="00453EE8">
        <w:trPr>
          <w:trHeight w:val="340"/>
        </w:trPr>
        <w:tc>
          <w:tcPr>
            <w:tcW w:w="895" w:type="dxa"/>
            <w:vMerge/>
            <w:hideMark/>
          </w:tcPr>
          <w:p w14:paraId="072E3B1F" w14:textId="77777777" w:rsidR="00FA0CDB" w:rsidRPr="00E536AD" w:rsidRDefault="00FA0CDB" w:rsidP="00FA0CDB">
            <w:pPr>
              <w:rPr>
                <w:rFonts w:ascii="Times New Roman" w:hAnsi="Times New Roman" w:cs="Times New Roman"/>
                <w:color w:val="000000"/>
                <w:sz w:val="14"/>
                <w:szCs w:val="14"/>
              </w:rPr>
            </w:pPr>
          </w:p>
        </w:tc>
        <w:tc>
          <w:tcPr>
            <w:tcW w:w="810" w:type="dxa"/>
            <w:hideMark/>
          </w:tcPr>
          <w:p w14:paraId="139EBB87"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V106A + P225H</w:t>
            </w:r>
          </w:p>
        </w:tc>
        <w:tc>
          <w:tcPr>
            <w:tcW w:w="1260" w:type="dxa"/>
            <w:hideMark/>
          </w:tcPr>
          <w:p w14:paraId="4B8CE469" w14:textId="4D162826"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3.11 ± 0.08</w:t>
            </w:r>
          </w:p>
        </w:tc>
        <w:tc>
          <w:tcPr>
            <w:tcW w:w="1260" w:type="dxa"/>
            <w:hideMark/>
          </w:tcPr>
          <w:p w14:paraId="77237D16" w14:textId="6EA78DA0"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8.54 ± 0.11</w:t>
            </w:r>
          </w:p>
        </w:tc>
        <w:tc>
          <w:tcPr>
            <w:tcW w:w="1530" w:type="dxa"/>
            <w:hideMark/>
          </w:tcPr>
          <w:p w14:paraId="2782B93E" w14:textId="38121FE4"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17.9 ± 1.2</w:t>
            </w:r>
          </w:p>
        </w:tc>
        <w:tc>
          <w:tcPr>
            <w:tcW w:w="1440" w:type="dxa"/>
          </w:tcPr>
          <w:p w14:paraId="5D0949ED" w14:textId="7B6979E3"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21.1 ± 8.3</w:t>
            </w:r>
          </w:p>
        </w:tc>
        <w:tc>
          <w:tcPr>
            <w:tcW w:w="1260" w:type="dxa"/>
          </w:tcPr>
          <w:p w14:paraId="4865F119" w14:textId="01E0BC52"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3.59 ± 0.07</w:t>
            </w:r>
          </w:p>
        </w:tc>
        <w:tc>
          <w:tcPr>
            <w:tcW w:w="1260" w:type="dxa"/>
          </w:tcPr>
          <w:p w14:paraId="09DF2A6C" w14:textId="529F145E"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5.29 ± 0.17</w:t>
            </w:r>
          </w:p>
        </w:tc>
        <w:tc>
          <w:tcPr>
            <w:tcW w:w="1170" w:type="dxa"/>
          </w:tcPr>
          <w:p w14:paraId="37720A28" w14:textId="3BDD2C32"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3.64 ± 0.04</w:t>
            </w:r>
          </w:p>
        </w:tc>
        <w:tc>
          <w:tcPr>
            <w:tcW w:w="990" w:type="dxa"/>
          </w:tcPr>
          <w:p w14:paraId="44597E8B" w14:textId="2EF55009"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11.8 ± 0.1</w:t>
            </w:r>
          </w:p>
        </w:tc>
        <w:tc>
          <w:tcPr>
            <w:tcW w:w="990" w:type="dxa"/>
          </w:tcPr>
          <w:p w14:paraId="2AEFC76E" w14:textId="140C22E4"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223.3 ± 7.4</w:t>
            </w:r>
          </w:p>
        </w:tc>
      </w:tr>
      <w:tr w:rsidR="00FA0CDB" w:rsidRPr="00E536AD" w14:paraId="6AB7FBE8" w14:textId="4BC2A1EC" w:rsidTr="00453EE8">
        <w:trPr>
          <w:trHeight w:val="386"/>
        </w:trPr>
        <w:tc>
          <w:tcPr>
            <w:tcW w:w="895" w:type="dxa"/>
            <w:vMerge/>
            <w:hideMark/>
          </w:tcPr>
          <w:p w14:paraId="149D609D" w14:textId="77777777" w:rsidR="00FA0CDB" w:rsidRPr="00E536AD" w:rsidRDefault="00FA0CDB" w:rsidP="00FA0CDB">
            <w:pPr>
              <w:rPr>
                <w:rFonts w:ascii="Times New Roman" w:hAnsi="Times New Roman" w:cs="Times New Roman"/>
                <w:color w:val="000000"/>
                <w:sz w:val="14"/>
                <w:szCs w:val="14"/>
              </w:rPr>
            </w:pPr>
          </w:p>
        </w:tc>
        <w:tc>
          <w:tcPr>
            <w:tcW w:w="810" w:type="dxa"/>
            <w:hideMark/>
          </w:tcPr>
          <w:p w14:paraId="7490255F"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V106A + L234I</w:t>
            </w:r>
          </w:p>
        </w:tc>
        <w:tc>
          <w:tcPr>
            <w:tcW w:w="1260" w:type="dxa"/>
            <w:hideMark/>
          </w:tcPr>
          <w:p w14:paraId="58F6B282" w14:textId="049F0CE1"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3.22 ± 0.09</w:t>
            </w:r>
          </w:p>
        </w:tc>
        <w:tc>
          <w:tcPr>
            <w:tcW w:w="1260" w:type="dxa"/>
            <w:hideMark/>
          </w:tcPr>
          <w:p w14:paraId="0B2B0EF4" w14:textId="5CAD9BE3"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8.48 ± 0.02</w:t>
            </w:r>
          </w:p>
        </w:tc>
        <w:tc>
          <w:tcPr>
            <w:tcW w:w="1530" w:type="dxa"/>
            <w:hideMark/>
          </w:tcPr>
          <w:p w14:paraId="0DE9656F" w14:textId="083D9391"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18.9 ± 0.4</w:t>
            </w:r>
          </w:p>
        </w:tc>
        <w:tc>
          <w:tcPr>
            <w:tcW w:w="1440" w:type="dxa"/>
          </w:tcPr>
          <w:p w14:paraId="4DE50F0B" w14:textId="2F129BF8"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16.2 ± 1.7</w:t>
            </w:r>
          </w:p>
        </w:tc>
        <w:tc>
          <w:tcPr>
            <w:tcW w:w="1260" w:type="dxa"/>
          </w:tcPr>
          <w:p w14:paraId="677EE9EB" w14:textId="3DBEE4AE"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3.43 ± 0.04</w:t>
            </w:r>
          </w:p>
        </w:tc>
        <w:tc>
          <w:tcPr>
            <w:tcW w:w="1260" w:type="dxa"/>
          </w:tcPr>
          <w:p w14:paraId="0AE0BCCF" w14:textId="4508DC39"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5.13 ± 0.07</w:t>
            </w:r>
          </w:p>
        </w:tc>
        <w:tc>
          <w:tcPr>
            <w:tcW w:w="1170" w:type="dxa"/>
          </w:tcPr>
          <w:p w14:paraId="6920EC06" w14:textId="7FF544B4"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3.58 ± 0.07</w:t>
            </w:r>
          </w:p>
        </w:tc>
        <w:tc>
          <w:tcPr>
            <w:tcW w:w="990" w:type="dxa"/>
          </w:tcPr>
          <w:p w14:paraId="31C1F7F4" w14:textId="7F59B0F6"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10.3 ± 0.8</w:t>
            </w:r>
          </w:p>
        </w:tc>
        <w:tc>
          <w:tcPr>
            <w:tcW w:w="990" w:type="dxa"/>
          </w:tcPr>
          <w:p w14:paraId="04CAC835" w14:textId="2EE6CC13"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237.3 ± 12.0</w:t>
            </w:r>
          </w:p>
        </w:tc>
      </w:tr>
      <w:tr w:rsidR="00FA0CDB" w:rsidRPr="00E536AD" w14:paraId="2BE0246F" w14:textId="726F5B30" w:rsidTr="00453EE8">
        <w:trPr>
          <w:trHeight w:val="386"/>
        </w:trPr>
        <w:tc>
          <w:tcPr>
            <w:tcW w:w="895" w:type="dxa"/>
            <w:vMerge/>
          </w:tcPr>
          <w:p w14:paraId="2F47E1A7" w14:textId="77777777" w:rsidR="00FA0CDB" w:rsidRPr="00E536AD" w:rsidRDefault="00FA0CDB" w:rsidP="00FA0CDB">
            <w:pPr>
              <w:rPr>
                <w:rFonts w:ascii="Times New Roman" w:hAnsi="Times New Roman" w:cs="Times New Roman"/>
                <w:color w:val="000000"/>
                <w:sz w:val="14"/>
                <w:szCs w:val="14"/>
              </w:rPr>
            </w:pPr>
          </w:p>
        </w:tc>
        <w:tc>
          <w:tcPr>
            <w:tcW w:w="810" w:type="dxa"/>
          </w:tcPr>
          <w:p w14:paraId="73A88C7F" w14:textId="77777777"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K103N + M230L</w:t>
            </w:r>
          </w:p>
        </w:tc>
        <w:tc>
          <w:tcPr>
            <w:tcW w:w="1260" w:type="dxa"/>
          </w:tcPr>
          <w:p w14:paraId="2422D342" w14:textId="2B415891"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3.05 ± 0.04</w:t>
            </w:r>
          </w:p>
        </w:tc>
        <w:tc>
          <w:tcPr>
            <w:tcW w:w="1260" w:type="dxa"/>
          </w:tcPr>
          <w:p w14:paraId="670F4CD6" w14:textId="71735DB7"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4.80 ± 0.14</w:t>
            </w:r>
          </w:p>
        </w:tc>
        <w:tc>
          <w:tcPr>
            <w:tcW w:w="1530" w:type="dxa"/>
          </w:tcPr>
          <w:p w14:paraId="5103A0FB" w14:textId="1704FB66"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22.8 ± 2.4</w:t>
            </w:r>
          </w:p>
        </w:tc>
        <w:tc>
          <w:tcPr>
            <w:tcW w:w="1440" w:type="dxa"/>
          </w:tcPr>
          <w:p w14:paraId="1343A4F6" w14:textId="227E3FF9"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13.8 ± 0.3</w:t>
            </w:r>
          </w:p>
        </w:tc>
        <w:tc>
          <w:tcPr>
            <w:tcW w:w="1260" w:type="dxa"/>
          </w:tcPr>
          <w:p w14:paraId="251C3ACD" w14:textId="38E531A5"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3.53 ± 0.08</w:t>
            </w:r>
          </w:p>
        </w:tc>
        <w:tc>
          <w:tcPr>
            <w:tcW w:w="1260" w:type="dxa"/>
          </w:tcPr>
          <w:p w14:paraId="47087E3F" w14:textId="7A81B8CF"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6.19 ± 0.29</w:t>
            </w:r>
          </w:p>
        </w:tc>
        <w:tc>
          <w:tcPr>
            <w:tcW w:w="1170" w:type="dxa"/>
          </w:tcPr>
          <w:p w14:paraId="68F4A2B7" w14:textId="5D9BDE26"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3.20 ± 0.12</w:t>
            </w:r>
          </w:p>
        </w:tc>
        <w:tc>
          <w:tcPr>
            <w:tcW w:w="990" w:type="dxa"/>
          </w:tcPr>
          <w:p w14:paraId="5E21809D" w14:textId="3FA648DF"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16.6 ± 0.6</w:t>
            </w:r>
          </w:p>
        </w:tc>
        <w:tc>
          <w:tcPr>
            <w:tcW w:w="990" w:type="dxa"/>
          </w:tcPr>
          <w:p w14:paraId="350A3AA6" w14:textId="69467085"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250.5 ± 1.2</w:t>
            </w:r>
          </w:p>
        </w:tc>
      </w:tr>
      <w:tr w:rsidR="00FA0CDB" w:rsidRPr="00E536AD" w14:paraId="2A79CCBE" w14:textId="6478AFAB" w:rsidTr="00453EE8">
        <w:trPr>
          <w:trHeight w:val="340"/>
        </w:trPr>
        <w:tc>
          <w:tcPr>
            <w:tcW w:w="895" w:type="dxa"/>
            <w:vMerge w:val="restart"/>
            <w:hideMark/>
          </w:tcPr>
          <w:p w14:paraId="50E27F3B" w14:textId="77777777" w:rsidR="00FA0CDB" w:rsidRPr="00E536AD" w:rsidRDefault="00FA0CDB" w:rsidP="00FA0CDB">
            <w:pPr>
              <w:jc w:val="center"/>
              <w:rPr>
                <w:rFonts w:ascii="Times New Roman" w:hAnsi="Times New Roman" w:cs="Times New Roman"/>
                <w:b/>
                <w:bCs/>
                <w:i/>
                <w:iCs/>
                <w:color w:val="000000"/>
                <w:sz w:val="14"/>
                <w:szCs w:val="14"/>
              </w:rPr>
            </w:pPr>
            <w:r w:rsidRPr="00E536AD">
              <w:rPr>
                <w:rFonts w:ascii="Times New Roman" w:hAnsi="Times New Roman" w:cs="Times New Roman"/>
                <w:b/>
                <w:bCs/>
                <w:i/>
                <w:iCs/>
                <w:color w:val="000000"/>
                <w:sz w:val="14"/>
                <w:szCs w:val="14"/>
              </w:rPr>
              <w:t xml:space="preserve">Uncertain </w:t>
            </w:r>
          </w:p>
        </w:tc>
        <w:tc>
          <w:tcPr>
            <w:tcW w:w="810" w:type="dxa"/>
            <w:hideMark/>
          </w:tcPr>
          <w:p w14:paraId="1C37CA29"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V106M</w:t>
            </w:r>
          </w:p>
        </w:tc>
        <w:tc>
          <w:tcPr>
            <w:tcW w:w="1260" w:type="dxa"/>
            <w:hideMark/>
          </w:tcPr>
          <w:p w14:paraId="23534490" w14:textId="109D3AAF"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3.56 ± 0.20</w:t>
            </w:r>
          </w:p>
        </w:tc>
        <w:tc>
          <w:tcPr>
            <w:tcW w:w="1260" w:type="dxa"/>
            <w:hideMark/>
          </w:tcPr>
          <w:p w14:paraId="4C7A0E98" w14:textId="25A81BC2"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8.88 ± 0.38</w:t>
            </w:r>
          </w:p>
        </w:tc>
        <w:tc>
          <w:tcPr>
            <w:tcW w:w="1530" w:type="dxa"/>
            <w:hideMark/>
          </w:tcPr>
          <w:p w14:paraId="018EC599" w14:textId="005F911B"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19.3 ± 0.9</w:t>
            </w:r>
          </w:p>
        </w:tc>
        <w:tc>
          <w:tcPr>
            <w:tcW w:w="1440" w:type="dxa"/>
          </w:tcPr>
          <w:p w14:paraId="5D3F3308" w14:textId="76BF259E"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16.7 ± 1.5</w:t>
            </w:r>
          </w:p>
        </w:tc>
        <w:tc>
          <w:tcPr>
            <w:tcW w:w="1260" w:type="dxa"/>
          </w:tcPr>
          <w:p w14:paraId="5C959971" w14:textId="5E44CECB"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3.76 ± 0.23</w:t>
            </w:r>
          </w:p>
        </w:tc>
        <w:tc>
          <w:tcPr>
            <w:tcW w:w="1260" w:type="dxa"/>
          </w:tcPr>
          <w:p w14:paraId="722C59B1" w14:textId="6C8209A1"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7.04 ± 0.46</w:t>
            </w:r>
          </w:p>
        </w:tc>
        <w:tc>
          <w:tcPr>
            <w:tcW w:w="1170" w:type="dxa"/>
          </w:tcPr>
          <w:p w14:paraId="591E69AB" w14:textId="53B85FC5"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3.16 ± 0.14</w:t>
            </w:r>
          </w:p>
        </w:tc>
        <w:tc>
          <w:tcPr>
            <w:tcW w:w="990" w:type="dxa"/>
          </w:tcPr>
          <w:p w14:paraId="05441714" w14:textId="633EF330"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16.8 ± 2.4</w:t>
            </w:r>
          </w:p>
        </w:tc>
        <w:tc>
          <w:tcPr>
            <w:tcW w:w="990" w:type="dxa"/>
          </w:tcPr>
          <w:p w14:paraId="04F82A43" w14:textId="0104647D"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239.6 ± 22.6</w:t>
            </w:r>
          </w:p>
        </w:tc>
      </w:tr>
      <w:tr w:rsidR="00FA0CDB" w:rsidRPr="00E536AD" w14:paraId="761CA0E0" w14:textId="3F79F879" w:rsidTr="00453EE8">
        <w:trPr>
          <w:trHeight w:val="467"/>
        </w:trPr>
        <w:tc>
          <w:tcPr>
            <w:tcW w:w="895" w:type="dxa"/>
            <w:vMerge/>
            <w:hideMark/>
          </w:tcPr>
          <w:p w14:paraId="1DB06F04" w14:textId="77777777" w:rsidR="00FA0CDB" w:rsidRPr="00E536AD" w:rsidRDefault="00FA0CDB" w:rsidP="00FA0CDB">
            <w:pPr>
              <w:spacing w:line="480" w:lineRule="auto"/>
              <w:rPr>
                <w:rFonts w:ascii="Times New Roman" w:hAnsi="Times New Roman" w:cs="Times New Roman"/>
                <w:color w:val="000000"/>
                <w:sz w:val="14"/>
                <w:szCs w:val="14"/>
              </w:rPr>
            </w:pPr>
          </w:p>
        </w:tc>
        <w:tc>
          <w:tcPr>
            <w:tcW w:w="810" w:type="dxa"/>
            <w:hideMark/>
          </w:tcPr>
          <w:p w14:paraId="149FA5B4"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G190S</w:t>
            </w:r>
          </w:p>
        </w:tc>
        <w:tc>
          <w:tcPr>
            <w:tcW w:w="1260" w:type="dxa"/>
            <w:hideMark/>
          </w:tcPr>
          <w:p w14:paraId="4BA4952D" w14:textId="45C7150D"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3.00 ± 0.03</w:t>
            </w:r>
          </w:p>
        </w:tc>
        <w:tc>
          <w:tcPr>
            <w:tcW w:w="1260" w:type="dxa"/>
            <w:hideMark/>
          </w:tcPr>
          <w:p w14:paraId="03FBAE53" w14:textId="12BBB685"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8.72 ± 0.04</w:t>
            </w:r>
          </w:p>
        </w:tc>
        <w:tc>
          <w:tcPr>
            <w:tcW w:w="1530" w:type="dxa"/>
            <w:hideMark/>
          </w:tcPr>
          <w:p w14:paraId="695B6ADC" w14:textId="61137E48"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19.0 ± 0.4</w:t>
            </w:r>
          </w:p>
        </w:tc>
        <w:tc>
          <w:tcPr>
            <w:tcW w:w="1440" w:type="dxa"/>
          </w:tcPr>
          <w:p w14:paraId="731F696A" w14:textId="16E703ED"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27.4 ± 5.3</w:t>
            </w:r>
          </w:p>
        </w:tc>
        <w:tc>
          <w:tcPr>
            <w:tcW w:w="1260" w:type="dxa"/>
          </w:tcPr>
          <w:p w14:paraId="171BEC24" w14:textId="6CEFC677"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3.78 ± 0.08</w:t>
            </w:r>
          </w:p>
        </w:tc>
        <w:tc>
          <w:tcPr>
            <w:tcW w:w="1260" w:type="dxa"/>
          </w:tcPr>
          <w:p w14:paraId="253ED275" w14:textId="4C1AFC37"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5.95 ± 0.28</w:t>
            </w:r>
          </w:p>
        </w:tc>
        <w:tc>
          <w:tcPr>
            <w:tcW w:w="1170" w:type="dxa"/>
          </w:tcPr>
          <w:p w14:paraId="75278B44" w14:textId="424AA372"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3.15 ± 0.20</w:t>
            </w:r>
          </w:p>
        </w:tc>
        <w:tc>
          <w:tcPr>
            <w:tcW w:w="990" w:type="dxa"/>
          </w:tcPr>
          <w:p w14:paraId="576624EA" w14:textId="446D219C"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17.2 ± 2.4</w:t>
            </w:r>
          </w:p>
        </w:tc>
        <w:tc>
          <w:tcPr>
            <w:tcW w:w="990" w:type="dxa"/>
          </w:tcPr>
          <w:p w14:paraId="453E1346" w14:textId="29AF254E"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268.1 ± 18.3</w:t>
            </w:r>
          </w:p>
        </w:tc>
      </w:tr>
      <w:tr w:rsidR="00FA0CDB" w:rsidRPr="00E536AD" w14:paraId="6D339DB8" w14:textId="79762BAF" w:rsidTr="00453EE8">
        <w:trPr>
          <w:trHeight w:val="521"/>
        </w:trPr>
        <w:tc>
          <w:tcPr>
            <w:tcW w:w="895" w:type="dxa"/>
            <w:vMerge/>
            <w:hideMark/>
          </w:tcPr>
          <w:p w14:paraId="4354B16D" w14:textId="77777777" w:rsidR="00FA0CDB" w:rsidRPr="00E536AD" w:rsidRDefault="00FA0CDB" w:rsidP="00FA0CDB">
            <w:pPr>
              <w:spacing w:line="480" w:lineRule="auto"/>
              <w:rPr>
                <w:rFonts w:ascii="Times New Roman" w:hAnsi="Times New Roman" w:cs="Times New Roman"/>
                <w:color w:val="000000"/>
                <w:sz w:val="14"/>
                <w:szCs w:val="14"/>
              </w:rPr>
            </w:pPr>
          </w:p>
        </w:tc>
        <w:tc>
          <w:tcPr>
            <w:tcW w:w="810" w:type="dxa"/>
            <w:hideMark/>
          </w:tcPr>
          <w:p w14:paraId="23278CC6"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K103N + L100I</w:t>
            </w:r>
          </w:p>
        </w:tc>
        <w:tc>
          <w:tcPr>
            <w:tcW w:w="1260" w:type="dxa"/>
            <w:hideMark/>
          </w:tcPr>
          <w:p w14:paraId="3F504A2B" w14:textId="3949564D"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3.20 ± 0.15</w:t>
            </w:r>
          </w:p>
        </w:tc>
        <w:tc>
          <w:tcPr>
            <w:tcW w:w="1260" w:type="dxa"/>
            <w:hideMark/>
          </w:tcPr>
          <w:p w14:paraId="063A1CFB" w14:textId="56E9E6FB"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5.43 ± 0.20</w:t>
            </w:r>
          </w:p>
        </w:tc>
        <w:tc>
          <w:tcPr>
            <w:tcW w:w="1530" w:type="dxa"/>
            <w:hideMark/>
          </w:tcPr>
          <w:p w14:paraId="7E7675FD" w14:textId="01667E82"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18.4 ± 0.5</w:t>
            </w:r>
          </w:p>
        </w:tc>
        <w:tc>
          <w:tcPr>
            <w:tcW w:w="1440" w:type="dxa"/>
          </w:tcPr>
          <w:p w14:paraId="21995C94" w14:textId="057014F2"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12.7 ± 0.3</w:t>
            </w:r>
          </w:p>
        </w:tc>
        <w:tc>
          <w:tcPr>
            <w:tcW w:w="1260" w:type="dxa"/>
          </w:tcPr>
          <w:p w14:paraId="13816260" w14:textId="2DF4B84A"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3.89 ± 0.29</w:t>
            </w:r>
          </w:p>
        </w:tc>
        <w:tc>
          <w:tcPr>
            <w:tcW w:w="1260" w:type="dxa"/>
          </w:tcPr>
          <w:p w14:paraId="65A7B0B9" w14:textId="077A69C6"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6.31 ± 0.23</w:t>
            </w:r>
          </w:p>
        </w:tc>
        <w:tc>
          <w:tcPr>
            <w:tcW w:w="1170" w:type="dxa"/>
          </w:tcPr>
          <w:p w14:paraId="425697D8" w14:textId="7E38847A"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3.38 ± 0.02</w:t>
            </w:r>
          </w:p>
        </w:tc>
        <w:tc>
          <w:tcPr>
            <w:tcW w:w="990" w:type="dxa"/>
          </w:tcPr>
          <w:p w14:paraId="7E848091" w14:textId="593F3B53"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17.8 ± 0.4</w:t>
            </w:r>
          </w:p>
        </w:tc>
        <w:tc>
          <w:tcPr>
            <w:tcW w:w="990" w:type="dxa"/>
          </w:tcPr>
          <w:p w14:paraId="4576CED0" w14:textId="69D3B47E"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229.9 ± 6.9</w:t>
            </w:r>
          </w:p>
        </w:tc>
      </w:tr>
      <w:tr w:rsidR="00FA0CDB" w:rsidRPr="00E536AD" w14:paraId="4DBBCDD7" w14:textId="79E8CD29" w:rsidTr="00453EE8">
        <w:trPr>
          <w:trHeight w:val="350"/>
        </w:trPr>
        <w:tc>
          <w:tcPr>
            <w:tcW w:w="895" w:type="dxa"/>
            <w:vMerge/>
            <w:hideMark/>
          </w:tcPr>
          <w:p w14:paraId="703686FD" w14:textId="77777777" w:rsidR="00FA0CDB" w:rsidRPr="00E536AD" w:rsidRDefault="00FA0CDB" w:rsidP="00FA0CDB">
            <w:pPr>
              <w:spacing w:line="480" w:lineRule="auto"/>
              <w:rPr>
                <w:rFonts w:ascii="Times New Roman" w:hAnsi="Times New Roman" w:cs="Times New Roman"/>
                <w:color w:val="000000"/>
                <w:sz w:val="14"/>
                <w:szCs w:val="14"/>
              </w:rPr>
            </w:pPr>
          </w:p>
        </w:tc>
        <w:tc>
          <w:tcPr>
            <w:tcW w:w="810" w:type="dxa"/>
            <w:hideMark/>
          </w:tcPr>
          <w:p w14:paraId="76E58E5E" w14:textId="77777777"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K103N + P225H</w:t>
            </w:r>
          </w:p>
        </w:tc>
        <w:tc>
          <w:tcPr>
            <w:tcW w:w="1260" w:type="dxa"/>
            <w:hideMark/>
          </w:tcPr>
          <w:p w14:paraId="5F93B318" w14:textId="5FA580DD"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3.10 ± 0.02</w:t>
            </w:r>
          </w:p>
        </w:tc>
        <w:tc>
          <w:tcPr>
            <w:tcW w:w="1260" w:type="dxa"/>
            <w:hideMark/>
          </w:tcPr>
          <w:p w14:paraId="404A7ECE" w14:textId="16ACEDCC"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5.06 ± 0.14</w:t>
            </w:r>
          </w:p>
        </w:tc>
        <w:tc>
          <w:tcPr>
            <w:tcW w:w="1530" w:type="dxa"/>
            <w:hideMark/>
          </w:tcPr>
          <w:p w14:paraId="04EF6B92" w14:textId="3633BFFD" w:rsidR="00FA0CDB" w:rsidRPr="00E536AD" w:rsidRDefault="00FA0CDB" w:rsidP="00FA0CDB">
            <w:pPr>
              <w:jc w:val="center"/>
              <w:rPr>
                <w:rFonts w:ascii="Times New Roman" w:hAnsi="Times New Roman" w:cs="Times New Roman"/>
                <w:color w:val="000000"/>
                <w:sz w:val="14"/>
                <w:szCs w:val="14"/>
              </w:rPr>
            </w:pPr>
            <w:r w:rsidRPr="00E536AD">
              <w:rPr>
                <w:rFonts w:ascii="Times New Roman" w:hAnsi="Times New Roman" w:cs="Times New Roman"/>
                <w:sz w:val="14"/>
                <w:szCs w:val="14"/>
              </w:rPr>
              <w:t>18.3 ± 0.6</w:t>
            </w:r>
          </w:p>
        </w:tc>
        <w:tc>
          <w:tcPr>
            <w:tcW w:w="1440" w:type="dxa"/>
          </w:tcPr>
          <w:p w14:paraId="6FFE857F" w14:textId="4536EA35"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15.5 ± 3.0</w:t>
            </w:r>
          </w:p>
        </w:tc>
        <w:tc>
          <w:tcPr>
            <w:tcW w:w="1260" w:type="dxa"/>
          </w:tcPr>
          <w:p w14:paraId="12544197" w14:textId="7F5DF1DF"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3.71 ± 0.08</w:t>
            </w:r>
          </w:p>
        </w:tc>
        <w:tc>
          <w:tcPr>
            <w:tcW w:w="1260" w:type="dxa"/>
          </w:tcPr>
          <w:p w14:paraId="4564F946" w14:textId="099FE670"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6.37 ± 0.15</w:t>
            </w:r>
          </w:p>
        </w:tc>
        <w:tc>
          <w:tcPr>
            <w:tcW w:w="1170" w:type="dxa"/>
          </w:tcPr>
          <w:p w14:paraId="5DA0EB9E" w14:textId="56580DD5"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3.34 ± 0.09</w:t>
            </w:r>
          </w:p>
        </w:tc>
        <w:tc>
          <w:tcPr>
            <w:tcW w:w="990" w:type="dxa"/>
          </w:tcPr>
          <w:p w14:paraId="45B469B6" w14:textId="0B179899"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15.7 ± 0.5</w:t>
            </w:r>
          </w:p>
        </w:tc>
        <w:tc>
          <w:tcPr>
            <w:tcW w:w="990" w:type="dxa"/>
          </w:tcPr>
          <w:p w14:paraId="7313A8A9" w14:textId="2345CE7F"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239.7 ± 11.5</w:t>
            </w:r>
          </w:p>
        </w:tc>
      </w:tr>
      <w:tr w:rsidR="00FA0CDB" w:rsidRPr="00E536AD" w14:paraId="6CD8D059" w14:textId="543A4485" w:rsidTr="00453EE8">
        <w:trPr>
          <w:trHeight w:val="350"/>
        </w:trPr>
        <w:tc>
          <w:tcPr>
            <w:tcW w:w="895" w:type="dxa"/>
            <w:vMerge/>
          </w:tcPr>
          <w:p w14:paraId="38D4A206" w14:textId="77777777" w:rsidR="00FA0CDB" w:rsidRPr="00E536AD" w:rsidRDefault="00FA0CDB" w:rsidP="00FA0CDB">
            <w:pPr>
              <w:spacing w:line="480" w:lineRule="auto"/>
              <w:rPr>
                <w:rFonts w:ascii="Times New Roman" w:hAnsi="Times New Roman" w:cs="Times New Roman"/>
                <w:color w:val="000000"/>
                <w:sz w:val="14"/>
                <w:szCs w:val="14"/>
              </w:rPr>
            </w:pPr>
          </w:p>
        </w:tc>
        <w:tc>
          <w:tcPr>
            <w:tcW w:w="810" w:type="dxa"/>
          </w:tcPr>
          <w:p w14:paraId="50588FC1" w14:textId="77777777"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G190E</w:t>
            </w:r>
          </w:p>
        </w:tc>
        <w:tc>
          <w:tcPr>
            <w:tcW w:w="1260" w:type="dxa"/>
          </w:tcPr>
          <w:p w14:paraId="708FB534" w14:textId="1954BA12"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3.17 ± 0.09</w:t>
            </w:r>
          </w:p>
        </w:tc>
        <w:tc>
          <w:tcPr>
            <w:tcW w:w="1260" w:type="dxa"/>
          </w:tcPr>
          <w:p w14:paraId="542780C7" w14:textId="7178EDEA"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8.63 ± 0.16</w:t>
            </w:r>
          </w:p>
        </w:tc>
        <w:tc>
          <w:tcPr>
            <w:tcW w:w="1530" w:type="dxa"/>
          </w:tcPr>
          <w:p w14:paraId="0A8439EC" w14:textId="4C5E9502"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22.7 ± 2.0</w:t>
            </w:r>
          </w:p>
        </w:tc>
        <w:tc>
          <w:tcPr>
            <w:tcW w:w="1440" w:type="dxa"/>
          </w:tcPr>
          <w:p w14:paraId="0DAECE3B" w14:textId="566FC741"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12.0 ± 0.9</w:t>
            </w:r>
          </w:p>
        </w:tc>
        <w:tc>
          <w:tcPr>
            <w:tcW w:w="1260" w:type="dxa"/>
          </w:tcPr>
          <w:p w14:paraId="062A6974" w14:textId="2A93607E" w:rsidR="00FA0CDB" w:rsidRPr="00E536AD" w:rsidRDefault="00FA0CDB" w:rsidP="00FA0CDB">
            <w:pPr>
              <w:jc w:val="center"/>
              <w:rPr>
                <w:rFonts w:ascii="Times New Roman" w:hAnsi="Times New Roman" w:cs="Times New Roman"/>
                <w:sz w:val="14"/>
                <w:szCs w:val="14"/>
              </w:rPr>
            </w:pPr>
            <w:r w:rsidRPr="00E536AD">
              <w:rPr>
                <w:rFonts w:ascii="Times New Roman" w:hAnsi="Times New Roman" w:cs="Times New Roman"/>
                <w:sz w:val="14"/>
                <w:szCs w:val="14"/>
              </w:rPr>
              <w:t>6.47 ± 0.44</w:t>
            </w:r>
          </w:p>
        </w:tc>
        <w:tc>
          <w:tcPr>
            <w:tcW w:w="1260" w:type="dxa"/>
          </w:tcPr>
          <w:p w14:paraId="241C4D93" w14:textId="06938CC1"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5.70 ± 0.45</w:t>
            </w:r>
          </w:p>
        </w:tc>
        <w:tc>
          <w:tcPr>
            <w:tcW w:w="1170" w:type="dxa"/>
          </w:tcPr>
          <w:p w14:paraId="0E416A07" w14:textId="658B827B"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2.92 ± 0.24</w:t>
            </w:r>
          </w:p>
        </w:tc>
        <w:tc>
          <w:tcPr>
            <w:tcW w:w="990" w:type="dxa"/>
          </w:tcPr>
          <w:p w14:paraId="30761D95" w14:textId="341995A1"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17.3 ± 2.7</w:t>
            </w:r>
          </w:p>
        </w:tc>
        <w:tc>
          <w:tcPr>
            <w:tcW w:w="990" w:type="dxa"/>
          </w:tcPr>
          <w:p w14:paraId="5A637629" w14:textId="548E1F5F" w:rsidR="00FA0CDB" w:rsidRPr="00E536AD" w:rsidRDefault="00FA0CDB" w:rsidP="00FA0CDB">
            <w:pPr>
              <w:jc w:val="center"/>
              <w:rPr>
                <w:rFonts w:ascii="Times New Roman" w:hAnsi="Times New Roman" w:cs="Times New Roman"/>
                <w:b/>
                <w:bCs/>
                <w:color w:val="000000"/>
                <w:sz w:val="14"/>
                <w:szCs w:val="14"/>
              </w:rPr>
            </w:pPr>
            <w:r w:rsidRPr="00E536AD">
              <w:rPr>
                <w:rFonts w:ascii="Times New Roman" w:hAnsi="Times New Roman" w:cs="Times New Roman"/>
                <w:sz w:val="14"/>
                <w:szCs w:val="14"/>
              </w:rPr>
              <w:t>284.3 ± 3.2</w:t>
            </w:r>
          </w:p>
        </w:tc>
      </w:tr>
    </w:tbl>
    <w:p w14:paraId="35EF9BA7" w14:textId="5FBCFAA9" w:rsidR="004240A7" w:rsidRPr="00E536AD" w:rsidRDefault="009F24E2" w:rsidP="00007567">
      <w:pPr>
        <w:spacing w:after="240"/>
        <w:rPr>
          <w:rFonts w:ascii="Times New Roman" w:hAnsi="Times New Roman" w:cs="Times New Roman"/>
          <w:b/>
          <w:bCs/>
          <w:noProof/>
          <w:sz w:val="20"/>
          <w:szCs w:val="20"/>
        </w:rPr>
      </w:pPr>
      <w:r w:rsidRPr="00E536AD">
        <w:rPr>
          <w:rFonts w:ascii="Times New Roman" w:hAnsi="Times New Roman" w:cs="Times New Roman"/>
          <w:sz w:val="20"/>
          <w:szCs w:val="20"/>
        </w:rPr>
        <w:t>*Loss of Tyrosine precludes calculation of interplanar angle</w:t>
      </w:r>
    </w:p>
    <w:p w14:paraId="1C3F6895" w14:textId="77777777" w:rsidR="00453EE8" w:rsidRPr="00E536AD" w:rsidRDefault="00453EE8" w:rsidP="00007567">
      <w:pPr>
        <w:spacing w:after="240"/>
        <w:rPr>
          <w:rFonts w:ascii="Times New Roman" w:hAnsi="Times New Roman" w:cs="Times New Roman"/>
          <w:b/>
          <w:bCs/>
          <w:noProof/>
          <w:sz w:val="20"/>
          <w:szCs w:val="20"/>
        </w:rPr>
        <w:sectPr w:rsidR="00453EE8" w:rsidRPr="00E536AD" w:rsidSect="00453EE8">
          <w:pgSz w:w="15840" w:h="12240" w:orient="landscape"/>
          <w:pgMar w:top="1440" w:right="1440" w:bottom="1440" w:left="1440" w:header="720" w:footer="720" w:gutter="0"/>
          <w:cols w:space="720"/>
          <w:docGrid w:linePitch="360"/>
        </w:sectPr>
      </w:pPr>
    </w:p>
    <w:p w14:paraId="50A3054D" w14:textId="2D81093A" w:rsidR="00FA0CDB" w:rsidRPr="00E536AD" w:rsidRDefault="004D5C96" w:rsidP="00007567">
      <w:pPr>
        <w:spacing w:after="240"/>
        <w:rPr>
          <w:rFonts w:ascii="Times New Roman" w:hAnsi="Times New Roman" w:cs="Times New Roman"/>
          <w:noProof/>
          <w:szCs w:val="24"/>
        </w:rPr>
      </w:pPr>
      <w:r w:rsidRPr="00E536AD">
        <w:rPr>
          <w:rFonts w:ascii="Times New Roman" w:hAnsi="Times New Roman" w:cs="Times New Roman"/>
          <w:noProof/>
          <w:szCs w:val="24"/>
        </w:rPr>
        <w:lastRenderedPageBreak/>
        <w:t>V106 substitutions displace DOR in opposite directions depending on whether the side chain is shortened or enlarged. In all four V106A-containing genotypes DOR moves toward Ser105, from 6.65 ± 0.09 Å in WT to between 5.13 and 5.30 Å (Figure 3B), moves away from residue 106 (3.36 ± 0.07 Å in WT to 3.54–3.64 Å), and loses pyridinone contacts, from 14.8 ± 1.4 in WT to between 10.3 and 11.8. In V106I and V106M the displacement is reversed: DOR moves away from Ser105 (7.15 ± 0.14 and 7.04 ± 0.46 Å) and closer to residue 106 (3.22 ± 0.09 and 3.16 ±</w:t>
      </w:r>
      <w:r w:rsidRPr="00E536AD">
        <w:rPr>
          <w:rFonts w:ascii="Times New Roman" w:hAnsi="Times New Roman" w:cs="Times New Roman"/>
          <w:noProof/>
          <w:szCs w:val="24"/>
        </w:rPr>
        <w:t xml:space="preserve"> </w:t>
      </w:r>
      <w:r w:rsidRPr="00E536AD">
        <w:rPr>
          <w:rFonts w:ascii="Times New Roman" w:hAnsi="Times New Roman" w:cs="Times New Roman"/>
          <w:noProof/>
          <w:szCs w:val="24"/>
        </w:rPr>
        <w:t>0.14 Å), while pyridinone contacts are unchanged or slightly higher (16.0 ± 0.8 and 16.8 ± 2.4).</w:t>
      </w:r>
    </w:p>
    <w:p w14:paraId="69760F57" w14:textId="674DFCFE" w:rsidR="00007567" w:rsidRPr="00E536AD" w:rsidRDefault="00007567" w:rsidP="00007567">
      <w:pPr>
        <w:spacing w:after="240"/>
        <w:rPr>
          <w:rFonts w:ascii="Times New Roman" w:hAnsi="Times New Roman" w:cs="Times New Roman"/>
          <w:sz w:val="22"/>
          <w:szCs w:val="22"/>
        </w:rPr>
      </w:pPr>
      <w:r w:rsidRPr="00E536AD">
        <w:rPr>
          <w:rFonts w:ascii="Times New Roman" w:hAnsi="Times New Roman" w:cs="Times New Roman"/>
          <w:b/>
          <w:bCs/>
          <w:noProof/>
          <w:sz w:val="20"/>
          <w:szCs w:val="20"/>
        </w:rPr>
        <w:drawing>
          <wp:inline distT="0" distB="0" distL="0" distR="0" wp14:anchorId="73CDFBA4" wp14:editId="403BC87A">
            <wp:extent cx="5943600" cy="2352040"/>
            <wp:effectExtent l="0" t="0" r="0" b="0"/>
            <wp:docPr id="164251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14402" name="Picture 1642514402"/>
                    <pic:cNvPicPr/>
                  </pic:nvPicPr>
                  <pic:blipFill>
                    <a:blip r:embed="rId14"/>
                    <a:stretch>
                      <a:fillRect/>
                    </a:stretch>
                  </pic:blipFill>
                  <pic:spPr>
                    <a:xfrm>
                      <a:off x="0" y="0"/>
                      <a:ext cx="5943600" cy="2352040"/>
                    </a:xfrm>
                    <a:prstGeom prst="rect">
                      <a:avLst/>
                    </a:prstGeom>
                  </pic:spPr>
                </pic:pic>
              </a:graphicData>
            </a:graphic>
          </wp:inline>
        </w:drawing>
      </w:r>
      <w:r w:rsidRPr="00E536AD">
        <w:rPr>
          <w:rFonts w:ascii="Times New Roman" w:hAnsi="Times New Roman" w:cs="Times New Roman"/>
          <w:b/>
          <w:bCs/>
          <w:sz w:val="22"/>
          <w:szCs w:val="22"/>
        </w:rPr>
        <w:t>Supplementary Figure 3: Trajectory-level evidence for two distinct resistance mechanisms.</w:t>
      </w:r>
      <w:r w:rsidRPr="00E536AD">
        <w:rPr>
          <w:rFonts w:ascii="Times New Roman" w:hAnsi="Times New Roman" w:cs="Times New Roman"/>
          <w:sz w:val="22"/>
          <w:szCs w:val="22"/>
        </w:rPr>
        <w:t xml:space="preserve"> </w:t>
      </w:r>
      <w:r w:rsidRPr="00E536AD">
        <w:rPr>
          <w:rFonts w:ascii="Times New Roman" w:hAnsi="Times New Roman" w:cs="Times New Roman"/>
          <w:b/>
          <w:bCs/>
          <w:sz w:val="22"/>
          <w:szCs w:val="22"/>
        </w:rPr>
        <w:t>(A)</w:t>
      </w:r>
      <w:r w:rsidRPr="00E536AD">
        <w:rPr>
          <w:rFonts w:ascii="Times New Roman" w:hAnsi="Times New Roman" w:cs="Times New Roman"/>
          <w:sz w:val="22"/>
          <w:szCs w:val="22"/>
        </w:rPr>
        <w:t xml:space="preserve"> Burial of the DOR chlorocyanophenyl ring, defined as the number of protein heavy atom contacts within 4.0 Å of the ring, for WT and Y188L. </w:t>
      </w:r>
      <w:r w:rsidRPr="00E536AD">
        <w:rPr>
          <w:rFonts w:ascii="Times New Roman" w:hAnsi="Times New Roman" w:cs="Times New Roman"/>
          <w:b/>
          <w:bCs/>
          <w:sz w:val="22"/>
          <w:szCs w:val="22"/>
        </w:rPr>
        <w:t xml:space="preserve">(B) </w:t>
      </w:r>
      <w:r w:rsidRPr="00E536AD">
        <w:rPr>
          <w:rFonts w:ascii="Times New Roman" w:hAnsi="Times New Roman" w:cs="Times New Roman"/>
          <w:sz w:val="22"/>
          <w:szCs w:val="22"/>
        </w:rPr>
        <w:t>Displacement of DOR toward Ser105, defined as the minimum heavy-atom distance between DOR and the Ser105 side chain, for WT and the four V106A-containing genotypes (cf. Table 2). Solid lines are means over three independent 100 ns replicates interpolated onto a common time grid; shading is the standard error of the mean across replicates.</w:t>
      </w:r>
    </w:p>
    <w:p w14:paraId="56154485" w14:textId="28B7632E" w:rsidR="008F1E59" w:rsidRPr="00E536AD" w:rsidRDefault="004D5C96" w:rsidP="008F1E59">
      <w:pPr>
        <w:spacing w:after="240"/>
        <w:rPr>
          <w:rFonts w:ascii="Times New Roman" w:hAnsi="Times New Roman" w:cs="Times New Roman"/>
          <w:szCs w:val="24"/>
        </w:rPr>
      </w:pPr>
      <w:r w:rsidRPr="00E536AD">
        <w:rPr>
          <w:rFonts w:ascii="Times New Roman" w:hAnsi="Times New Roman" w:cs="Times New Roman"/>
          <w:szCs w:val="24"/>
        </w:rPr>
        <w:t>G190A leaves the DOR pose essentially unperturbed: burial (20.0 ± 1.2), stacking angle (16.0 ± 1.8°), the distances to Ser105, Val179 and residue 106, and the NNIBP volume (233 ± 2 Å³) are all within replicate error of the corresponding WT values. G190S produces the largest stacking distortion in the panel</w:t>
      </w:r>
      <w:r w:rsidRPr="00E536AD">
        <w:rPr>
          <w:rFonts w:ascii="Times New Roman" w:hAnsi="Times New Roman" w:cs="Times New Roman"/>
          <w:szCs w:val="24"/>
        </w:rPr>
        <w:t xml:space="preserve"> (</w:t>
      </w:r>
      <w:r w:rsidRPr="00E536AD">
        <w:rPr>
          <w:rFonts w:ascii="Times New Roman" w:hAnsi="Times New Roman" w:cs="Times New Roman"/>
          <w:szCs w:val="24"/>
        </w:rPr>
        <w:t>27.4 ± 5.3°</w:t>
      </w:r>
      <w:r w:rsidRPr="00E536AD">
        <w:rPr>
          <w:rFonts w:ascii="Times New Roman" w:hAnsi="Times New Roman" w:cs="Times New Roman"/>
          <w:szCs w:val="24"/>
        </w:rPr>
        <w:t xml:space="preserve"> vs </w:t>
      </w:r>
      <w:r w:rsidRPr="00E536AD">
        <w:rPr>
          <w:rFonts w:ascii="Times New Roman" w:hAnsi="Times New Roman" w:cs="Times New Roman"/>
          <w:szCs w:val="24"/>
        </w:rPr>
        <w:t>13.4 ± 0.4°</w:t>
      </w:r>
      <w:r w:rsidRPr="00E536AD">
        <w:rPr>
          <w:rFonts w:ascii="Times New Roman" w:hAnsi="Times New Roman" w:cs="Times New Roman"/>
          <w:szCs w:val="24"/>
        </w:rPr>
        <w:t xml:space="preserve"> in WT)</w:t>
      </w:r>
      <w:r w:rsidRPr="00E536AD">
        <w:rPr>
          <w:rFonts w:ascii="Times New Roman" w:hAnsi="Times New Roman" w:cs="Times New Roman"/>
          <w:szCs w:val="24"/>
        </w:rPr>
        <w:t xml:space="preserve">. G190E is distinct from every other genotype in two respects: the minimum distance from Val179 to DOR increases from 3.62 ± 0.06 Å in WT to 6.47 ± 0.44 Å, more than 2.5 Å beyond the next largest value in the panel (3.89 ± 0.29 Å, in L100I+K103N), and the NNIBP volume expands from 228 ± 12 Å³ in WT to 284 ± 3 Å³, the largest of any genotype. </w:t>
      </w:r>
      <w:r w:rsidR="00426E05" w:rsidRPr="00E536AD">
        <w:rPr>
          <w:rFonts w:ascii="Times New Roman" w:hAnsi="Times New Roman" w:cs="Times New Roman"/>
          <w:szCs w:val="24"/>
        </w:rPr>
        <w:t>At the same time, t</w:t>
      </w:r>
      <w:r w:rsidRPr="00E536AD">
        <w:rPr>
          <w:rFonts w:ascii="Times New Roman" w:hAnsi="Times New Roman" w:cs="Times New Roman"/>
          <w:szCs w:val="24"/>
        </w:rPr>
        <w:t>he G190E pocket expansion is not accompanied by any loss of aromatic packing: its stacking angle (12.0 ± 0.9°) is marginally closer to coplanar than WT and its chlorocyanophenyl burial (22.7 ± 2.0) is above the WT value.</w:t>
      </w:r>
    </w:p>
    <w:p w14:paraId="65F811FC" w14:textId="3E8A2E0B" w:rsidR="002975D3" w:rsidRPr="00E536AD" w:rsidRDefault="002975D3" w:rsidP="002975D3">
      <w:pPr>
        <w:rPr>
          <w:rFonts w:ascii="Times New Roman" w:hAnsi="Times New Roman" w:cs="Times New Roman"/>
          <w:b/>
          <w:bCs/>
          <w:sz w:val="28"/>
          <w:szCs w:val="22"/>
        </w:rPr>
      </w:pPr>
      <w:r w:rsidRPr="00E536AD">
        <w:rPr>
          <w:rFonts w:ascii="Times New Roman" w:hAnsi="Times New Roman" w:cs="Times New Roman"/>
          <w:b/>
          <w:bCs/>
          <w:sz w:val="28"/>
          <w:szCs w:val="22"/>
        </w:rPr>
        <w:t>Discussion</w:t>
      </w:r>
    </w:p>
    <w:p w14:paraId="63DD6C13" w14:textId="04FA4822" w:rsidR="00D51091" w:rsidRPr="00E536AD" w:rsidRDefault="00C22299" w:rsidP="00D51091">
      <w:pPr>
        <w:spacing w:after="240"/>
        <w:rPr>
          <w:rFonts w:ascii="Times New Roman" w:hAnsi="Times New Roman" w:cs="Times New Roman"/>
        </w:rPr>
      </w:pPr>
      <w:r w:rsidRPr="00E536AD">
        <w:rPr>
          <w:rFonts w:ascii="Times New Roman" w:hAnsi="Times New Roman" w:cs="Times New Roman"/>
          <w:szCs w:val="24"/>
        </w:rPr>
        <w:t xml:space="preserve">DOR exhibits a distinct resistance profile among second-generation NNRTIs. Like ETR and RPV, DOR retains activity against common first-generation NNRTI resistance mutations such as K103N and G190A, while </w:t>
      </w:r>
      <w:r w:rsidR="003B6650" w:rsidRPr="00E536AD">
        <w:rPr>
          <w:rFonts w:ascii="Times New Roman" w:hAnsi="Times New Roman" w:cs="Times New Roman"/>
          <w:szCs w:val="24"/>
        </w:rPr>
        <w:t>at the same time</w:t>
      </w:r>
      <w:r w:rsidRPr="00E536AD">
        <w:rPr>
          <w:rFonts w:ascii="Times New Roman" w:hAnsi="Times New Roman" w:cs="Times New Roman"/>
          <w:szCs w:val="24"/>
        </w:rPr>
        <w:t xml:space="preserve"> retaining substantial activity against mutations such as Y181C and E138K that compromise ETR and RPV. Conversely, resistance emerging under DOR pressure is dominated by a different set of substitutions, particularly V106A, Y188L, F227C/L, M230L, and Y318F</w:t>
      </w:r>
      <w:r w:rsidR="00D51091" w:rsidRPr="00E536AD">
        <w:rPr>
          <w:rFonts w:ascii="Times New Roman" w:hAnsi="Times New Roman" w:cs="Times New Roman"/>
          <w:szCs w:val="24"/>
        </w:rPr>
        <w:t>.</w:t>
      </w:r>
      <w:r w:rsidR="00301759" w:rsidRPr="00E536AD">
        <w:rPr>
          <w:rFonts w:ascii="Times New Roman" w:hAnsi="Times New Roman" w:cs="Times New Roman"/>
          <w:szCs w:val="24"/>
        </w:rPr>
        <w:fldChar w:fldCharType="begin"/>
      </w:r>
      <w:r w:rsidR="00301759" w:rsidRPr="00E536AD">
        <w:rPr>
          <w:rFonts w:ascii="Times New Roman" w:hAnsi="Times New Roman" w:cs="Times New Roman"/>
          <w:szCs w:val="24"/>
        </w:rPr>
        <w:instrText xml:space="preserve"> ADDIN ZOTERO_ITEM CSL_CITATION {"citationID":"91D6pEKH","properties":{"unsorted":false,"formattedCitation":"\\super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00301759" w:rsidRPr="00E536AD">
        <w:rPr>
          <w:rFonts w:ascii="Times New Roman" w:hAnsi="Times New Roman" w:cs="Times New Roman"/>
          <w:szCs w:val="24"/>
        </w:rPr>
        <w:fldChar w:fldCharType="separate"/>
      </w:r>
      <w:r w:rsidR="00301759" w:rsidRPr="00E536AD">
        <w:rPr>
          <w:rFonts w:ascii="Times New Roman" w:hAnsi="Times New Roman" w:cs="Times New Roman"/>
          <w:szCs w:val="24"/>
          <w:vertAlign w:val="superscript"/>
        </w:rPr>
        <w:t>18</w:t>
      </w:r>
      <w:r w:rsidR="00301759" w:rsidRPr="00E536AD">
        <w:rPr>
          <w:rFonts w:ascii="Times New Roman" w:hAnsi="Times New Roman" w:cs="Times New Roman"/>
          <w:szCs w:val="24"/>
        </w:rPr>
        <w:fldChar w:fldCharType="end"/>
      </w:r>
      <w:r w:rsidR="00D51091" w:rsidRPr="00E536AD">
        <w:rPr>
          <w:rFonts w:ascii="Times New Roman" w:hAnsi="Times New Roman" w:cs="Times New Roman"/>
          <w:szCs w:val="24"/>
        </w:rPr>
        <w:t xml:space="preserve"> Despite these observations, publicly available isolate-level susceptibility data for DOR remain sparse. As of </w:t>
      </w:r>
      <w:r w:rsidR="00D56EF6" w:rsidRPr="00E536AD">
        <w:rPr>
          <w:rFonts w:ascii="Times New Roman" w:hAnsi="Times New Roman" w:cs="Times New Roman"/>
          <w:szCs w:val="24"/>
        </w:rPr>
        <w:t>September</w:t>
      </w:r>
      <w:r w:rsidR="00D51091" w:rsidRPr="00E536AD">
        <w:rPr>
          <w:rFonts w:ascii="Times New Roman" w:hAnsi="Times New Roman" w:cs="Times New Roman"/>
          <w:szCs w:val="24"/>
        </w:rPr>
        <w:t xml:space="preserve"> 2026, Stanford HIVDB indexes only </w:t>
      </w:r>
      <w:r w:rsidR="00D51091" w:rsidRPr="00E536AD">
        <w:rPr>
          <w:rFonts w:ascii="Times New Roman" w:hAnsi="Times New Roman" w:cs="Times New Roman"/>
          <w:szCs w:val="24"/>
        </w:rPr>
        <w:lastRenderedPageBreak/>
        <w:t xml:space="preserve">134 DOR-associated isolates tested by the </w:t>
      </w:r>
      <w:proofErr w:type="spellStart"/>
      <w:r w:rsidR="00D51091" w:rsidRPr="00E536AD">
        <w:rPr>
          <w:rFonts w:ascii="Times New Roman" w:hAnsi="Times New Roman" w:cs="Times New Roman"/>
          <w:szCs w:val="24"/>
        </w:rPr>
        <w:t>PhenoSense</w:t>
      </w:r>
      <w:proofErr w:type="spellEnd"/>
      <w:r w:rsidR="00D51091" w:rsidRPr="00E536AD">
        <w:rPr>
          <w:rFonts w:ascii="Times New Roman" w:hAnsi="Times New Roman" w:cs="Times New Roman"/>
          <w:szCs w:val="24"/>
        </w:rPr>
        <w:t xml:space="preserve"> assay, compared with 330 for RPV and 1,193 for ETR. This mismatch between growing clinical relevance and limited public phenotype data for DOR resistance motivated the present study.</w:t>
      </w:r>
      <w:r w:rsidR="00D51091" w:rsidRPr="00E536AD">
        <w:rPr>
          <w:rFonts w:ascii="Times New Roman" w:hAnsi="Times New Roman" w:cs="Times New Roman"/>
        </w:rPr>
        <w:t xml:space="preserve"> </w:t>
      </w:r>
    </w:p>
    <w:p w14:paraId="665BE3FA" w14:textId="1FFA20B9" w:rsidR="00D51091" w:rsidRPr="00E536AD" w:rsidRDefault="001B25CB" w:rsidP="00D51091">
      <w:pPr>
        <w:spacing w:after="240"/>
        <w:rPr>
          <w:rFonts w:ascii="Times New Roman" w:hAnsi="Times New Roman" w:cs="Times New Roman"/>
        </w:rPr>
      </w:pPr>
      <w:bookmarkStart w:id="1" w:name="_Hlk238122711"/>
      <w:r w:rsidRPr="00E536AD">
        <w:rPr>
          <w:rFonts w:ascii="Times New Roman" w:hAnsi="Times New Roman" w:cs="Times New Roman"/>
        </w:rPr>
        <w:t xml:space="preserve">We asked whether explicit-solvent MD simulations of RT-DOR complex could provide an </w:t>
      </w:r>
      <w:r w:rsidRPr="00E536AD">
        <w:rPr>
          <w:rFonts w:ascii="Times New Roman" w:hAnsi="Times New Roman" w:cs="Times New Roman"/>
          <w:i/>
          <w:iCs/>
        </w:rPr>
        <w:t xml:space="preserve">in silico </w:t>
      </w:r>
      <w:r w:rsidRPr="00E536AD">
        <w:rPr>
          <w:rFonts w:ascii="Times New Roman" w:hAnsi="Times New Roman" w:cs="Times New Roman"/>
        </w:rPr>
        <w:t xml:space="preserve">framework for comparison with </w:t>
      </w:r>
      <w:r w:rsidRPr="00E536AD">
        <w:rPr>
          <w:rFonts w:ascii="Times New Roman" w:hAnsi="Times New Roman" w:cs="Times New Roman"/>
          <w:i/>
          <w:iCs/>
        </w:rPr>
        <w:t xml:space="preserve">in vitro </w:t>
      </w:r>
      <w:r w:rsidRPr="00E536AD">
        <w:rPr>
          <w:rFonts w:ascii="Times New Roman" w:hAnsi="Times New Roman" w:cs="Times New Roman"/>
        </w:rPr>
        <w:t>susceptibility data</w:t>
      </w:r>
      <w:r w:rsidR="00F72A28" w:rsidRPr="00E536AD">
        <w:rPr>
          <w:rFonts w:ascii="Times New Roman" w:hAnsi="Times New Roman" w:cs="Times New Roman"/>
        </w:rPr>
        <w:t xml:space="preserve"> for clinically relevant genotypes</w:t>
      </w:r>
      <w:r w:rsidRPr="00E536AD">
        <w:rPr>
          <w:rFonts w:ascii="Times New Roman" w:hAnsi="Times New Roman" w:cs="Times New Roman"/>
        </w:rPr>
        <w:t xml:space="preserve">. </w:t>
      </w:r>
      <w:r w:rsidR="0045260D" w:rsidRPr="00E536AD">
        <w:rPr>
          <w:rFonts w:ascii="Times New Roman" w:hAnsi="Times New Roman" w:cs="Times New Roman"/>
        </w:rPr>
        <w:t>Specifically, we used both MM/GBSA-based absolute energy computation from equilibrium MD simulations and a</w:t>
      </w:r>
      <w:r w:rsidR="00F77785" w:rsidRPr="00E536AD">
        <w:rPr>
          <w:rFonts w:ascii="Times New Roman" w:hAnsi="Times New Roman" w:cs="Times New Roman"/>
        </w:rPr>
        <w:t xml:space="preserve"> recently developed</w:t>
      </w:r>
      <w:r w:rsidR="00F77785" w:rsidRPr="00E536AD">
        <w:rPr>
          <w:rFonts w:ascii="Times New Roman" w:hAnsi="Times New Roman" w:cs="Times New Roman"/>
        </w:rPr>
        <w:fldChar w:fldCharType="begin"/>
      </w:r>
      <w:r w:rsidR="00425F3D" w:rsidRPr="00E536AD">
        <w:rPr>
          <w:rFonts w:ascii="Times New Roman" w:hAnsi="Times New Roman" w:cs="Times New Roman"/>
        </w:rPr>
        <w:instrText xml:space="preserve"> ADDIN ZOTERO_ITEM CSL_CITATION {"citationID":"3aC1ecTa","properties":{"unsorted":true,"formattedCitation":"\\super 31,32\\nosupersub{}","plainCitation":"31,32","noteIndex":0},"citationItems":[{"id":257,"uris":["http://zotero.org/users/19404620/items/3AGKTMV5"],"itemData":{"id":257,"type":"article-journal","abstract":"This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rsidR="00F77785" w:rsidRPr="00E536AD">
        <w:rPr>
          <w:rFonts w:ascii="Times New Roman" w:hAnsi="Times New Roman" w:cs="Times New Roman"/>
        </w:rPr>
        <w:fldChar w:fldCharType="separate"/>
      </w:r>
      <w:r w:rsidR="00425F3D" w:rsidRPr="00E536AD">
        <w:rPr>
          <w:rFonts w:ascii="Times New Roman" w:hAnsi="Times New Roman" w:cs="Times New Roman"/>
          <w:szCs w:val="24"/>
          <w:vertAlign w:val="superscript"/>
        </w:rPr>
        <w:t>31,32</w:t>
      </w:r>
      <w:r w:rsidR="00F77785" w:rsidRPr="00E536AD">
        <w:rPr>
          <w:rFonts w:ascii="Times New Roman" w:hAnsi="Times New Roman" w:cs="Times New Roman"/>
        </w:rPr>
        <w:fldChar w:fldCharType="end"/>
      </w:r>
      <w:r w:rsidR="0045260D" w:rsidRPr="00E536AD">
        <w:rPr>
          <w:rFonts w:ascii="Times New Roman" w:hAnsi="Times New Roman" w:cs="Times New Roman"/>
        </w:rPr>
        <w:t xml:space="preserve"> </w:t>
      </w:r>
      <w:r w:rsidR="00F72A28" w:rsidRPr="00E536AD">
        <w:rPr>
          <w:rFonts w:ascii="Times New Roman" w:hAnsi="Times New Roman" w:cs="Times New Roman"/>
        </w:rPr>
        <w:t xml:space="preserve">nonequilibrium switching-based </w:t>
      </w:r>
      <w:r w:rsidR="0045260D" w:rsidRPr="00E536AD">
        <w:rPr>
          <w:rFonts w:ascii="Times New Roman" w:hAnsi="Times New Roman" w:cs="Times New Roman"/>
        </w:rPr>
        <w:t xml:space="preserve">alchemical </w:t>
      </w:r>
      <w:r w:rsidR="00200876" w:rsidRPr="00E536AD">
        <w:rPr>
          <w:rFonts w:ascii="Times New Roman" w:hAnsi="Times New Roman" w:cs="Times New Roman"/>
        </w:rPr>
        <w:t>FEP</w:t>
      </w:r>
      <w:r w:rsidR="0045260D" w:rsidRPr="00E536AD">
        <w:rPr>
          <w:rFonts w:ascii="Times New Roman" w:hAnsi="Times New Roman" w:cs="Times New Roman"/>
        </w:rPr>
        <w:t xml:space="preserve"> </w:t>
      </w:r>
      <w:r w:rsidR="00200876" w:rsidRPr="00E536AD">
        <w:rPr>
          <w:rFonts w:ascii="Times New Roman" w:hAnsi="Times New Roman" w:cs="Times New Roman"/>
        </w:rPr>
        <w:t>method</w:t>
      </w:r>
      <w:r w:rsidR="00F72A28" w:rsidRPr="00E536AD">
        <w:rPr>
          <w:rFonts w:ascii="Times New Roman" w:hAnsi="Times New Roman" w:cs="Times New Roman"/>
        </w:rPr>
        <w:t>.</w:t>
      </w:r>
      <w:r w:rsidR="0045260D" w:rsidRPr="00E536AD">
        <w:rPr>
          <w:rFonts w:ascii="Times New Roman" w:hAnsi="Times New Roman" w:cs="Times New Roman"/>
        </w:rPr>
        <w:t xml:space="preserve"> </w:t>
      </w:r>
      <w:bookmarkEnd w:id="1"/>
      <w:r w:rsidRPr="00E536AD">
        <w:rPr>
          <w:rFonts w:ascii="Times New Roman" w:hAnsi="Times New Roman" w:cs="Times New Roman"/>
        </w:rPr>
        <w:t>This choice was motivated by prior studies that successfully used such free energy calculations from MD simulations to interrogate resistance mutations in infectious diseases,</w:t>
      </w:r>
      <w:r w:rsidR="00AC54E3" w:rsidRPr="00E536AD">
        <w:rPr>
          <w:rFonts w:ascii="Times New Roman" w:hAnsi="Times New Roman" w:cs="Times New Roman"/>
        </w:rPr>
        <w:fldChar w:fldCharType="begin"/>
      </w:r>
      <w:r w:rsidR="001F4E5E" w:rsidRPr="00E536AD">
        <w:rPr>
          <w:rFonts w:ascii="Times New Roman" w:hAnsi="Times New Roman" w:cs="Times New Roman"/>
        </w:rPr>
        <w:instrText xml:space="preserve"> ADDIN ZOTERO_ITEM CSL_CITATION {"citationID":"YsIGJLYx","properties":{"unsorted":true,"formattedCitation":"\\super 59\\uc0\\u8211{}61\\nosupersub{}","plainCitation":"59–61","noteIndex":0},"citationItems":[{"id":322,"uris":["http://zotero.org/users/19404620/items/38PDJNEN"],"itemData":{"id":322,"type":"article-journal","abstract":"Point mutations in the influenza virus enzyme neuraminidase (NA) have been reported that lead to dramatic loss of activity for known NA inhibitors including the FDA approved sialic acid mimics zanamivir and oseltamivir. A more complete understanding of the molecular basis for such resistance is a critical component toward development of improved next-generation drugs. In this study, we have used explicit solvent all-atom molecular dynamics simulations, free energy calculations (MM-GBSA), and residue-based decomposition to model binding of four ligands with NA from influenza virus subtype N9. The goal is to elucidate which structural and energetic properties change as a result of a mutation at position R292K. Computed binding free energies show strong correlation with experiment (r2 = 0.76), and an examination of individual energy components reveal that changes in intermolecular Coulombic terms (ΔEcoul) best describe the variation in affinity with structure (r2 = 0.93). H-bond populations also parallel the experimental ordering (r = −0.96, r2 = 0.86) reinforcing the view that electrostatics modulate binding in this system. Notably, in every case, the simulation results correctly predict that loss of binding occurs as a result of the R292K mutation. Per-residue binding footprints reveal that changes in ΔΔEcoul for R292K-wildtype at position 292 parallel the change in experimental fold resistance energies (ΔΔGR292K-WT) with S03 &amp;lt; S00 &amp;lt; S02 &amp;lt; S01. The footprints also reveal that the most potent ligands have (1) less reliance on R292 for intrinsic affinity, (2) enhanced binding via residues E119, E227, and E277, and (3) flatter ΔEcoul and ΔH-bond profiles. Improved resistance for S03 appears to be a function of the ligand’s larger guanidinium group which leads to an increased affinity for wildtype NA while at the same time a reduction in favorable interactions localized to R292. Overall, the computational results significantly enhance experimental observations through quantification of specific interactions which govern molecular recognition along the N9-ligand binding interface.","container-title":"Journal of Chemical Theory and Computation","DOI":"10.1021/ct800068v","ISSN":"1549-9618","issue":"9","journalAbbreviation":"J. Chem. Theory Comput.","page":"1526-1540","source":"Silverchair","title":"Origins of Resistance Conferred by the R292K Neuraminidase Mutation via Molecular Dynamics and Free Energy Calculations","volume":"4","author":[{"family":"Chachra","given":"Ricky"},{"family":"Rizzo","given":"Robert C."}],"issued":{"date-parts":[["2008",8,12]]}}},{"id":262,"uris":["http://zotero.org/users/19404620/items/2RZ7UFA3"],"itemData":{"id":262,"type":"article-journal","abstract":"Quantitatively predicting changes in drug sensitivity associated with residue mutations is a major challenge in structural biology. By expanding the limits of free energy calculations, we successfully identified mutations in influenza neuraminidase (NA) that confer drug resistance to two antiviral drugs, zanamivir and oseltamivir. We augmented molecular dynamics (MD) with Hamiltonian Replica Exchange and calculated binding free energy changes for H274Y, N294S, and Y252H mutants. Based on experimental data, our calculations achieved high accuracy and precision compared with results from established computational methods. Analysis of 15 µs of aggregated MD trajectories provided insights into the molecular mechanisms underlying drug resistance that are at odds with current interpretations of the crystallographic data. Contrary to the notion that resistance is caused by mutant-induced changes in hydrophobicity of the binding pocket, our simulations showed that drug resistance mutations in NA led to subtle rearrangements in the protein structure and its dynamics that together alter the active-site electrostatic environment and modulate inhibitor binding. Importantly, different mutations confer resistance through different conformational changes, suggesting that a generalized mechanism for NA drug resistance is unlikely.","container-title":"PLOS Computational Biology","DOI":"10.1371/journal.pcbi.1002665","ISSN":"1553-7358","issue":"8","journalAbbreviation":"PLOS Computational Biology","language":"en","page":"e1002665","publisher":"Public Library of Science","source":"PLoS Journals","title":"Quantitative Predictions of Binding Free Energy Changes in Drug-Resistant Influenza Neuraminidase","volume":"8","author":[{"family":"Ripoll","given":"Daniel R."},{"family":"Khavrutskii","given":"Ilja V."},{"family":"Chaudhury","given":"Sidhartha"},{"family":"Liu","given":"Jin"},{"family":"Kuschner","given":"Robert A."},{"family":"Wallqvist","given":"Anders"},{"family":"Reifman","given":"Jaques"}],"issued":{"date-parts":[["2012",8,30]]}}},{"id":324,"uris":["http://zotero.org/users/19404620/items/9HJIF5MA"],"itemData":{"id":324,"type":"article-journal","abstract":"The\nCOVID-19 pandemic has emphasized the urgency for effective\nantiviral therapies against SARS-CoV-2. Targeting the main protease (3CLpro) of the virus has emerged as a promising approach, and nirmatrelvir (PF-07321332), the active component of Pfizer’s oral drug Paxlovid, has demonstrated remarkable clinical efficacy. However, the emergence of resistance mutations poses a challenge to its continued success. In this study, we employed alchemical free energy perturbation (FEP) alanine scanning to identify nirmatrelvir-resistance mutations within SARS-CoV-2 3CLpro. FEP identified several mutations, which were validated through in vitro IC50 experiments and found to result in\n8- and 72-fold increases in nirmatrelvir IC50 values. Additionally, we constructed SARS-CoV-2 omicron replicons containing these mutations, and one of the mutants (S144A/E166A) displayed a 20-fold increase in EC50, confirming the role of FEP in identifying drug-resistance mutations. Our findings suggest that FEP can be a valuable tool in proactively monitoring the emergence of resistant strains and guiding the design of future inhibitors with reduced susceptibility to drug resistance. As nirmatrelvir is currently widely used for treating COVID-19, this research has important implications for surveillance efforts and antiviral development.","container-title":"Journal of Chemical Information and Modeling","DOI":"10.1021/acs.jcim.3c01269","ISSN":"1549-9596","issue":"22","journalAbbreviation":"J. Chem. Inf. Model.","page":"7180-7188","source":"Silverchair","title":"Discovery of Nirmatrelvir Resistance Mutations in SARS-CoV‑2 3CLpro: A Computational-Experimental Approach","title-short":"Discovery of Nirmatrelvir Resistance Mutations in SARS-CoV‑2 3CLpro","volume":"63","author":[{"family":"Havranek","given":"Brandon"},{"family":"Demissie","given":"Robel"},{"family":"Lee","given":"Hyun"},{"family":"Lan","given":"Shuiyun"},{"family":"Zhang","given":"Huanchun"},{"family":"Sarafianos","given":"Stefanos"},{"family":"Ayitou","given":"Anoklase Jean-Luc"},{"family":"Islam","given":"Shahidul M."}],"issued":{"date-parts":[["2023",11,10]]}}}],"schema":"https://github.com/citation-style-language/schema/raw/master/csl-citation.json"} </w:instrText>
      </w:r>
      <w:r w:rsidR="00AC54E3" w:rsidRPr="00E536AD">
        <w:rPr>
          <w:rFonts w:ascii="Times New Roman" w:hAnsi="Times New Roman" w:cs="Times New Roman"/>
        </w:rPr>
        <w:fldChar w:fldCharType="separate"/>
      </w:r>
      <w:r w:rsidR="001F4E5E" w:rsidRPr="00E536AD">
        <w:rPr>
          <w:rFonts w:ascii="Times New Roman" w:hAnsi="Times New Roman" w:cs="Times New Roman"/>
          <w:szCs w:val="24"/>
          <w:vertAlign w:val="superscript"/>
        </w:rPr>
        <w:t>59–61</w:t>
      </w:r>
      <w:r w:rsidR="00AC54E3" w:rsidRPr="00E536AD">
        <w:rPr>
          <w:rFonts w:ascii="Times New Roman" w:hAnsi="Times New Roman" w:cs="Times New Roman"/>
        </w:rPr>
        <w:fldChar w:fldCharType="end"/>
      </w:r>
      <w:r w:rsidRPr="00E536AD">
        <w:rPr>
          <w:rFonts w:ascii="Times New Roman" w:hAnsi="Times New Roman" w:cs="Times New Roman"/>
        </w:rPr>
        <w:t xml:space="preserve"> including HIV,</w:t>
      </w:r>
      <w:r w:rsidR="00C67814" w:rsidRPr="00E536AD">
        <w:rPr>
          <w:rFonts w:ascii="Times New Roman" w:hAnsi="Times New Roman" w:cs="Times New Roman"/>
        </w:rPr>
        <w:fldChar w:fldCharType="begin"/>
      </w:r>
      <w:r w:rsidR="001F4E5E" w:rsidRPr="00E536AD">
        <w:rPr>
          <w:rFonts w:ascii="Times New Roman" w:hAnsi="Times New Roman" w:cs="Times New Roman"/>
        </w:rPr>
        <w:instrText xml:space="preserve"> ADDIN ZOTERO_ITEM CSL_CITATION {"citationID":"FwFMZHUY","properties":{"unsorted":true,"formattedCitation":"\\super 26,62\\uc0\\u8211{}66\\nosupersub{}","plainCitation":"26,62–66","noteIndex":0},"citationItems":[{"id":318,"uris":["http://zotero.org/users/19404620/items/Z3JHCUEJ"],"itemData":{"id":318,"type":"article-journal","abstract":"The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Analogues","volume":"47","author":[{"family":"Udier-Blagović","given":"Marina"},{"family":"Tirado-Rives","given":"Julian"},{"family":"Jorgensen","given":"William L."}],"issued":{"date-parts":[["2004",3,20]]}}},{"id":267,"uris":["http://zotero.org/users/19404620/items/FLDCEDH2"],"itemData":{"id":267,"type":"article-journal","abstract":"Darunavir (DRV) is a high affinity (4.5 × 10−12 M, ΔG = −15.2 kcal/mol) HIV-1 protease inhibitor. Two drug-resistant protease variants FLAP+ (L10I, G48V, I54V, V82A) and ACT (V82T, I84V) decrease the binding affinity with DRV by 1.0 and 1.6 kcal/mol, respectively. In this study, the absolute and relative binding free energies of DRV with wild-type protease, FLAP+, and ACT were calculated with MM-PB/GBSA and thermodynamic integration methods, respectively. Free energy decomposition elucidated that the mutations conferred resistance by distorting the active site of HIV-1 protease so that the residues that lost binding free energy were not limited to the sites of mutation. Specifically the bis-tetrahydrofuranylurethane moiety of DRV maintained interactions with the FLAP+ and ACT variants, whereas the 4-amino phenyl group lost more binding free energy with the protease in the FLAP+ and ACT complexes than in the wild-type protease, which could account for the majority of the loss in binding free energy. This suggested that replacement of the 4-amino phenyl group might generate new inhibitors less susceptible to the drug resistant mutations.","container-title":"Journal of Chemical Theory and Computation","DOI":"10.1021/ct9004678","ISSN":"1549-9618","issue":"4","journalAbbreviation":"J. Chem. Theory Comput.","page":"1358-1368","source":"Silverchair","title":"Decomposing the Energetic Impact of Drug Resistant Mutations in HIV-1 Protease on Binding DRV","volume":"6","author":[{"family":"Cai","given":"Yufeng"},{"family":"Schiffer","given":"Celia A."}],"issued":{"date-parts":[["2010",3,4]]}}},{"id":327,"uris":["http://zotero.org/users/19404620/items/WP7NF3PU"],"itemData":{"id":327,"type":"article-journal","abstract":"Despite\na large number of antiretroviral drugs targeting HIV-1 protease for\ninhibition, mutations in this protein during the course of patient\ntreatment can render them inefficient. This emerging resistance inspired\nnumerous computational studies of the HIV-1 protease aimed at predicting\nthe effect of mutations on drug binding in terms of free binding energy\nΔG, as well as in mechanistic terms. In this\nstudy, we analyze ten different protease-inhibitor complexes carrying\nmajor resistance-associated mutations (RAMs) G48V, I50V, and L90M\nusing molecular dynamics simulations. We demonstrate that alchemical\nfree energy calculations can consistently predict the effect of mutations\non drug binding. By explicitly probing different protonation states\nof the catalytic aspartic dyad, we reveal the importance of the correct\nchoice of protonation state for the accuracy of the result. We also\nprovide insight into how different mutations affect drug binding in\ntheir specific ways, with the unifying theme of how all of them affect\nthe crucial drug binding regions of the protease.","container-title":"Journal of Chemical Theory and Computation","DOI":"10.1021/acs.jctc.7b01109","ISSN":"1549-9618","issue":"7","journalAbbreviation":"J. Chem. Theory Comput.","page":"3397-3408","source":"Silverchair","title":"Consistent Prediction of Mutation Effect on Drug Binding in HIV‑1 Protease Using Alchemical Calculations","volume":"14","author":[{"family":"Bastys","given":"Tomas"},{"family":"Gapsys","given":"Vytautas"},{"family":"Doncheva","given":"Nadezhda T."},{"family":"Kaiser","given":"Rolf"},{"family":"Groot","given":"Bert L.","non-dropping-particle":"de"},{"family":"Kalinina","given":"Olga V."}],"issued":{"date-parts":[["2018",5,30]]}}},{"id":329,"uris":["http://zotero.org/users/19404620/items/775UP9TG"],"itemData":{"id":329,"type":"article-journal","abstract":"HIV-1 can develop resistance to antiretroviral drugs, mainly through mutations within the target regions of the drugs. In HIV-1 protease, a majority of resistance-associated mutations that develop in response to therapy with protease inhibitors are found in the protease’s active site that serves also as a binding pocket for the protease inhibitors, thus directly impacting the protease-inhibitor interactions. Some resistance-associated mutations, however, are found in more distant regions, and the exact mechanisms how these mutations affect protease-inhibitor interactions are unclear. Furthermore, some of these mutations, e.g. N88S and L76V, do not only induce resistance to the currently administered drugs, but contrarily induce sensitivity towards other drugs. In this study, mutations N88S and L76V, along with three other resistance-associated mutations, M46I, I50L, and I84V, are analysed by means of molecular dynamics simulations to investigate their role in complexes of the protease with different inhibitors and in different background sequence contexts.","container-title":"Retrovirology","DOI":"10.1186/s12977-020-00520-6","ISSN":"1742-4690","issue":"1","journalAbbreviation":"Retrovirology","language":"en","page":"13","source":"Springer Link","title":"Non-active site mutants of HIV-1 protease influence resistance and sensitisation towards protease inhibitors","volume":"17","author":[{"family":"Bastys","given":"Tomas"},{"family":"Gapsys","given":"Vytautas"},{"family":"Walter","given":"Hauke"},{"family":"Heger","given":"Eva"},{"family":"Doncheva","given":"Nadezhda T."},{"family":"Kaiser","given":"Rolf"},{"family":"Groot","given":"Bert L.","non-dropping-particle":"de"},{"family":"Kalinina","given":"Olga V."}],"issued":{"date-parts":[["2020",5,19]]}}},{"id":270,"uris":["http://zotero.org/users/19404620/items/P7V7XDZF"],"itemData":{"id":270,"type":"article-journal","abstract":"While drug resistance mutations can often be attributed to the loss of direct or solvent-mediated protein−ligand interactions in the drug-mutant complex, in this study we show that a resistance mutation for the picomolar HIV-1 capsid (CA)-targeting antiviral (GS-6207) is mainly due to the free energy cost of the drug-induced protein side chain reorganization in the mutant protein. Among several mutations, M66I causes the most suppression of the GS-6207 antiviral activity (up to ~84,000-fold), and only 83- and 68-fold reductions for PF74 and ZW-1261, respectively. To understand the molecular basis of this drug resistance, we conducted molecular dynamics free energy simulations to study the structures, energetics, and conformational free energy landscapes involved in the inhibitors binding at the interface of two CA monomers. To minimize the protein−ligand steric clash, the I66 side chain in the M66I−GS-6207 complex switches to a higher free energy conformation from the one adopted in the apo M66I. In contrast, the binding of GS-6207 to the wild-type CA does not lead to any significant M66 conformational change. Based on an analysis that decomposes the absolute binding free energy into contributions from two receptor conformational states, it appears that it is the free energy cost of side chain reorganization rather than the reduced protein−ligand interaction that is largely responsible for the drug resistance against GS-6207.","container-title":"Viruses","DOI":"10.3390/v13050920","ISSN":"1999-4915","issue":"5","language":"en","license":"http://creativecommons.org/licenses/by/3.0/","page":"920","publisher":"Multidisciplinary Digital Publishing Institute","source":"www.mdpi.com","title":"Molecular Dynamics Free Energy Simulations Reveal the Mechanism for the Antiviral Resistance of the M66I HIV-1 Capsid Mutation","volume":"13","author":[{"family":"Sun","given":"Qinfang"},{"family":"Levy","given":"Ronald M."},{"family":"Kirby","given":"Karen A."},{"family":"Wang","given":"Zhengqiang"},{"family":"Sarafianos","given":"Stefan G."},{"family":"Deng","given":"Nanjie"}],"issued":{"date-parts":[["2021",5]]}}},{"id":331,"uris":["http://zotero.org/users/19404620/items/ACB8G8WJ"],"itemData":{"id":331,"type":"article-journal","abstract":"HIV-1 infection depends on the integration of viral DNA into host chromatin. Integration is mediated by the viral enzyme integrase and is blocked by integrase strand transfer inhibitors (INSTIs), first-line antiretroviral therapeutics widely used in the clinic. Resistance to even the best INSTIs is a problem, and the mechanisms of resistance are poorly understood. Here, we analyze combinations of the mutations E138K, G140A/S, and Q148H/K/R, which confer resistance to INSTIs. The investigational drug 4d more effectively inhibited the mutants compared with the approved drug Dolutegravir (DTG). We present 11 new cryo-EM structures of drug-resistant HIV-1 intasomes bound to DTG or 4d, with better than 3-Å resolution. These structures, complemented with free energy simulations, virology, and enzymology, explain the mechanisms of DTG resistance involving E138K + G140A/S + Q148H/K/R and show why 4d maintains potency better than DTG. These data establish a foundation for further development of INSTIs that potently inhibit resistant forms in integrase.","container-title":"Science Advances","DOI":"10.1126/sciadv.adg5953","issue":"29","page":"eadg5953","publisher":"American Association for the Advancement of Science","source":"science.org (Atypon)","title":"Mechanisms of HIV-1 integrase resistance to dolutegravir and potent inhibition of drug-resistant variants","volume":"9","author":[{"family":"Li","given":"Min"},{"family":"Oliveira Passos","given":"Dario"},{"family":"Shan","given":"Zelin"},{"family":"Smith","given":"Steven J."},{"family":"Sun","given":"Qinfang"},{"family":"Biswas","given":"Avik"},{"family":"Choudhuri","given":"Indrani"},{"family":"Strutzenberg","given":"Timothy S."},{"family":"Haldane","given":"Allan"},{"family":"Deng","given":"Nanjie"},{"family":"Li","given":"Zhaoyang"},{"family":"Zhao","given":"Xue Zhi"},{"family":"Briganti","given":"Lorenzo"},{"family":"Kvaratskhelia","given":"Mamuka"},{"family":"Burke","given":"Terrence R."},{"family":"Levy","given":"Ronald M."},{"family":"Hughes","given":"Stephen H."},{"family":"Craigie","given":"Robert"},{"family":"Lyumkis","given":"Dmitry"}],"issued":{"date-parts":[["2023",7,21]]}}}],"schema":"https://github.com/citation-style-language/schema/raw/master/csl-citation.json"} </w:instrText>
      </w:r>
      <w:r w:rsidR="00C67814" w:rsidRPr="00E536AD">
        <w:rPr>
          <w:rFonts w:ascii="Times New Roman" w:hAnsi="Times New Roman" w:cs="Times New Roman"/>
        </w:rPr>
        <w:fldChar w:fldCharType="separate"/>
      </w:r>
      <w:r w:rsidR="001F4E5E" w:rsidRPr="00E536AD">
        <w:rPr>
          <w:rFonts w:ascii="Times New Roman" w:hAnsi="Times New Roman" w:cs="Times New Roman"/>
          <w:szCs w:val="24"/>
          <w:vertAlign w:val="superscript"/>
        </w:rPr>
        <w:t>26,62–66</w:t>
      </w:r>
      <w:r w:rsidR="00C67814" w:rsidRPr="00E536AD">
        <w:rPr>
          <w:rFonts w:ascii="Times New Roman" w:hAnsi="Times New Roman" w:cs="Times New Roman"/>
        </w:rPr>
        <w:fldChar w:fldCharType="end"/>
      </w:r>
      <w:r w:rsidRPr="00E536AD">
        <w:rPr>
          <w:rFonts w:ascii="Times New Roman" w:hAnsi="Times New Roman" w:cs="Times New Roman"/>
        </w:rPr>
        <w:t xml:space="preserve"> and cancer.</w:t>
      </w:r>
      <w:r w:rsidR="006F0935" w:rsidRPr="00E536AD">
        <w:rPr>
          <w:rFonts w:ascii="Times New Roman" w:hAnsi="Times New Roman" w:cs="Times New Roman"/>
        </w:rPr>
        <w:fldChar w:fldCharType="begin"/>
      </w:r>
      <w:r w:rsidR="001F4E5E" w:rsidRPr="00E536AD">
        <w:rPr>
          <w:rFonts w:ascii="Times New Roman" w:hAnsi="Times New Roman" w:cs="Times New Roman"/>
        </w:rPr>
        <w:instrText xml:space="preserve"> ADDIN ZOTERO_ITEM CSL_CITATION {"citationID":"7z8cciZU","properties":{"unsorted":false,"formattedCitation":"\\super 67,68\\nosupersub{}","plainCitation":"67,68","noteIndex":0},"citationItems":[{"id":260,"uris":["http://zotero.org/users/19404620/items/6VJGNZIE"],"itemData":{"id":260,"type":"article-journal","abstract":"The therapeutic effect of targeted kinase inhibitors can be significantly reduced by intrinsic or acquired resistance mutations that modulate the affinity of the drug for the kinase. In cancer, the majority of missense mutations are rare, making it difficult to predict their impact on inhibitor affinity. We examine the potential for alchemical free-energy calculations to predict how kinase mutations modulate inhibitor affinities to Abl, a major target in chronic myelogenous leukemia (CML). These calculations have useful accuracy in predicting resistance for eight FDA-approved kinase inhibitors across 144 clinically identified point mutations, with a root mean square error in binding free-energy changes of $$1.1_{0.9}^{1.3}$$kcal mol−1 (95% confidence interval) and correctly classifying mutations as resistant or susceptible with $$88_{82}^{93}$$% accuracy. This benchmark establishes the potential for physical modeling to collaboratively support the assessment and anticipation of patient mutations to affect drug potency in clinical applications.","container-title":"Communications Biology","DOI":"10.1038/s42003-018-0075-x","ISSN":"2399-3642","issue":"1","journalAbbreviation":"Commun Biol","language":"en","license":"2018 The Author(s)","page":"70","publisher":"Nature Publishing Group","source":"www.nature.com","title":"Predicting resistance of clinical Abl mutations to targeted kinase inhibitors using alchemical free-energy calculations","volume":"1","author":[{"family":"Hauser","given":"Kevin"},{"family":"Negron","given":"Christopher"},{"family":"Albanese","given":"Steven K."},{"family":"Ray","given":"Soumya"},{"family":"Steinbrecher","given":"Thomas"},{"family":"Abel","given":"Robert"},{"family":"Chodera","given":"John D."},{"family":"Wang","given":"Lingle"}],"issued":{"date-parts":[["2018",6,13]]}}},{"id":264,"uris":["http://zotero.org/users/19404620/items/Y9HA6Y4U"],"itemData":{"id":264,"type":"article-journal","abstract":"Drug resistance is a critical challenge\nin treating diseases\nlike\ncancer and infectious disease. This study presents a novel computational workflow for predicting on-target resistance mutations to small molecule inhibitors (SMIs). The approach integrates genetic models with alchemical free energy perturbation (FEP+) calculations to identify likely resistance mutations. Specifically, a genetic model, RECODE, leverages cancer-specific mutation patterns to prioritize probable amino acid changes. Physics-based calculations assess the impact of these mutations on protein stability, endogenous substrate binding, and inhibitor binding. We apply this approach retrospectively to gefitinib and osimertinib, two clinical epidermal growth factor receptor (EGFR) inhibitors used to treat nonsmall cell lung cancer (NSCLC). Among hundreds of possible mutations, the pipeline accurately predicted 4 out of 11 and 7 out of 19 known binding site mutations for gefitinib and osimertinib, respectively, including the clinically relevant T790M and C797S resistance mutations. This study demonstrates the potential of integrating genetic models and physics-based calculations to predict SMI resistance mutations. This approach can be applied to other kinases and target classes, potentially enabling the design of next-generation inhibitors with improved durability of response in patients.","container-title":"Journal of Chemical Information and Modeling","DOI":"10.1021/acs.jcim.4c02313","ISSN":"1549-9596","issue":"5","journalAbbreviation":"J. Chem. Inf. Model.","page":"2543-2557","source":"Silverchair","title":"Predicting Resistance to Small Molecule Kinase Inhibitors","volume":"65","author":[{"family":"Nagarajan","given":"Anu"},{"family":"Amberg-Johnson","given":"Katherine"},{"family":"Paull","given":"Evan"},{"family":"Huang","given":"Kunling"},{"family":"Ghanakota","given":"Phani"},{"family":"Chandrasinghe","given":"Asela"},{"family":"Chief Elk","given":"Jackson"},{"family":"Sampson","given":"Jared M."},{"family":"Wang","given":"Lingle"},{"family":"Abel","given":"Robert"},{"family":"Albanese","given":"Steven K."}],"issued":{"date-parts":[["2025",2,20]]}}}],"schema":"https://github.com/citation-style-language/schema/raw/master/csl-citation.json"} </w:instrText>
      </w:r>
      <w:r w:rsidR="006F0935" w:rsidRPr="00E536AD">
        <w:rPr>
          <w:rFonts w:ascii="Times New Roman" w:hAnsi="Times New Roman" w:cs="Times New Roman"/>
        </w:rPr>
        <w:fldChar w:fldCharType="separate"/>
      </w:r>
      <w:r w:rsidR="001F4E5E" w:rsidRPr="00E536AD">
        <w:rPr>
          <w:rFonts w:ascii="Times New Roman" w:hAnsi="Times New Roman" w:cs="Times New Roman"/>
          <w:szCs w:val="24"/>
          <w:vertAlign w:val="superscript"/>
        </w:rPr>
        <w:t>67,68</w:t>
      </w:r>
      <w:r w:rsidR="006F0935" w:rsidRPr="00E536AD">
        <w:rPr>
          <w:rFonts w:ascii="Times New Roman" w:hAnsi="Times New Roman" w:cs="Times New Roman"/>
        </w:rPr>
        <w:fldChar w:fldCharType="end"/>
      </w:r>
      <w:r w:rsidRPr="00E536AD">
        <w:rPr>
          <w:rFonts w:ascii="Times New Roman" w:hAnsi="Times New Roman" w:cs="Times New Roman"/>
        </w:rPr>
        <w:t xml:space="preserve"> </w:t>
      </w:r>
      <w:r w:rsidR="0045260D" w:rsidRPr="00E536AD">
        <w:rPr>
          <w:rFonts w:ascii="Times New Roman" w:hAnsi="Times New Roman" w:cs="Times New Roman"/>
        </w:rPr>
        <w:t xml:space="preserve">For transparency and reproducibility, we used open source alternatives to </w:t>
      </w:r>
      <w:r w:rsidR="00200876" w:rsidRPr="00E536AD">
        <w:rPr>
          <w:rFonts w:ascii="Times New Roman" w:hAnsi="Times New Roman" w:cs="Times New Roman"/>
        </w:rPr>
        <w:t xml:space="preserve">the more </w:t>
      </w:r>
      <w:r w:rsidR="00F84BC2" w:rsidRPr="00E536AD">
        <w:rPr>
          <w:rFonts w:ascii="Times New Roman" w:hAnsi="Times New Roman" w:cs="Times New Roman"/>
        </w:rPr>
        <w:t>widely-used</w:t>
      </w:r>
      <w:r w:rsidR="00200876" w:rsidRPr="00E536AD">
        <w:rPr>
          <w:rFonts w:ascii="Times New Roman" w:hAnsi="Times New Roman" w:cs="Times New Roman"/>
        </w:rPr>
        <w:t xml:space="preserve">, </w:t>
      </w:r>
      <w:r w:rsidR="00F84BC2" w:rsidRPr="00E536AD">
        <w:rPr>
          <w:rFonts w:ascii="Times New Roman" w:hAnsi="Times New Roman" w:cs="Times New Roman"/>
        </w:rPr>
        <w:t>commercial</w:t>
      </w:r>
      <w:r w:rsidR="0045260D" w:rsidRPr="00E536AD">
        <w:rPr>
          <w:rFonts w:ascii="Times New Roman" w:hAnsi="Times New Roman" w:cs="Times New Roman"/>
        </w:rPr>
        <w:t xml:space="preserve"> FEP </w:t>
      </w:r>
      <w:r w:rsidR="00F84BC2" w:rsidRPr="00E536AD">
        <w:rPr>
          <w:rFonts w:ascii="Times New Roman" w:hAnsi="Times New Roman" w:cs="Times New Roman"/>
        </w:rPr>
        <w:t>workflows</w:t>
      </w:r>
      <w:r w:rsidR="0045260D" w:rsidRPr="00E536AD">
        <w:rPr>
          <w:rFonts w:ascii="Times New Roman" w:hAnsi="Times New Roman" w:cs="Times New Roman"/>
        </w:rPr>
        <w:t>.</w:t>
      </w:r>
      <w:r w:rsidR="00F84BC2" w:rsidRPr="00E536AD">
        <w:rPr>
          <w:rFonts w:ascii="Times New Roman" w:hAnsi="Times New Roman" w:cs="Times New Roman"/>
        </w:rPr>
        <w:fldChar w:fldCharType="begin"/>
      </w:r>
      <w:r w:rsidR="001F4E5E" w:rsidRPr="00E536AD">
        <w:rPr>
          <w:rFonts w:ascii="Times New Roman" w:hAnsi="Times New Roman" w:cs="Times New Roman"/>
        </w:rPr>
        <w:instrText xml:space="preserve"> ADDIN ZOTERO_ITEM CSL_CITATION {"citationID":"9NrNcyuP","properties":{"unsorted":true,"formattedCitation":"\\super 69,70\\nosupersub{}","plainCitation":"69,70","noteIndex":0},"citationItems":[{"id":333,"uris":["http://zotero.org/users/19404620/items/88HGJU5N"],"itemData":{"id":333,"type":"article-journal","abstract":"Designing\ntight-binding ligands is a primary objective of small-molecule\ndrug discovery. Over the past few decades, free-energy calculations have benefited from improved force fields and sampling algorithms, as well as the advent of low-cost parallel computing. However, it has proven to be challenging to reliably achieve the level of accuracy that would be needed to guide lead optimization (</w:instrText>
      </w:r>
      <w:r w:rsidR="001F4E5E" w:rsidRPr="00E536AD">
        <w:rPr>
          <w:rFonts w:ascii="Cambria Math" w:hAnsi="Cambria Math" w:cs="Cambria Math"/>
        </w:rPr>
        <w:instrText>∼</w:instrText>
      </w:r>
      <w:r w:rsidR="001F4E5E" w:rsidRPr="00E536AD">
        <w:rPr>
          <w:rFonts w:ascii="Times New Roman" w:hAnsi="Times New Roman" w:cs="Times New Roman"/>
        </w:rPr>
        <w:instrText xml:space="preserve">5× in\nbinding affinity) for a wide range of ligands and protein targets. Not surprisingly, widespread commercial application of free-energy simulations has been limited due to the lack of large-scale validation coupled with the technical challenges traditionally associated with running these types of calculations. Here, we report an approach that achieves an unprecedented level of accuracy across a broad range of target classes and ligands, with retrospective results encompassing 200 ligands and a wide variety of chemical perturbations, many of which involve significant changes in ligand chemical structures. In addition, we have applied the method in prospective drug discovery projects and found a significant improvement in the quality of the compounds synthesized that have been predicted to be potent. Compounds predicted to be potent by this approach have a substantial reduction in false positives relative to compounds synthesized on the basis of other computational or medicinal chemistry approaches. Furthermore, the results are consistent with those obtained from our retrospective studies, demonstrating the robustness and broad range of applicability of this approach, which can be used to drive decisions in lead optimization.","container-title":"Journal of the American Chemical Society","DOI":"10.1021/ja512751q","ISSN":"0002-7863","issue":"7","journalAbbreviation":"Journal American Chemical Society","page":"2695-2703","source":"Silverchair","title":"Accurate and Reliable Prediction of Relative Ligand Binding Potency in Prospective Drug Discovery by Way of a Modern Free-Energy Calculation Protocol and Force Field","volume":"137","author":[{"family":"Wang","given":"Lingle"},{"family":"Wu","given":"Yujie"},{"family":"Deng","given":"Yuqing"},{"family":"Kim","given":"Byungchan"},{"family":"Pierce","given":"Levi"},{"family":"Krilov","given":"Goran"},{"family":"Lupyan","given":"Dmitry"},{"family":"Robinson","given":"Shaughnessy"},{"family":"Dahlgren","given":"Markus K."},{"family":"Greenwood","given":"Jeremy"},{"family":"Romero","given":"Donna L."},{"family":"Masse","given":"Craig"},{"family":"Knight","given":"Jennifer L."},{"family":"Steinbrecher","given":"Thomas"},{"family":"Beuming","given":"Thijs"},{"family":"Damm","given":"Wolfgang"},{"family":"Harder","given":"Ed"},{"family":"Sherman","given":"Woody"},{"family":"Brewer","given":"Mark"},{"family":"Wester","given":"Ron"},{"family":"Murcko","given":"Mark"},{"family":"Frye","given":"Leah"},{"family":"Farid","given":"Ramy"},{"family":"Lin","given":"Teng"},{"family":"Mobley","given":"David L."},{"family":"Jorgensen","given":"William L."},{"family":"Berne","given":"Bruce J."},{"family":"Friesner","given":"Richard A."},{"family":"Abel","given":"Robert"}],"issued":{"date-parts":[["2015",1,27]]}}},{"id":336,"uris":["http://zotero.org/users/19404620/items/26EFTDXH"],"itemData":{"id":336,"type":"article-journal","abstract":"Accurate\nranking of compounds with regards to their binding affinity\nto a protein using computational methods is of great interest to pharmaceutical research. Physics-based free energy calculations are regarded as the most rigorous way to estimate binding affinity. In recent years, many retrospective studies carried out both in academia and industry have\ndemonstrated its potential. Here, we present the results of large-scale prospective application of the FEP+ method in active drug\ndiscovery projects in an industry setting at Merck KGaA, Darmstadt,\nGermany. We compare these prospective data to results obtained on\na new diverse, public benchmark of eight pharmaceutically relevant\ntargets. Our results offer insights into the challenges faced when\nusing free energy calculations in real-life drug discovery projects\nand identify limitations that could be tackled by future method development.\nThe new public data set we provide to the community can support further\nmethod development and comparative benchmarking of free energy calculations.","container-title":"Journal of Chemical Information and Modeling","DOI":"10.1021/acs.jcim.0c00900","ISSN":"1549-9596","issue":"11","journalAbbreviation":"J. Chem. Inf. Model.","page":"5457-5474","source":"Silverchair","title":"Large-Scale Assessment of Binding Free Energy Calculations in Active Drug Discovery Projects","volume":"60","author":[{"family":"Schindler","given":"Christina E. M."},{"family":"Baumann","given":"Hannah"},{"family":"Blum","given":"Andreas"},{"family":"Böse","given":"Dietrich"},{"family":"Buchstaller","given":"Hans-Peter"},{"family":"Burgdorf","given":"Lars"},{"family":"Cappel","given":"Daniel"},{"family":"Chekler","given":"Eugene"},{"family":"Czodrowski","given":"Paul"},{"family":"Dorsch","given":"Dieter"},{"family":"Eguida","given":"Merveille K. I."},{"family":"Follows","given":"Bruce"},{"family":"Fuchß","given":"Thomas"},{"family":"Grädler","given":"Ulrich"},{"family":"Gunera","given":"Jakub"},{"family":"Johnson","given":"Theresa"},{"family":"Jorand Lebrun","given":"Catherine"},{"family":"Karra","given":"Srinivasa"},{"family":"Klein","given":"Markus"},{"family":"Knehans","given":"Tim"},{"family":"Koetzner","given":"Lisa"},{"family":"Krier","given":"Mireille"},{"family":"Leiendecker","given":"Matthias"},{"family":"Leuthner","given":"Birgitta"},{"family":"Li","given":"Liwei"},{"family":"Mochalkin","given":"Igor"},{"family":"Musil","given":"Djordje"},{"family":"Neagu","given":"Constantin"},{"family":"Rippmann","given":"Friedrich"},{"family":"Schiemann","given":"Kai"},{"family":"Schulz","given":"Robert"},{"family":"Steinbrecher","given":"Thomas"},{"family":"Tanzer","given":"Eva-Maria"},{"family":"Unzue Lopez","given":"Andrea"},{"family":"Viacava Follis","given":"Ariele"},{"family":"Wegener","given":"Ansgar"},{"family":"Kuhn","given":"Daniel"}],"issued":{"date-parts":[["2020",8,19]]}}}],"schema":"https://github.com/citation-style-language/schema/raw/master/csl-citation.json"} </w:instrText>
      </w:r>
      <w:r w:rsidR="00F84BC2" w:rsidRPr="00E536AD">
        <w:rPr>
          <w:rFonts w:ascii="Times New Roman" w:hAnsi="Times New Roman" w:cs="Times New Roman"/>
        </w:rPr>
        <w:fldChar w:fldCharType="separate"/>
      </w:r>
      <w:r w:rsidR="001F4E5E" w:rsidRPr="00E536AD">
        <w:rPr>
          <w:rFonts w:ascii="Times New Roman" w:hAnsi="Times New Roman" w:cs="Times New Roman"/>
          <w:szCs w:val="24"/>
          <w:vertAlign w:val="superscript"/>
        </w:rPr>
        <w:t>69,70</w:t>
      </w:r>
      <w:r w:rsidR="00F84BC2" w:rsidRPr="00E536AD">
        <w:rPr>
          <w:rFonts w:ascii="Times New Roman" w:hAnsi="Times New Roman" w:cs="Times New Roman"/>
        </w:rPr>
        <w:fldChar w:fldCharType="end"/>
      </w:r>
    </w:p>
    <w:p w14:paraId="03C8071A" w14:textId="36B7049F" w:rsidR="000E355B" w:rsidRPr="00E536AD" w:rsidRDefault="0045260D" w:rsidP="00991496">
      <w:pPr>
        <w:spacing w:after="240"/>
        <w:rPr>
          <w:rFonts w:ascii="Times New Roman" w:hAnsi="Times New Roman" w:cs="Times New Roman"/>
        </w:rPr>
      </w:pPr>
      <w:r w:rsidRPr="00E536AD">
        <w:rPr>
          <w:rFonts w:ascii="Times New Roman" w:hAnsi="Times New Roman" w:cs="Times New Roman"/>
        </w:rPr>
        <w:t xml:space="preserve">We found that </w:t>
      </w:r>
      <w:r w:rsidR="00200876" w:rsidRPr="00E536AD">
        <w:rPr>
          <w:rFonts w:ascii="Times New Roman" w:hAnsi="Times New Roman" w:cs="Times New Roman"/>
        </w:rPr>
        <w:t>the relative binding free energy, ∆∆</w:t>
      </w:r>
      <w:proofErr w:type="spellStart"/>
      <w:r w:rsidR="00200876" w:rsidRPr="00E536AD">
        <w:rPr>
          <w:rFonts w:ascii="Times New Roman" w:hAnsi="Times New Roman" w:cs="Times New Roman"/>
        </w:rPr>
        <w:t>G</w:t>
      </w:r>
      <w:r w:rsidR="00200876" w:rsidRPr="00E536AD">
        <w:rPr>
          <w:rFonts w:ascii="Times New Roman" w:hAnsi="Times New Roman" w:cs="Times New Roman"/>
          <w:vertAlign w:val="subscript"/>
        </w:rPr>
        <w:t>bind</w:t>
      </w:r>
      <w:proofErr w:type="spellEnd"/>
      <w:r w:rsidR="00200876" w:rsidRPr="00E536AD">
        <w:rPr>
          <w:rFonts w:ascii="Times New Roman" w:hAnsi="Times New Roman" w:cs="Times New Roman"/>
        </w:rPr>
        <w:t xml:space="preserve">, obtained from the FEP simulations correctly predicted low impact on RT-DOR binding affinity for 3 out of 4 </w:t>
      </w:r>
      <w:r w:rsidR="00200876" w:rsidRPr="00E536AD">
        <w:rPr>
          <w:rFonts w:ascii="Times New Roman" w:hAnsi="Times New Roman" w:cs="Times New Roman"/>
          <w:i/>
          <w:iCs/>
        </w:rPr>
        <w:t>Susceptible</w:t>
      </w:r>
      <w:r w:rsidR="00200876" w:rsidRPr="00E536AD">
        <w:rPr>
          <w:rFonts w:ascii="Times New Roman" w:hAnsi="Times New Roman" w:cs="Times New Roman"/>
        </w:rPr>
        <w:t xml:space="preserve"> mutations</w:t>
      </w:r>
      <w:r w:rsidR="009F56D2" w:rsidRPr="00E536AD">
        <w:rPr>
          <w:rFonts w:ascii="Times New Roman" w:hAnsi="Times New Roman" w:cs="Times New Roman"/>
        </w:rPr>
        <w:t xml:space="preserve"> and, conversely, high impact on the RT-DOR binding affinity for 7 out of 9 </w:t>
      </w:r>
      <w:r w:rsidR="009F56D2" w:rsidRPr="00E536AD">
        <w:rPr>
          <w:rFonts w:ascii="Times New Roman" w:hAnsi="Times New Roman" w:cs="Times New Roman"/>
          <w:i/>
          <w:iCs/>
        </w:rPr>
        <w:t xml:space="preserve">Resistant </w:t>
      </w:r>
      <w:r w:rsidR="009F56D2" w:rsidRPr="00E536AD">
        <w:rPr>
          <w:rFonts w:ascii="Times New Roman" w:hAnsi="Times New Roman" w:cs="Times New Roman"/>
        </w:rPr>
        <w:t>mutations</w:t>
      </w:r>
      <w:r w:rsidR="0078186E" w:rsidRPr="00E536AD">
        <w:rPr>
          <w:rFonts w:ascii="Times New Roman" w:hAnsi="Times New Roman" w:cs="Times New Roman"/>
        </w:rPr>
        <w:t>.</w:t>
      </w:r>
      <w:r w:rsidR="00200876" w:rsidRPr="00E536AD">
        <w:rPr>
          <w:rFonts w:ascii="Times New Roman" w:hAnsi="Times New Roman" w:cs="Times New Roman"/>
        </w:rPr>
        <w:t xml:space="preserve"> </w:t>
      </w:r>
      <w:r w:rsidR="00FE2C49" w:rsidRPr="00E536AD">
        <w:rPr>
          <w:rFonts w:ascii="Times New Roman" w:hAnsi="Times New Roman" w:cs="Times New Roman"/>
        </w:rPr>
        <w:t>Notably, t</w:t>
      </w:r>
      <w:r w:rsidR="00991496" w:rsidRPr="00E536AD">
        <w:rPr>
          <w:rFonts w:ascii="Times New Roman" w:hAnsi="Times New Roman" w:cs="Times New Roman"/>
        </w:rPr>
        <w:t xml:space="preserve">he three </w:t>
      </w:r>
      <w:r w:rsidR="00991496" w:rsidRPr="00E536AD">
        <w:rPr>
          <w:rFonts w:ascii="Times New Roman" w:hAnsi="Times New Roman" w:cs="Times New Roman"/>
          <w:i/>
          <w:iCs/>
        </w:rPr>
        <w:t>Susceptible</w:t>
      </w:r>
      <w:r w:rsidR="00991496" w:rsidRPr="00E536AD">
        <w:rPr>
          <w:rFonts w:ascii="Times New Roman" w:hAnsi="Times New Roman" w:cs="Times New Roman"/>
        </w:rPr>
        <w:t xml:space="preserve"> mutations that the calculations </w:t>
      </w:r>
      <w:r w:rsidR="00E53425" w:rsidRPr="00E536AD">
        <w:rPr>
          <w:rFonts w:ascii="Times New Roman" w:hAnsi="Times New Roman" w:cs="Times New Roman"/>
        </w:rPr>
        <w:t>g</w:t>
      </w:r>
      <w:r w:rsidR="00AA4FF1" w:rsidRPr="00E536AD">
        <w:rPr>
          <w:rFonts w:ascii="Times New Roman" w:hAnsi="Times New Roman" w:cs="Times New Roman"/>
        </w:rPr>
        <w:t>o</w:t>
      </w:r>
      <w:r w:rsidR="00E53425" w:rsidRPr="00E536AD">
        <w:rPr>
          <w:rFonts w:ascii="Times New Roman" w:hAnsi="Times New Roman" w:cs="Times New Roman"/>
        </w:rPr>
        <w:t>t</w:t>
      </w:r>
      <w:r w:rsidR="00991496" w:rsidRPr="00E536AD">
        <w:rPr>
          <w:rFonts w:ascii="Times New Roman" w:hAnsi="Times New Roman" w:cs="Times New Roman"/>
        </w:rPr>
        <w:t xml:space="preserve"> </w:t>
      </w:r>
      <w:r w:rsidR="00E53425" w:rsidRPr="00E536AD">
        <w:rPr>
          <w:rFonts w:ascii="Times New Roman" w:hAnsi="Times New Roman" w:cs="Times New Roman"/>
        </w:rPr>
        <w:t>right</w:t>
      </w:r>
      <w:r w:rsidR="00991496" w:rsidRPr="00E536AD">
        <w:rPr>
          <w:rFonts w:ascii="Times New Roman" w:hAnsi="Times New Roman" w:cs="Times New Roman"/>
        </w:rPr>
        <w:t>, K103N</w:t>
      </w:r>
      <w:r w:rsidR="00AD2272" w:rsidRPr="00E536AD">
        <w:rPr>
          <w:rFonts w:ascii="Times New Roman" w:hAnsi="Times New Roman" w:cs="Times New Roman"/>
        </w:rPr>
        <w:t xml:space="preserve"> (</w:t>
      </w:r>
      <w:r w:rsidR="00AD2272" w:rsidRPr="00E536AD">
        <w:rPr>
          <w:rFonts w:ascii="Times New Roman" w:hAnsi="Times New Roman" w:cs="Times New Roman"/>
        </w:rPr>
        <w:t>0.54 ± 0.23</w:t>
      </w:r>
      <w:r w:rsidR="00AD2272" w:rsidRPr="00E536AD">
        <w:rPr>
          <w:rFonts w:ascii="Times New Roman" w:hAnsi="Times New Roman" w:cs="Times New Roman"/>
        </w:rPr>
        <w:t xml:space="preserve"> kcal/mol)</w:t>
      </w:r>
      <w:r w:rsidR="00991496" w:rsidRPr="00E536AD">
        <w:rPr>
          <w:rFonts w:ascii="Times New Roman" w:hAnsi="Times New Roman" w:cs="Times New Roman"/>
        </w:rPr>
        <w:t xml:space="preserve">, Y181C </w:t>
      </w:r>
      <w:r w:rsidR="00AD2272" w:rsidRPr="00E536AD">
        <w:rPr>
          <w:rFonts w:ascii="Times New Roman" w:hAnsi="Times New Roman" w:cs="Times New Roman"/>
        </w:rPr>
        <w:t>(</w:t>
      </w:r>
      <w:r w:rsidR="00AD2272" w:rsidRPr="00E536AD">
        <w:rPr>
          <w:rFonts w:ascii="Times New Roman" w:hAnsi="Times New Roman" w:cs="Times New Roman"/>
        </w:rPr>
        <w:t>-0.66 ± 1.06</w:t>
      </w:r>
      <w:r w:rsidR="00AD2272" w:rsidRPr="00E536AD">
        <w:rPr>
          <w:rFonts w:ascii="Times New Roman" w:hAnsi="Times New Roman" w:cs="Times New Roman"/>
        </w:rPr>
        <w:t xml:space="preserve"> kcal/mol) </w:t>
      </w:r>
      <w:r w:rsidR="00991496" w:rsidRPr="00E536AD">
        <w:rPr>
          <w:rFonts w:ascii="Times New Roman" w:hAnsi="Times New Roman" w:cs="Times New Roman"/>
        </w:rPr>
        <w:t>and G190A</w:t>
      </w:r>
      <w:r w:rsidR="00AD2272" w:rsidRPr="00E536AD">
        <w:rPr>
          <w:rFonts w:ascii="Times New Roman" w:hAnsi="Times New Roman" w:cs="Times New Roman"/>
        </w:rPr>
        <w:t xml:space="preserve"> (</w:t>
      </w:r>
      <w:r w:rsidR="00AD2272" w:rsidRPr="00E536AD">
        <w:rPr>
          <w:rFonts w:ascii="Times New Roman" w:hAnsi="Times New Roman" w:cs="Times New Roman"/>
        </w:rPr>
        <w:t>0.27 ± 0.17</w:t>
      </w:r>
      <w:r w:rsidR="00AD2272" w:rsidRPr="00E536AD">
        <w:rPr>
          <w:rFonts w:ascii="Times New Roman" w:hAnsi="Times New Roman" w:cs="Times New Roman"/>
        </w:rPr>
        <w:t xml:space="preserve"> kcal/mol)</w:t>
      </w:r>
      <w:r w:rsidR="00991496" w:rsidRPr="00E536AD">
        <w:rPr>
          <w:rFonts w:ascii="Times New Roman" w:hAnsi="Times New Roman" w:cs="Times New Roman"/>
        </w:rPr>
        <w:t>, are the canonical NNRTI resistance mutations against which DOR was designed to have high efficacy</w:t>
      </w:r>
      <w:r w:rsidR="00FE2C49" w:rsidRPr="00E536AD">
        <w:rPr>
          <w:rFonts w:ascii="Times New Roman" w:hAnsi="Times New Roman" w:cs="Times New Roman"/>
        </w:rPr>
        <w:t>.</w:t>
      </w:r>
      <w:r w:rsidR="00D36BA7" w:rsidRPr="00E536AD">
        <w:rPr>
          <w:rFonts w:ascii="Times New Roman" w:hAnsi="Times New Roman" w:cs="Times New Roman"/>
        </w:rPr>
        <w:t xml:space="preserve"> </w:t>
      </w:r>
      <w:r w:rsidR="00685791" w:rsidRPr="00E536AD">
        <w:rPr>
          <w:rFonts w:ascii="Times New Roman" w:hAnsi="Times New Roman" w:cs="Times New Roman"/>
        </w:rPr>
        <w:t xml:space="preserve">However, as opposed to other second-generation NNRTIs, e.g. ETR and RPV, our simulations suggest DOR </w:t>
      </w:r>
      <w:r w:rsidR="00853313" w:rsidRPr="00E536AD">
        <w:rPr>
          <w:rFonts w:ascii="Times New Roman" w:hAnsi="Times New Roman" w:cs="Times New Roman"/>
        </w:rPr>
        <w:t xml:space="preserve">may </w:t>
      </w:r>
      <w:r w:rsidR="00685791" w:rsidRPr="00E536AD">
        <w:rPr>
          <w:rFonts w:ascii="Times New Roman" w:hAnsi="Times New Roman" w:cs="Times New Roman"/>
        </w:rPr>
        <w:t>evade resistance to these genotypes using mechanisms other than positional and conformational flexibility.</w:t>
      </w:r>
    </w:p>
    <w:p w14:paraId="28374297" w14:textId="07EA8365" w:rsidR="0052231D" w:rsidRPr="00E536AD" w:rsidRDefault="0052231D" w:rsidP="00991496">
      <w:pPr>
        <w:spacing w:after="240"/>
        <w:rPr>
          <w:rFonts w:ascii="Times New Roman" w:hAnsi="Times New Roman" w:cs="Times New Roman"/>
        </w:rPr>
      </w:pPr>
      <w:bookmarkStart w:id="2" w:name="_Hlk239096334"/>
      <w:r w:rsidRPr="00E536AD">
        <w:rPr>
          <w:rFonts w:ascii="Times New Roman" w:hAnsi="Times New Roman" w:cs="Times New Roman"/>
        </w:rPr>
        <w:t xml:space="preserve">The </w:t>
      </w:r>
      <w:r w:rsidRPr="00E536AD">
        <w:rPr>
          <w:rFonts w:ascii="Times New Roman" w:hAnsi="Times New Roman" w:cs="Times New Roman"/>
        </w:rPr>
        <w:t>hydrogen bond</w:t>
      </w:r>
      <w:r w:rsidRPr="00E536AD">
        <w:rPr>
          <w:rFonts w:ascii="Times New Roman" w:hAnsi="Times New Roman" w:cs="Times New Roman"/>
        </w:rPr>
        <w:t xml:space="preserve"> DOR makes </w:t>
      </w:r>
      <w:r w:rsidRPr="00E536AD">
        <w:rPr>
          <w:rFonts w:ascii="Times New Roman" w:hAnsi="Times New Roman" w:cs="Times New Roman"/>
        </w:rPr>
        <w:t>with</w:t>
      </w:r>
      <w:r w:rsidRPr="00E536AD">
        <w:rPr>
          <w:rFonts w:ascii="Times New Roman" w:hAnsi="Times New Roman" w:cs="Times New Roman"/>
        </w:rPr>
        <w:t xml:space="preserve"> the </w:t>
      </w:r>
      <w:r w:rsidRPr="00E536AD">
        <w:rPr>
          <w:rFonts w:ascii="Times New Roman" w:hAnsi="Times New Roman" w:cs="Times New Roman"/>
        </w:rPr>
        <w:t>Lys</w:t>
      </w:r>
      <w:r w:rsidRPr="00E536AD">
        <w:rPr>
          <w:rFonts w:ascii="Times New Roman" w:hAnsi="Times New Roman" w:cs="Times New Roman"/>
        </w:rPr>
        <w:t>103 backbone is indifferent to what happens to the side chain at that position. K103N shortens the side chain and pulls its polar atoms more than 3 Å closer to the drug, yet the main-chain hydrogen bond is unchanged, and it survives intact in all four K103N-containing genotypes (Table 3). This is the structural expression of the design intent behind DOR:</w:t>
      </w:r>
      <w:r w:rsidR="000A736E" w:rsidRPr="00E536AD">
        <w:rPr>
          <w:rFonts w:ascii="Times New Roman" w:hAnsi="Times New Roman" w:cs="Times New Roman"/>
        </w:rPr>
        <w:fldChar w:fldCharType="begin"/>
      </w:r>
      <w:r w:rsidR="000A736E" w:rsidRPr="00E536AD">
        <w:rPr>
          <w:rFonts w:ascii="Times New Roman" w:hAnsi="Times New Roman" w:cs="Times New Roman"/>
        </w:rPr>
        <w:instrText xml:space="preserve"> ADDIN ZOTERO_ITEM CSL_CITATION {"citationID":"fJIVKHMR","properties":{"unsorted":false,"formattedCitation":"\\super 14,15\\nosupersub{}","plainCitation":"14,15","noteIndex":0},"citationItems":[{"id":137,"uris":["http://zotero.org/users/19404620/items/RH8X5FM6"],"itemData":{"id":137,"type":"article-journal","abstract":"The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sidR="000A736E" w:rsidRPr="00E536AD">
        <w:rPr>
          <w:rFonts w:ascii="Times New Roman" w:hAnsi="Times New Roman" w:cs="Times New Roman"/>
        </w:rPr>
        <w:fldChar w:fldCharType="separate"/>
      </w:r>
      <w:r w:rsidR="000A736E" w:rsidRPr="00E536AD">
        <w:rPr>
          <w:rFonts w:ascii="Times New Roman" w:eastAsiaTheme="minorHAnsi" w:hAnsi="Times New Roman" w:cs="Times New Roman"/>
          <w:szCs w:val="24"/>
          <w:vertAlign w:val="superscript"/>
        </w:rPr>
        <w:t>14,15</w:t>
      </w:r>
      <w:r w:rsidR="000A736E" w:rsidRPr="00E536AD">
        <w:rPr>
          <w:rFonts w:ascii="Times New Roman" w:hAnsi="Times New Roman" w:cs="Times New Roman"/>
        </w:rPr>
        <w:fldChar w:fldCharType="end"/>
      </w:r>
      <w:r w:rsidRPr="00E536AD">
        <w:rPr>
          <w:rFonts w:ascii="Times New Roman" w:hAnsi="Times New Roman" w:cs="Times New Roman"/>
        </w:rPr>
        <w:t xml:space="preserve"> by engaging the backbone rather than the Lys103 side chain, the drug sidesteps the mechanism by which K103N </w:t>
      </w:r>
      <w:r w:rsidR="000A736E" w:rsidRPr="00E536AD">
        <w:rPr>
          <w:rFonts w:ascii="Times New Roman" w:hAnsi="Times New Roman" w:cs="Times New Roman"/>
        </w:rPr>
        <w:t>resists</w:t>
      </w:r>
      <w:r w:rsidRPr="00E536AD">
        <w:rPr>
          <w:rFonts w:ascii="Times New Roman" w:hAnsi="Times New Roman" w:cs="Times New Roman"/>
        </w:rPr>
        <w:t xml:space="preserve"> </w:t>
      </w:r>
      <w:r w:rsidR="000A736E" w:rsidRPr="00E536AD">
        <w:rPr>
          <w:rFonts w:ascii="Times New Roman" w:hAnsi="Times New Roman" w:cs="Times New Roman"/>
        </w:rPr>
        <w:t>EFV</w:t>
      </w:r>
      <w:r w:rsidRPr="00E536AD">
        <w:rPr>
          <w:rFonts w:ascii="Times New Roman" w:hAnsi="Times New Roman" w:cs="Times New Roman"/>
        </w:rPr>
        <w:t xml:space="preserve"> and </w:t>
      </w:r>
      <w:r w:rsidR="000A736E" w:rsidRPr="00E536AD">
        <w:rPr>
          <w:rFonts w:ascii="Times New Roman" w:hAnsi="Times New Roman" w:cs="Times New Roman"/>
        </w:rPr>
        <w:t>NVP</w:t>
      </w:r>
      <w:r w:rsidRPr="00E536AD">
        <w:rPr>
          <w:rFonts w:ascii="Times New Roman" w:hAnsi="Times New Roman" w:cs="Times New Roman"/>
        </w:rPr>
        <w:t xml:space="preserve"> — </w:t>
      </w:r>
      <w:r w:rsidR="000A736E" w:rsidRPr="00E536AD">
        <w:rPr>
          <w:rFonts w:ascii="Times New Roman" w:hAnsi="Times New Roman" w:cs="Times New Roman"/>
        </w:rPr>
        <w:t>stabilization</w:t>
      </w:r>
      <w:r w:rsidRPr="00E536AD">
        <w:rPr>
          <w:rFonts w:ascii="Times New Roman" w:hAnsi="Times New Roman" w:cs="Times New Roman"/>
        </w:rPr>
        <w:t xml:space="preserve"> of the closed, unliganded pocket that slows inhibitor entry</w:t>
      </w:r>
      <w:r w:rsidR="000A736E" w:rsidRPr="00E536AD">
        <w:rPr>
          <w:rFonts w:ascii="Times New Roman" w:hAnsi="Times New Roman" w:cs="Times New Roman"/>
        </w:rPr>
        <w:fldChar w:fldCharType="begin"/>
      </w:r>
      <w:r w:rsidR="000A736E" w:rsidRPr="00E536AD">
        <w:rPr>
          <w:rFonts w:ascii="Times New Roman" w:hAnsi="Times New Roman" w:cs="Times New Roman"/>
        </w:rPr>
        <w:instrText xml:space="preserve"> ADDIN ZOTERO_ITEM CSL_CITATION {"citationID":"X5Z071le","properties":{"unsorted":false,"formattedCitation":"\\super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000A736E" w:rsidRPr="00E536AD">
        <w:rPr>
          <w:rFonts w:ascii="Times New Roman" w:hAnsi="Times New Roman" w:cs="Times New Roman"/>
        </w:rPr>
        <w:fldChar w:fldCharType="separate"/>
      </w:r>
      <w:r w:rsidR="000A736E" w:rsidRPr="00E536AD">
        <w:rPr>
          <w:rFonts w:ascii="Times New Roman" w:eastAsiaTheme="minorHAnsi" w:hAnsi="Times New Roman" w:cs="Times New Roman"/>
          <w:szCs w:val="24"/>
          <w:vertAlign w:val="superscript"/>
        </w:rPr>
        <w:t>9</w:t>
      </w:r>
      <w:r w:rsidR="000A736E" w:rsidRPr="00E536AD">
        <w:rPr>
          <w:rFonts w:ascii="Times New Roman" w:hAnsi="Times New Roman" w:cs="Times New Roman"/>
        </w:rPr>
        <w:fldChar w:fldCharType="end"/>
      </w:r>
      <w:r w:rsidRPr="00E536AD">
        <w:rPr>
          <w:rFonts w:ascii="Times New Roman" w:hAnsi="Times New Roman" w:cs="Times New Roman"/>
        </w:rPr>
        <w:t xml:space="preserve"> and permits catalysis with inhibitor bound.</w:t>
      </w:r>
      <w:r w:rsidR="000A736E" w:rsidRPr="00E536AD">
        <w:rPr>
          <w:rFonts w:ascii="Times New Roman" w:hAnsi="Times New Roman" w:cs="Times New Roman"/>
        </w:rPr>
        <w:fldChar w:fldCharType="begin"/>
      </w:r>
      <w:r w:rsidR="000A736E" w:rsidRPr="00E536AD">
        <w:rPr>
          <w:rFonts w:ascii="Times New Roman" w:hAnsi="Times New Roman" w:cs="Times New Roman"/>
        </w:rPr>
        <w:instrText xml:space="preserve"> ADDIN ZOTERO_ITEM CSL_CITATION {"citationID":"V3h1y1YS","properties":{"unsorted":false,"formattedCitation":"\\super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000A736E" w:rsidRPr="00E536AD">
        <w:rPr>
          <w:rFonts w:ascii="Times New Roman" w:hAnsi="Times New Roman" w:cs="Times New Roman"/>
        </w:rPr>
        <w:fldChar w:fldCharType="separate"/>
      </w:r>
      <w:r w:rsidR="000A736E" w:rsidRPr="00E536AD">
        <w:rPr>
          <w:rFonts w:ascii="Times New Roman" w:eastAsiaTheme="minorHAnsi" w:hAnsi="Times New Roman" w:cs="Times New Roman"/>
          <w:szCs w:val="24"/>
          <w:vertAlign w:val="superscript"/>
        </w:rPr>
        <w:t>8</w:t>
      </w:r>
      <w:r w:rsidR="000A736E" w:rsidRPr="00E536AD">
        <w:rPr>
          <w:rFonts w:ascii="Times New Roman" w:hAnsi="Times New Roman" w:cs="Times New Roman"/>
        </w:rPr>
        <w:fldChar w:fldCharType="end"/>
      </w:r>
      <w:r w:rsidRPr="00E536AD">
        <w:rPr>
          <w:rFonts w:ascii="Times New Roman" w:hAnsi="Times New Roman" w:cs="Times New Roman"/>
        </w:rPr>
        <w:t xml:space="preserve"> The prediction is independently supported outside subtype B: in HIV-1 subtype C </w:t>
      </w:r>
      <w:proofErr w:type="spellStart"/>
      <w:r w:rsidRPr="00E536AD">
        <w:rPr>
          <w:rFonts w:ascii="Times New Roman" w:hAnsi="Times New Roman" w:cs="Times New Roman"/>
        </w:rPr>
        <w:t>pseudoviruses</w:t>
      </w:r>
      <w:proofErr w:type="spellEnd"/>
      <w:r w:rsidRPr="00E536AD">
        <w:rPr>
          <w:rFonts w:ascii="Times New Roman" w:hAnsi="Times New Roman" w:cs="Times New Roman"/>
        </w:rPr>
        <w:t>, K103N alone leaves DOR susceptibility unchanged at 0.96-fold.</w:t>
      </w:r>
      <w:r w:rsidR="000A736E" w:rsidRPr="00E536AD">
        <w:rPr>
          <w:rFonts w:ascii="Times New Roman" w:hAnsi="Times New Roman" w:cs="Times New Roman"/>
        </w:rPr>
        <w:fldChar w:fldCharType="begin"/>
      </w:r>
      <w:r w:rsidR="000A736E" w:rsidRPr="00E536AD">
        <w:rPr>
          <w:rFonts w:ascii="Times New Roman" w:hAnsi="Times New Roman" w:cs="Times New Roman"/>
        </w:rPr>
        <w:instrText xml:space="preserve"> ADDIN ZOTERO_ITEM CSL_CITATION {"citationID":"SoNmBJNz","properties":{"unsorted":false,"formattedCitation":"\\super 71\\nosupersub{}","plainCitation":"71","noteIndex":0},"citationItems":[{"id":76,"uris":["http://zotero.org/users/19404620/items/X6CIWY98"],"itemData":{"id":76,"type":"article-journal","abstract":"Doravirine (DOR) is a non-nucleoside reverse transcriptase inhibitor (NNRTI) with efficacy against some NNRTI-resistant mutants. Although DOR resistance mutations are established for HIV-1 subtype B, it is less clear for non-B subtypes. This study investigated prevalent NNRTI resistance mutations on DOR susceptibility in HIV-1 subtype C. Prevalent drug resistance mutations were identified from a South African genotypic drug resistance testing database. Mutations, single or in combination, were introduced into replication-defective pseudoviruses and assessed for DOR susceptibility in vitro. The single V106M and Y188L mutations caused high-level resistance while others did not significantly impact DOR susceptibility. We observed an agreement between our in vitro and the Stanford HIVdb predicted susceptibilities. However, the F227L mutation was predicted to cause high-level DOR resistance but was susceptible in vitro. Combinations of mutations containing K103N, V106M or Y188L caused high-level resistance, in agreement with the predictions. These mutations are frequently observed in patients failing efavirenz- or nevirapine-based first-line regimens. However, they are also observed in those failing a protease inhibitor-based second-line regimen, as we have observed in our database. Genotypic drug resistance testing is therefore vital prior to the initiation of DOR-based treatment for those previously exposed to efavirenz or nevirapine.","container-title":"Viruses","DOI":"10.3390/v16091493","ISSN":"1999-4915","issue":"9","language":"en","license":"http://creativecommons.org/licenses/by/3.0/","page":"1493","publisher":"Multidisciplinary Digital Publishing Institute","source":"www.mdpi.com","title":"K103N, V106M and Y188L Significantly Reduce HIV-1 Subtype C Phenotypic Susceptibility to Doravirine","volume":"16","author":[{"family":"Reddy","given":"Nikita"},{"family":"Papathanasopoulos","given":"Maria"},{"family":"Steegen","given":"Kim"},{"family":"Basson","given":"Adriaan Erasmus"}],"issued":{"date-parts":[["2024",9]]}}}],"schema":"https://github.com/citation-style-language/schema/raw/master/csl-citation.json"} </w:instrText>
      </w:r>
      <w:r w:rsidR="000A736E" w:rsidRPr="00E536AD">
        <w:rPr>
          <w:rFonts w:ascii="Times New Roman" w:hAnsi="Times New Roman" w:cs="Times New Roman"/>
        </w:rPr>
        <w:fldChar w:fldCharType="separate"/>
      </w:r>
      <w:r w:rsidR="000A736E" w:rsidRPr="00E536AD">
        <w:rPr>
          <w:rFonts w:ascii="Times New Roman" w:eastAsiaTheme="minorHAnsi" w:hAnsi="Times New Roman" w:cs="Times New Roman"/>
          <w:szCs w:val="24"/>
          <w:vertAlign w:val="superscript"/>
        </w:rPr>
        <w:t>71</w:t>
      </w:r>
      <w:r w:rsidR="000A736E" w:rsidRPr="00E536AD">
        <w:rPr>
          <w:rFonts w:ascii="Times New Roman" w:hAnsi="Times New Roman" w:cs="Times New Roman"/>
        </w:rPr>
        <w:fldChar w:fldCharType="end"/>
      </w:r>
      <w:r w:rsidRPr="00E536AD">
        <w:rPr>
          <w:rFonts w:ascii="Times New Roman" w:hAnsi="Times New Roman" w:cs="Times New Roman"/>
        </w:rPr>
        <w:t xml:space="preserve"> It may in part explain why K103N+M230L and L100I+K103N also show insignificant binding penalties in our simulations (∆∆</w:t>
      </w:r>
      <w:proofErr w:type="spellStart"/>
      <w:r w:rsidRPr="00E536AD">
        <w:rPr>
          <w:rFonts w:ascii="Times New Roman" w:hAnsi="Times New Roman" w:cs="Times New Roman"/>
        </w:rPr>
        <w:t>G</w:t>
      </w:r>
      <w:r w:rsidRPr="00E536AD">
        <w:rPr>
          <w:rFonts w:ascii="Times New Roman" w:hAnsi="Times New Roman" w:cs="Times New Roman"/>
          <w:vertAlign w:val="subscript"/>
        </w:rPr>
        <w:t>bind</w:t>
      </w:r>
      <w:proofErr w:type="spellEnd"/>
      <w:r w:rsidRPr="00E536AD">
        <w:rPr>
          <w:rFonts w:ascii="Times New Roman" w:hAnsi="Times New Roman" w:cs="Times New Roman"/>
        </w:rPr>
        <w:t xml:space="preserve"> = 0.59 ± 0.41 and 0.19 ± 0.68 kcal/mol).</w:t>
      </w:r>
    </w:p>
    <w:bookmarkEnd w:id="2"/>
    <w:p w14:paraId="76DF3B4F" w14:textId="16BFAD44" w:rsidR="003C0FA8" w:rsidRPr="00E536AD" w:rsidRDefault="003C0FA8" w:rsidP="000C66C6">
      <w:pPr>
        <w:spacing w:after="240"/>
        <w:rPr>
          <w:rFonts w:ascii="Times New Roman" w:hAnsi="Times New Roman" w:cs="Times New Roman"/>
        </w:rPr>
      </w:pPr>
      <w:r w:rsidRPr="00E536AD">
        <w:rPr>
          <w:rFonts w:ascii="Times New Roman" w:hAnsi="Times New Roman" w:cs="Times New Roman"/>
        </w:rPr>
        <w:t xml:space="preserve">Loss of aromatic stacking at Tyr181 and Tyr188 is the classical explanation for </w:t>
      </w:r>
      <w:r w:rsidRPr="00E536AD">
        <w:rPr>
          <w:rFonts w:ascii="Times New Roman" w:hAnsi="Times New Roman" w:cs="Times New Roman"/>
        </w:rPr>
        <w:t>NVP</w:t>
      </w:r>
      <w:r w:rsidRPr="00E536AD">
        <w:rPr>
          <w:rFonts w:ascii="Times New Roman" w:hAnsi="Times New Roman" w:cs="Times New Roman"/>
        </w:rPr>
        <w:t xml:space="preserve"> and </w:t>
      </w:r>
      <w:r w:rsidRPr="00E536AD">
        <w:rPr>
          <w:rFonts w:ascii="Times New Roman" w:hAnsi="Times New Roman" w:cs="Times New Roman"/>
        </w:rPr>
        <w:t>DLV</w:t>
      </w:r>
      <w:r w:rsidRPr="00E536AD">
        <w:rPr>
          <w:rFonts w:ascii="Times New Roman" w:hAnsi="Times New Roman" w:cs="Times New Roman"/>
        </w:rPr>
        <w:t xml:space="preserve"> resistance,</w:t>
      </w:r>
      <w:r w:rsidR="004D143B" w:rsidRPr="00E536AD">
        <w:rPr>
          <w:rFonts w:ascii="Times New Roman" w:hAnsi="Times New Roman" w:cs="Times New Roman"/>
        </w:rPr>
        <w:fldChar w:fldCharType="begin"/>
      </w:r>
      <w:r w:rsidR="004D143B" w:rsidRPr="00E536AD">
        <w:rPr>
          <w:rFonts w:ascii="Times New Roman" w:hAnsi="Times New Roman" w:cs="Times New Roman"/>
        </w:rPr>
        <w:instrText xml:space="preserve"> ADDIN ZOTERO_ITEM CSL_CITATION {"citationID":"CgeCiU3D","properties":{"unsorted":false,"formattedCitation":"\\super 10,11,72\\nosupersub{}","plainCitation":"10,11,72","noteIndex":0},"citationItems":[{"id":69,"uris":["http://zotero.org/users/19404620/items/TX3QRYY7"],"itemData":{"id":69,"type":"article-journal","abstract":"Non-nucleoside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K"}],"issued":{"date-parts":[["2001",9,28]]}}},{"id":139,"uris":["http://zotero.org/users/19404620/items/3LFMPTUW"],"itemData":{"id":139,"type":"article-journal","abstract":"The selection of drug resistant virus is a significant obstacle to the continued successful treatment of HIV infection. Reverse transcriptase is the target for numerous approved anti-HIV drugs including both nucleoside inhibitor (NRTI) and non-nucleosides (NNRTI). The many available crystal structures of RT reveal that, generally, in relation to their binding sites NRTI resistance mutations are generally more distally positioned, whilst for NNRTIs mutations are clustered. Such clustering implies a direct stereochemical basis for NNRTI resistance mechanisms, which is indeed observed in many cases such as the loss of key ring stacking interactions with inhibitors via mutations at Tyr181 and Tyr188. However, there are also indirect resistance mechanisms observed, e.g. V108I (via perturbation of Tyr188 and Tyr181) and K103N (apo-enzyme stabilisation). The resistance mechanism can be NNRTI-dependent as is the case for K101E where either indirect (nevirapine) or direct effects (efavirenz) apply. Structural studies have contributed to the design of newer generation NNRTIs and identified a number of features which may contribute to their much improved resistance profiles. Such factors include reduced interactions with Tyr181, the presence of inhibitor/main-chain H-bonds and ability to undergo conformational flexing and rearrangement within the mutated drug site.","collection-title":"Retroviral Reverse Transcription","container-title":"Virus Research","DOI":"10.1016/j.virusres.2007.12.018","ISSN":"0168-1702","issue":"1","journalAbbreviation":"Virus Research","page":"157-170","source":"ScienceDirect","title":"Structural basis for drug resistance mechanisms for non-nucleoside inhibitors of HIV reverse transcriptase","volume":"134","author":[{"family":"Ren","given":"Jingshan"},{"family":"Stammers","given":"David K."}],"issued":{"date-parts":[["2008",6,1]]}}}],"schema":"https://github.com/citation-style-language/schema/raw/master/csl-citation.json"} </w:instrText>
      </w:r>
      <w:r w:rsidR="004D143B" w:rsidRPr="00E536AD">
        <w:rPr>
          <w:rFonts w:ascii="Times New Roman" w:hAnsi="Times New Roman" w:cs="Times New Roman"/>
        </w:rPr>
        <w:fldChar w:fldCharType="separate"/>
      </w:r>
      <w:r w:rsidR="004D143B" w:rsidRPr="00E536AD">
        <w:rPr>
          <w:rFonts w:ascii="Times New Roman" w:eastAsiaTheme="minorHAnsi" w:hAnsi="Times New Roman" w:cs="Times New Roman"/>
          <w:szCs w:val="24"/>
          <w:vertAlign w:val="superscript"/>
        </w:rPr>
        <w:t>10,11,72</w:t>
      </w:r>
      <w:r w:rsidR="004D143B" w:rsidRPr="00E536AD">
        <w:rPr>
          <w:rFonts w:ascii="Times New Roman" w:hAnsi="Times New Roman" w:cs="Times New Roman"/>
        </w:rPr>
        <w:fldChar w:fldCharType="end"/>
      </w:r>
      <w:r w:rsidRPr="00E536AD">
        <w:rPr>
          <w:rFonts w:ascii="Times New Roman" w:hAnsi="Times New Roman" w:cs="Times New Roman"/>
        </w:rPr>
        <w:t xml:space="preserve"> but in our trajectories losing Tyr181 </w:t>
      </w:r>
      <w:r w:rsidR="004D143B" w:rsidRPr="00E536AD">
        <w:rPr>
          <w:rFonts w:ascii="Times New Roman" w:hAnsi="Times New Roman" w:cs="Times New Roman"/>
        </w:rPr>
        <w:t>does not lead to any direct impact on DOR binding</w:t>
      </w:r>
      <w:r w:rsidRPr="00E536AD">
        <w:rPr>
          <w:rFonts w:ascii="Times New Roman" w:hAnsi="Times New Roman" w:cs="Times New Roman"/>
        </w:rPr>
        <w:t>, whereas losing Tyr188 removes about a third of the chlorocyanophenyl burial (Figure 3A) and carries both the largest van der Waals penalty in the panel (∆∆</w:t>
      </w:r>
      <w:proofErr w:type="spellStart"/>
      <w:r w:rsidRPr="00E536AD">
        <w:rPr>
          <w:rFonts w:ascii="Times New Roman" w:hAnsi="Times New Roman" w:cs="Times New Roman"/>
        </w:rPr>
        <w:t>E</w:t>
      </w:r>
      <w:r w:rsidRPr="00E536AD">
        <w:rPr>
          <w:rFonts w:ascii="Times New Roman" w:hAnsi="Times New Roman" w:cs="Times New Roman"/>
          <w:vertAlign w:val="subscript"/>
        </w:rPr>
        <w:t>vdW</w:t>
      </w:r>
      <w:proofErr w:type="spellEnd"/>
      <w:r w:rsidRPr="00E536AD">
        <w:rPr>
          <w:rFonts w:ascii="Times New Roman" w:hAnsi="Times New Roman" w:cs="Times New Roman"/>
        </w:rPr>
        <w:t xml:space="preserve"> = 2.25 ± 0.20 kcal/mol) and one of the largest binding free energy penalties (∆∆</w:t>
      </w:r>
      <w:proofErr w:type="spellStart"/>
      <w:r w:rsidRPr="00E536AD">
        <w:rPr>
          <w:rFonts w:ascii="Times New Roman" w:hAnsi="Times New Roman" w:cs="Times New Roman"/>
        </w:rPr>
        <w:t>G</w:t>
      </w:r>
      <w:r w:rsidRPr="00E536AD">
        <w:rPr>
          <w:rFonts w:ascii="Times New Roman" w:hAnsi="Times New Roman" w:cs="Times New Roman"/>
          <w:vertAlign w:val="subscript"/>
        </w:rPr>
        <w:t>bind</w:t>
      </w:r>
      <w:proofErr w:type="spellEnd"/>
      <w:r w:rsidRPr="00E536AD">
        <w:rPr>
          <w:rFonts w:ascii="Times New Roman" w:hAnsi="Times New Roman" w:cs="Times New Roman"/>
        </w:rPr>
        <w:t xml:space="preserve"> = 4.52 ± 0.49 kcal/mol). Aromatic packing of DOR is therefore carried by Tyr188 alone, consistent with the crystallographic observation that the Tyr181 side chain is rotated away from the drug,</w:t>
      </w:r>
      <w:r w:rsidR="004D143B" w:rsidRPr="00E536AD">
        <w:rPr>
          <w:rFonts w:ascii="Times New Roman" w:hAnsi="Times New Roman" w:cs="Times New Roman"/>
        </w:rPr>
        <w:fldChar w:fldCharType="begin"/>
      </w:r>
      <w:r w:rsidR="004D143B" w:rsidRPr="00E536AD">
        <w:rPr>
          <w:rFonts w:ascii="Times New Roman" w:hAnsi="Times New Roman" w:cs="Times New Roman"/>
        </w:rPr>
        <w:instrText xml:space="preserve"> ADDIN ZOTERO_ITEM CSL_CITATION {"citationID":"KP287jrO","properties":{"unsorted":false,"formattedCitation":"\\super 14,16\\nosupersub{}","plainCitation":"14,16","noteIndex":0},"citationItems":[{"id":137,"uris":["http://zotero.org/users/19404620/items/RH8X5FM6"],"itemData":{"id":137,"type":"article-journal","abstract":"The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4D143B" w:rsidRPr="00E536AD">
        <w:rPr>
          <w:rFonts w:ascii="Times New Roman" w:hAnsi="Times New Roman" w:cs="Times New Roman"/>
        </w:rPr>
        <w:fldChar w:fldCharType="separate"/>
      </w:r>
      <w:r w:rsidR="004D143B" w:rsidRPr="00E536AD">
        <w:rPr>
          <w:rFonts w:ascii="Times New Roman" w:eastAsiaTheme="minorHAnsi" w:hAnsi="Times New Roman" w:cs="Times New Roman"/>
          <w:szCs w:val="24"/>
          <w:vertAlign w:val="superscript"/>
        </w:rPr>
        <w:t>14,16</w:t>
      </w:r>
      <w:r w:rsidR="004D143B" w:rsidRPr="00E536AD">
        <w:rPr>
          <w:rFonts w:ascii="Times New Roman" w:hAnsi="Times New Roman" w:cs="Times New Roman"/>
        </w:rPr>
        <w:fldChar w:fldCharType="end"/>
      </w:r>
      <w:r w:rsidRPr="00E536AD">
        <w:rPr>
          <w:rFonts w:ascii="Times New Roman" w:hAnsi="Times New Roman" w:cs="Times New Roman"/>
        </w:rPr>
        <w:t xml:space="preserve"> and this asymmetry accounts for the clinical pattern in which Y181C spares DOR while Y188L is among the most resistant single substitutions.</w:t>
      </w:r>
      <w:r w:rsidR="004D143B" w:rsidRPr="00E536AD">
        <w:rPr>
          <w:rFonts w:ascii="Times New Roman" w:hAnsi="Times New Roman" w:cs="Times New Roman"/>
        </w:rPr>
        <w:fldChar w:fldCharType="begin"/>
      </w:r>
      <w:r w:rsidR="004D143B" w:rsidRPr="00E536AD">
        <w:rPr>
          <w:rFonts w:ascii="Times New Roman" w:hAnsi="Times New Roman" w:cs="Times New Roman"/>
        </w:rPr>
        <w:instrText xml:space="preserve"> ADDIN ZOTERO_ITEM CSL_CITATION {"citationID":"vfheUpK1","properties":{"unsorted":false,"formattedCitation":"\\super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sidR="004D143B" w:rsidRPr="00E536AD">
        <w:rPr>
          <w:rFonts w:ascii="Times New Roman" w:hAnsi="Times New Roman" w:cs="Times New Roman"/>
        </w:rPr>
        <w:fldChar w:fldCharType="separate"/>
      </w:r>
      <w:r w:rsidR="004D143B" w:rsidRPr="00E536AD">
        <w:rPr>
          <w:rFonts w:ascii="Times New Roman" w:eastAsiaTheme="minorHAnsi" w:hAnsi="Times New Roman" w:cs="Times New Roman"/>
          <w:szCs w:val="24"/>
          <w:vertAlign w:val="superscript"/>
        </w:rPr>
        <w:t>15</w:t>
      </w:r>
      <w:r w:rsidR="004D143B" w:rsidRPr="00E536AD">
        <w:rPr>
          <w:rFonts w:ascii="Times New Roman" w:hAnsi="Times New Roman" w:cs="Times New Roman"/>
        </w:rPr>
        <w:fldChar w:fldCharType="end"/>
      </w:r>
    </w:p>
    <w:p w14:paraId="4C4BCA2C" w14:textId="71DD4804" w:rsidR="004D143B" w:rsidRPr="00E536AD" w:rsidRDefault="004D143B" w:rsidP="000C66C6">
      <w:pPr>
        <w:spacing w:after="240"/>
        <w:rPr>
          <w:rFonts w:ascii="Times New Roman" w:hAnsi="Times New Roman" w:cs="Times New Roman"/>
        </w:rPr>
      </w:pPr>
      <w:r w:rsidRPr="00E536AD">
        <w:rPr>
          <w:rFonts w:ascii="Times New Roman" w:hAnsi="Times New Roman" w:cs="Times New Roman"/>
        </w:rPr>
        <w:t>G190A resists first-generation NNRTIs by introducing a steric bulge into a compact region of the pocket,</w:t>
      </w:r>
      <w:r w:rsidRPr="00E536AD">
        <w:rPr>
          <w:rFonts w:ascii="Times New Roman" w:hAnsi="Times New Roman" w:cs="Times New Roman"/>
        </w:rPr>
        <w:fldChar w:fldCharType="begin"/>
      </w:r>
      <w:r w:rsidRPr="00E536AD">
        <w:rPr>
          <w:rFonts w:ascii="Times New Roman" w:hAnsi="Times New Roman" w:cs="Times New Roman"/>
        </w:rPr>
        <w:instrText xml:space="preserve"> ADDIN ZOTERO_ITEM CSL_CITATION {"citationID":"9qoEqDba","properties":{"unsorted":false,"formattedCitation":"\\super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E536AD">
        <w:rPr>
          <w:rFonts w:ascii="Times New Roman" w:hAnsi="Times New Roman" w:cs="Times New Roman"/>
        </w:rPr>
        <w:fldChar w:fldCharType="separate"/>
      </w:r>
      <w:r w:rsidRPr="00E536AD">
        <w:rPr>
          <w:rFonts w:ascii="Times New Roman" w:eastAsiaTheme="minorHAnsi" w:hAnsi="Times New Roman" w:cs="Times New Roman"/>
          <w:szCs w:val="24"/>
          <w:vertAlign w:val="superscript"/>
        </w:rPr>
        <w:t>6</w:t>
      </w:r>
      <w:r w:rsidRPr="00E536AD">
        <w:rPr>
          <w:rFonts w:ascii="Times New Roman" w:hAnsi="Times New Roman" w:cs="Times New Roman"/>
        </w:rPr>
        <w:fldChar w:fldCharType="end"/>
      </w:r>
      <w:r w:rsidRPr="00E536AD">
        <w:rPr>
          <w:rFonts w:ascii="Times New Roman" w:hAnsi="Times New Roman" w:cs="Times New Roman"/>
        </w:rPr>
        <w:t xml:space="preserve"> but that region has room around the DOR pose, and no observable in Table 3 separates </w:t>
      </w:r>
      <w:r w:rsidRPr="00E536AD">
        <w:rPr>
          <w:rFonts w:ascii="Times New Roman" w:hAnsi="Times New Roman" w:cs="Times New Roman"/>
        </w:rPr>
        <w:lastRenderedPageBreak/>
        <w:t xml:space="preserve">G190A from WT. G190S tilts the chlorocyanophenyl ring away from coplanarity with Tyr188 without loosening its packing. G190E is the most distorted system in the panel by two independent measures — Val179 displaced by nearly 3 Å and the pocket enlarged by </w:t>
      </w:r>
      <w:r w:rsidRPr="00E536AD">
        <w:rPr>
          <w:rFonts w:ascii="Times New Roman" w:hAnsi="Times New Roman" w:cs="Times New Roman"/>
        </w:rPr>
        <w:t>~25%.</w:t>
      </w:r>
      <w:r w:rsidRPr="00E536AD">
        <w:rPr>
          <w:rFonts w:ascii="Times New Roman" w:hAnsi="Times New Roman" w:cs="Times New Roman"/>
        </w:rPr>
        <w:t xml:space="preserve"> </w:t>
      </w:r>
      <w:r w:rsidRPr="00E536AD">
        <w:rPr>
          <w:rFonts w:ascii="Times New Roman" w:hAnsi="Times New Roman" w:cs="Times New Roman"/>
        </w:rPr>
        <w:t xml:space="preserve">Yet </w:t>
      </w:r>
      <w:r w:rsidRPr="00E536AD">
        <w:rPr>
          <w:rFonts w:ascii="Times New Roman" w:hAnsi="Times New Roman" w:cs="Times New Roman"/>
        </w:rPr>
        <w:t>the aromatic anchor is undisturbed and the drug remains fully buried, which is why a badly deformed pocket nonetheless binds DOR slightly more tightly than WT (∆∆</w:t>
      </w:r>
      <w:proofErr w:type="spellStart"/>
      <w:r w:rsidRPr="00E536AD">
        <w:rPr>
          <w:rFonts w:ascii="Times New Roman" w:hAnsi="Times New Roman" w:cs="Times New Roman"/>
        </w:rPr>
        <w:t>G</w:t>
      </w:r>
      <w:r w:rsidRPr="00E536AD">
        <w:rPr>
          <w:rFonts w:ascii="Times New Roman" w:hAnsi="Times New Roman" w:cs="Times New Roman"/>
          <w:vertAlign w:val="subscript"/>
        </w:rPr>
        <w:t>bind</w:t>
      </w:r>
      <w:proofErr w:type="spellEnd"/>
      <w:r w:rsidRPr="00E536AD">
        <w:rPr>
          <w:rFonts w:ascii="Times New Roman" w:hAnsi="Times New Roman" w:cs="Times New Roman"/>
        </w:rPr>
        <w:t xml:space="preserve"> = −1.02 ± 0.38 kcal/mol). </w:t>
      </w:r>
      <w:r w:rsidRPr="00E536AD">
        <w:rPr>
          <w:rFonts w:ascii="Times New Roman" w:hAnsi="Times New Roman" w:cs="Times New Roman"/>
        </w:rPr>
        <w:t>Of note, G</w:t>
      </w:r>
      <w:r w:rsidRPr="00E536AD">
        <w:rPr>
          <w:rFonts w:ascii="Times New Roman" w:hAnsi="Times New Roman" w:cs="Times New Roman"/>
        </w:rPr>
        <w:t>190</w:t>
      </w:r>
      <w:r w:rsidRPr="00E536AD">
        <w:rPr>
          <w:rFonts w:ascii="Times New Roman" w:hAnsi="Times New Roman" w:cs="Times New Roman"/>
        </w:rPr>
        <w:t xml:space="preserve"> substitutions</w:t>
      </w:r>
      <w:r w:rsidRPr="00E536AD">
        <w:rPr>
          <w:rFonts w:ascii="Times New Roman" w:hAnsi="Times New Roman" w:cs="Times New Roman"/>
        </w:rPr>
        <w:t xml:space="preserve"> increase susceptibility to </w:t>
      </w:r>
      <w:r w:rsidR="00330C66" w:rsidRPr="00E536AD">
        <w:rPr>
          <w:rFonts w:ascii="Times New Roman" w:hAnsi="Times New Roman" w:cs="Times New Roman"/>
        </w:rPr>
        <w:t>DLV</w:t>
      </w:r>
      <w:r w:rsidRPr="00E536AD">
        <w:rPr>
          <w:rFonts w:ascii="Times New Roman" w:hAnsi="Times New Roman" w:cs="Times New Roman"/>
        </w:rPr>
        <w:t xml:space="preserve"> while severely impairing replication capacity, G190E most of all,</w:t>
      </w:r>
      <w:r w:rsidR="00187A6C" w:rsidRPr="00E536AD">
        <w:rPr>
          <w:rFonts w:ascii="Times New Roman" w:hAnsi="Times New Roman" w:cs="Times New Roman"/>
        </w:rPr>
        <w:fldChar w:fldCharType="begin"/>
      </w:r>
      <w:r w:rsidR="00187A6C" w:rsidRPr="00E536AD">
        <w:rPr>
          <w:rFonts w:ascii="Times New Roman" w:hAnsi="Times New Roman" w:cs="Times New Roman"/>
        </w:rPr>
        <w:instrText xml:space="preserve"> ADDIN ZOTERO_ITEM CSL_CITATION {"citationID":"dlVDHU6v","properties":{"unsorted":false,"formattedCitation":"\\super 73\\nosupersub{}","plainCitation":"73","noteIndex":0},"citationItems":[{"id":368,"uris":["http://zotero.org/users/19404620/items/BMQBFLD4"],"itemData":{"id":368,"type":"article-journal","abstract":"Suboptimal treatment of human immunodeficiency virus type 1 (HIV-1) infection with nonnucleoside reverse transcriptase inhibitors (NNRTI) often results in the rapid selection of drug-resistant virus. Several amino acid substitutions at position 190 of reverse transcriptase (RT) have been associated with reduced susceptibility to the NNRTI, especially nevirapine (NVP) and efavirenz (EFV). In the present study, the effects of various 190 substitutions observed in viruses obtained from NNRTI-experienced patients were characterized with patient-derived HIV isolates and confirmed with a panel of isogenic viruses. Compared to wild-type HIV, which has a glycine at position 190 (G190), viruses with 190 substitutions (A, C, Q, S, V, E, or T, collectively referred to as G190X substitutions) were markedly less susceptible to NVP and EFV. In contrast, delavirdine (DLV) susceptibility of these G190X viruses increased from 3 to 300-fold (hypersusceptible) or was only slightly decreased. The replication capacity of viruses with certain 190 substitutions (C, Q, V, T, and E) was severely impaired and was correlated with reduced virion-associated RT activity and incomplete protease (PR) processing of the viral p55 gag  polyprotein. These defects were the result of inadequate p160 gagpol  incorporation into virions. Compensatory mutations within RT and PR improved replication capacity, p55 gag  processing, and RT activity, presumably through increased incorporation of p160 gagpol  into virions. We observe an inverse relationship between the degree of NVP and EFV resistance and the impairment of viral replication in viruses with substitutions at 190 in RT. These observations may have important implications for the future design and development of antiretroviral drugs that restrict the outgrowth of resistant variants with high replication capacity.","container-title":"Journal of Virology","DOI":"10.1128/jvi.77.2.1512-1523.2003","issue":"2","page":"1512-1523","publisher":"American Society for Microbiology","source":"journals.asm.org (Atypon)","title":"Amino Acid Substitutions at Position 190 of Human Immunodeficiency Virus Type 1 Reverse Transcriptase Increase Susceptibility to Delavirdine and Impair Virus Replication","volume":"77","author":[{"family":"Huang","given":"Wei"},{"family":"Gamarnik","given":"Andrea"},{"family":"Limoli","given":"Kay"},{"family":"Petropoulos","given":"Christos J."},{"family":"Whitcomb","given":"Jeannette M."}],"issued":{"date-parts":[["2003",1,15]]}}}],"schema":"https://github.com/citation-style-language/schema/raw/master/csl-citation.json"} </w:instrText>
      </w:r>
      <w:r w:rsidR="00187A6C" w:rsidRPr="00E536AD">
        <w:rPr>
          <w:rFonts w:ascii="Times New Roman" w:hAnsi="Times New Roman" w:cs="Times New Roman"/>
        </w:rPr>
        <w:fldChar w:fldCharType="separate"/>
      </w:r>
      <w:r w:rsidR="00187A6C" w:rsidRPr="00E536AD">
        <w:rPr>
          <w:rFonts w:ascii="Times New Roman" w:eastAsiaTheme="minorHAnsi" w:hAnsi="Times New Roman" w:cs="Times New Roman"/>
          <w:szCs w:val="24"/>
          <w:vertAlign w:val="superscript"/>
        </w:rPr>
        <w:t>73</w:t>
      </w:r>
      <w:r w:rsidR="00187A6C" w:rsidRPr="00E536AD">
        <w:rPr>
          <w:rFonts w:ascii="Times New Roman" w:hAnsi="Times New Roman" w:cs="Times New Roman"/>
        </w:rPr>
        <w:fldChar w:fldCharType="end"/>
      </w:r>
      <w:r w:rsidRPr="00E536AD">
        <w:rPr>
          <w:rFonts w:ascii="Times New Roman" w:hAnsi="Times New Roman" w:cs="Times New Roman"/>
        </w:rPr>
        <w:t xml:space="preserve"> so </w:t>
      </w:r>
      <w:r w:rsidR="00330C66" w:rsidRPr="00E536AD">
        <w:rPr>
          <w:rFonts w:ascii="Times New Roman" w:hAnsi="Times New Roman" w:cs="Times New Roman"/>
        </w:rPr>
        <w:t xml:space="preserve">it is possible that </w:t>
      </w:r>
      <w:r w:rsidRPr="00E536AD">
        <w:rPr>
          <w:rFonts w:ascii="Times New Roman" w:hAnsi="Times New Roman" w:cs="Times New Roman"/>
        </w:rPr>
        <w:t xml:space="preserve">the resistance associated with G190E </w:t>
      </w:r>
      <w:r w:rsidR="00330C66" w:rsidRPr="00E536AD">
        <w:rPr>
          <w:rFonts w:ascii="Times New Roman" w:hAnsi="Times New Roman" w:cs="Times New Roman"/>
        </w:rPr>
        <w:t>may not be a binding effect</w:t>
      </w:r>
      <w:r w:rsidRPr="00E536AD">
        <w:rPr>
          <w:rFonts w:ascii="Times New Roman" w:hAnsi="Times New Roman" w:cs="Times New Roman"/>
        </w:rPr>
        <w:t>.</w:t>
      </w:r>
    </w:p>
    <w:p w14:paraId="08849135" w14:textId="42706B52" w:rsidR="00330C66" w:rsidRPr="00E536AD" w:rsidRDefault="00330C66" w:rsidP="00B813C0">
      <w:pPr>
        <w:spacing w:after="240"/>
        <w:rPr>
          <w:rFonts w:ascii="Times New Roman" w:hAnsi="Times New Roman" w:cs="Times New Roman"/>
        </w:rPr>
      </w:pPr>
      <w:r w:rsidRPr="00E536AD">
        <w:rPr>
          <w:rFonts w:ascii="Times New Roman" w:hAnsi="Times New Roman" w:cs="Times New Roman"/>
        </w:rPr>
        <w:t>I</w:t>
      </w:r>
      <w:r w:rsidRPr="00E536AD">
        <w:rPr>
          <w:rFonts w:ascii="Times New Roman" w:hAnsi="Times New Roman" w:cs="Times New Roman"/>
        </w:rPr>
        <w:t>n all four V106A-containing genotypes</w:t>
      </w:r>
      <w:r w:rsidRPr="00E536AD">
        <w:rPr>
          <w:rFonts w:ascii="Times New Roman" w:hAnsi="Times New Roman" w:cs="Times New Roman"/>
        </w:rPr>
        <w:t>,</w:t>
      </w:r>
      <w:r w:rsidRPr="00E536AD">
        <w:rPr>
          <w:rFonts w:ascii="Times New Roman" w:hAnsi="Times New Roman" w:cs="Times New Roman"/>
        </w:rPr>
        <w:t xml:space="preserve"> DOR slides 1.3–1.5 Å toward Ser105, out of its crystallographic pose, and sheds roughly a quarter of its pyridinone contacts (Figure 3B, Table 3). Residue 106 packs directly against the inhibitor in the hydrophobic palm pocket, and crystal structures of RT mutated at this codon locate the resistance mechanism to that contact region,</w:t>
      </w:r>
      <w:r w:rsidRPr="00E536AD">
        <w:rPr>
          <w:rFonts w:ascii="Times New Roman" w:hAnsi="Times New Roman" w:cs="Times New Roman"/>
        </w:rPr>
        <w:fldChar w:fldCharType="begin"/>
      </w:r>
      <w:r w:rsidRPr="00E536AD">
        <w:rPr>
          <w:rFonts w:ascii="Times New Roman" w:hAnsi="Times New Roman" w:cs="Times New Roman"/>
        </w:rPr>
        <w:instrText xml:space="preserve"> ADDIN ZOTERO_ITEM CSL_CITATION {"citationID":"K6jBXZRI","properties":{"unsorted":false,"formattedCitation":"\\super 74\\nosupersub{}","plainCitation":"74","noteIndex":0},"citationItems":[{"id":370,"uris":["http://zotero.org/users/19404620/items/VTLEQGZX"],"itemData":{"id":370,"type":"article-journal","abstract":"Leu100Ile, Val106Ala and Val108Ile are mutations in HIV-1 reverse transcriptase (RT) that are observed in the clinic and give rise to resistance to certain non-nucleoside inhibitors (NNRTIs) including the first-generation drug nevirapine. In order to investigate structural mechanisms of resistance for different NNRTI classes we have determined six crystal structures of mutant RT–inhibitor complexes. Val108 does not have direct contact with nevirapine in wild-type RT and in the RT(Val108Ile) complex the biggest change observed is at the distally positioned Tyr181 which is &gt;8Å from the mutation site. Thus in contrast to most NNRTI resistance mutations RT(Val108Ile) appears to act via an indirect mechanism which in this case is through alterations of the ring stacking interactions of the drug particularly with Tyr181. Shifts in side-chain and inhibitor positions compared to wild-type RT are observed in complexes of nevirapine and the second-generation NNRTI UC-781 with RT(Leu100Ile) and RT(Val106Ala), leading to perturbations in inhibitor contacts with Tyr181 and Tyr188. Such perturbations are likely to be a factor contributing to the greater loss of binding for nevirapine compared to UC-781 as, in the former case, a larger proportion of binding energy is derived from aromatic ring stacking of the inhibitor with the tyrosine side-chains. The differing resistance profiles of first and second generation NNRTIs for other drug resistance mutations in RT may also be in part due to this indirect mechanism.","container-title":"Journal of Molecular Biology","DOI":"10.1016/j.jmb.2003.12.055","ISSN":"0022-2836","issue":"3","journalAbbreviation":"Journal of Molecular Biology","page":"569-578","source":"ScienceDirect","title":"Crystal Structures of HIV-1 Reverse Transcriptases Mutated at Codons 100, 106 and 108 and Mechanisms of Resistance to Non-nucleoside Inhibitors","volume":"336","author":[{"family":"Ren","given":"J"},{"family":"Nichols","given":"C. E"},{"family":"Chamberlain","given":"P. P"},{"family":"Weaver","given":"K. L"},{"family":"Short","given":"S. A"},{"family":"Stammers","given":"D. K"}],"issued":{"date-parts":[["2004",2,20]]}}}],"schema":"https://github.com/citation-style-language/schema/raw/master/csl-citation.json"} </w:instrText>
      </w:r>
      <w:r w:rsidRPr="00E536AD">
        <w:rPr>
          <w:rFonts w:ascii="Times New Roman" w:hAnsi="Times New Roman" w:cs="Times New Roman"/>
        </w:rPr>
        <w:fldChar w:fldCharType="separate"/>
      </w:r>
      <w:r w:rsidRPr="00E536AD">
        <w:rPr>
          <w:rFonts w:ascii="Times New Roman" w:eastAsiaTheme="minorHAnsi" w:hAnsi="Times New Roman" w:cs="Times New Roman"/>
          <w:szCs w:val="24"/>
          <w:vertAlign w:val="superscript"/>
        </w:rPr>
        <w:t>74</w:t>
      </w:r>
      <w:r w:rsidRPr="00E536AD">
        <w:rPr>
          <w:rFonts w:ascii="Times New Roman" w:hAnsi="Times New Roman" w:cs="Times New Roman"/>
        </w:rPr>
        <w:fldChar w:fldCharType="end"/>
      </w:r>
      <w:r w:rsidRPr="00E536AD">
        <w:rPr>
          <w:rFonts w:ascii="Times New Roman" w:hAnsi="Times New Roman" w:cs="Times New Roman"/>
        </w:rPr>
        <w:t xml:space="preserve"> consistent with V106A being the primary </w:t>
      </w:r>
      <w:r w:rsidRPr="00E536AD">
        <w:rPr>
          <w:rFonts w:ascii="Times New Roman" w:hAnsi="Times New Roman" w:cs="Times New Roman"/>
          <w:i/>
          <w:iCs/>
        </w:rPr>
        <w:t xml:space="preserve">in vitro </w:t>
      </w:r>
      <w:r w:rsidRPr="00E536AD">
        <w:rPr>
          <w:rFonts w:ascii="Times New Roman" w:hAnsi="Times New Roman" w:cs="Times New Roman"/>
        </w:rPr>
        <w:t>DOR resistance pathway, from which F227L and L234I subsequently emerge</w:t>
      </w:r>
      <w:r w:rsidRPr="00E536AD">
        <w:rPr>
          <w:rFonts w:ascii="Times New Roman" w:hAnsi="Times New Roman" w:cs="Times New Roman"/>
        </w:rPr>
        <w:fldChar w:fldCharType="begin"/>
      </w:r>
      <w:r w:rsidRPr="00E536AD">
        <w:rPr>
          <w:rFonts w:ascii="Times New Roman" w:hAnsi="Times New Roman" w:cs="Times New Roman"/>
        </w:rPr>
        <w:instrText xml:space="preserve"> ADDIN ZOTERO_ITEM CSL_CITATION {"citationID":"4D33ncN8","properties":{"unsorted":false,"formattedCitation":"\\super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Pr="00E536AD">
        <w:rPr>
          <w:rFonts w:ascii="Times New Roman" w:hAnsi="Times New Roman" w:cs="Times New Roman"/>
        </w:rPr>
        <w:fldChar w:fldCharType="separate"/>
      </w:r>
      <w:r w:rsidRPr="00E536AD">
        <w:rPr>
          <w:rFonts w:ascii="Times New Roman" w:eastAsiaTheme="minorHAnsi" w:hAnsi="Times New Roman" w:cs="Times New Roman"/>
          <w:szCs w:val="24"/>
          <w:vertAlign w:val="superscript"/>
        </w:rPr>
        <w:t>16</w:t>
      </w:r>
      <w:r w:rsidRPr="00E536AD">
        <w:rPr>
          <w:rFonts w:ascii="Times New Roman" w:hAnsi="Times New Roman" w:cs="Times New Roman"/>
        </w:rPr>
        <w:fldChar w:fldCharType="end"/>
      </w:r>
      <w:r w:rsidRPr="00E536AD">
        <w:rPr>
          <w:rFonts w:ascii="Times New Roman" w:hAnsi="Times New Roman" w:cs="Times New Roman"/>
        </w:rPr>
        <w:t xml:space="preserve"> — the two genotypes with the lowest pyridinone contact counts in our panel. In </w:t>
      </w:r>
      <w:r w:rsidRPr="00E536AD">
        <w:rPr>
          <w:rFonts w:ascii="Times New Roman" w:hAnsi="Times New Roman" w:cs="Times New Roman"/>
        </w:rPr>
        <w:t xml:space="preserve">contrast, in </w:t>
      </w:r>
      <w:r w:rsidRPr="00E536AD">
        <w:rPr>
          <w:rFonts w:ascii="Times New Roman" w:hAnsi="Times New Roman" w:cs="Times New Roman"/>
        </w:rPr>
        <w:t>V106I and V106M, DOR is pushed away from Ser105 and pressed against residue 106, the pyridinone contact count does not fall, and the cost appears instead at the other end of the molecule: these are the only two genotypes in which the residue 103 backbone anchor lengthens appreciably, by roughly 0.6 Å against a distance otherwise constant to within 0.25 Å across all 18 mutants (Table 3). V106I and V106M account for the two largest apparent overestimates of ∆∆</w:t>
      </w:r>
      <w:proofErr w:type="spellStart"/>
      <w:r w:rsidRPr="00E536AD">
        <w:rPr>
          <w:rFonts w:ascii="Times New Roman" w:hAnsi="Times New Roman" w:cs="Times New Roman"/>
        </w:rPr>
        <w:t>G</w:t>
      </w:r>
      <w:r w:rsidRPr="00E536AD">
        <w:rPr>
          <w:rFonts w:ascii="Times New Roman" w:hAnsi="Times New Roman" w:cs="Times New Roman"/>
          <w:vertAlign w:val="subscript"/>
        </w:rPr>
        <w:t>bind</w:t>
      </w:r>
      <w:proofErr w:type="spellEnd"/>
      <w:r w:rsidRPr="00E536AD">
        <w:rPr>
          <w:rFonts w:ascii="Times New Roman" w:hAnsi="Times New Roman" w:cs="Times New Roman"/>
        </w:rPr>
        <w:t xml:space="preserve"> in the panel (+2.27 ± 0.74 and +6.10 ± 0.16 kcal/mol) against fold-changes of 1.1 and 3.4</w:t>
      </w:r>
      <w:r w:rsidRPr="00E536AD">
        <w:rPr>
          <w:rFonts w:ascii="Times New Roman" w:hAnsi="Times New Roman" w:cs="Times New Roman"/>
        </w:rPr>
        <w:t xml:space="preserve"> (Table 1)</w:t>
      </w:r>
      <w:r w:rsidRPr="00E536AD">
        <w:rPr>
          <w:rFonts w:ascii="Times New Roman" w:hAnsi="Times New Roman" w:cs="Times New Roman"/>
        </w:rPr>
        <w:t xml:space="preserve">. </w:t>
      </w:r>
      <w:r w:rsidRPr="00E536AD">
        <w:rPr>
          <w:rFonts w:ascii="Times New Roman" w:hAnsi="Times New Roman" w:cs="Times New Roman"/>
        </w:rPr>
        <w:t>Notably, however,</w:t>
      </w:r>
      <w:r w:rsidRPr="00E536AD">
        <w:rPr>
          <w:rFonts w:ascii="Times New Roman" w:hAnsi="Times New Roman" w:cs="Times New Roman"/>
        </w:rPr>
        <w:t xml:space="preserve"> in subtype C, V106M alone reduces DOR susceptibility 17-fold,</w:t>
      </w:r>
      <w:r w:rsidRPr="00E536AD">
        <w:rPr>
          <w:rFonts w:ascii="Times New Roman" w:hAnsi="Times New Roman" w:cs="Times New Roman"/>
        </w:rPr>
        <w:fldChar w:fldCharType="begin"/>
      </w:r>
      <w:r w:rsidRPr="00E536AD">
        <w:rPr>
          <w:rFonts w:ascii="Times New Roman" w:hAnsi="Times New Roman" w:cs="Times New Roman"/>
        </w:rPr>
        <w:instrText xml:space="preserve"> ADDIN ZOTERO_ITEM CSL_CITATION {"citationID":"r7BEPXe7","properties":{"unsorted":false,"formattedCitation":"\\super 71\\nosupersub{}","plainCitation":"71","noteIndex":0},"citationItems":[{"id":76,"uris":["http://zotero.org/users/19404620/items/X6CIWY98"],"itemData":{"id":76,"type":"article-journal","abstract":"Doravirine (DOR) is a non-nucleoside reverse transcriptase inhibitor (NNRTI) with efficacy against some NNRTI-resistant mutants. Although DOR resistance mutations are established for HIV-1 subtype B, it is less clear for non-B subtypes. This study investigated prevalent NNRTI resistance mutations on DOR susceptibility in HIV-1 subtype C. Prevalent drug resistance mutations were identified from a South African genotypic drug resistance testing database. Mutations, single or in combination, were introduced into replication-defective pseudoviruses and assessed for DOR susceptibility in vitro. The single V106M and Y188L mutations caused high-level resistance while others did not significantly impact DOR susceptibility. We observed an agreement between our in vitro and the Stanford HIVdb predicted susceptibilities. However, the F227L mutation was predicted to cause high-level DOR resistance but was susceptible in vitro. Combinations of mutations containing K103N, V106M or Y188L caused high-level resistance, in agreement with the predictions. These mutations are frequently observed in patients failing efavirenz- or nevirapine-based first-line regimens. However, they are also observed in those failing a protease inhibitor-based second-line regimen, as we have observed in our database. Genotypic drug resistance testing is therefore vital prior to the initiation of DOR-based treatment for those previously exposed to efavirenz or nevirapine.","container-title":"Viruses","DOI":"10.3390/v16091493","ISSN":"1999-4915","issue":"9","language":"en","license":"http://creativecommons.org/licenses/by/3.0/","page":"1493","publisher":"Multidisciplinary Digital Publishing Institute","source":"www.mdpi.com","title":"K103N, V106M and Y188L Significantly Reduce HIV-1 Subtype C Phenotypic Susceptibility to Doravirine","volume":"16","author":[{"family":"Reddy","given":"Nikita"},{"family":"Papathanasopoulos","given":"Maria"},{"family":"Steegen","given":"Kim"},{"family":"Basson","given":"Adriaan Erasmus"}],"issued":{"date-parts":[["2024",9]]}}}],"schema":"https://github.com/citation-style-language/schema/raw/master/csl-citation.json"} </w:instrText>
      </w:r>
      <w:r w:rsidRPr="00E536AD">
        <w:rPr>
          <w:rFonts w:ascii="Times New Roman" w:hAnsi="Times New Roman" w:cs="Times New Roman"/>
        </w:rPr>
        <w:fldChar w:fldCharType="separate"/>
      </w:r>
      <w:r w:rsidRPr="00E536AD">
        <w:rPr>
          <w:rFonts w:ascii="Times New Roman" w:eastAsiaTheme="minorHAnsi" w:hAnsi="Times New Roman" w:cs="Times New Roman"/>
          <w:szCs w:val="24"/>
          <w:vertAlign w:val="superscript"/>
        </w:rPr>
        <w:t>71</w:t>
      </w:r>
      <w:r w:rsidRPr="00E536AD">
        <w:rPr>
          <w:rFonts w:ascii="Times New Roman" w:hAnsi="Times New Roman" w:cs="Times New Roman"/>
        </w:rPr>
        <w:fldChar w:fldCharType="end"/>
      </w:r>
      <w:r w:rsidRPr="00E536AD">
        <w:rPr>
          <w:rFonts w:ascii="Times New Roman" w:hAnsi="Times New Roman" w:cs="Times New Roman"/>
        </w:rPr>
        <w:t xml:space="preserve"> and V106A/V106M is the primary resistance pathway in subtypes A and C as well as B.</w:t>
      </w:r>
      <w:r w:rsidRPr="00E536AD">
        <w:rPr>
          <w:rFonts w:ascii="Times New Roman" w:hAnsi="Times New Roman" w:cs="Times New Roman"/>
        </w:rPr>
        <w:fldChar w:fldCharType="begin"/>
      </w:r>
      <w:r w:rsidRPr="00E536AD">
        <w:rPr>
          <w:rFonts w:ascii="Times New Roman" w:hAnsi="Times New Roman" w:cs="Times New Roman"/>
        </w:rPr>
        <w:instrText xml:space="preserve"> ADDIN ZOTERO_ITEM CSL_CITATION {"citationID":"dEowYgP9","properties":{"unsorted":false,"formattedCitation":"\\super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Pr="00E536AD">
        <w:rPr>
          <w:rFonts w:ascii="Times New Roman" w:hAnsi="Times New Roman" w:cs="Times New Roman"/>
        </w:rPr>
        <w:fldChar w:fldCharType="separate"/>
      </w:r>
      <w:r w:rsidRPr="00E536AD">
        <w:rPr>
          <w:rFonts w:ascii="Times New Roman" w:eastAsiaTheme="minorHAnsi" w:hAnsi="Times New Roman" w:cs="Times New Roman"/>
          <w:szCs w:val="24"/>
          <w:vertAlign w:val="superscript"/>
        </w:rPr>
        <w:t>16</w:t>
      </w:r>
      <w:r w:rsidRPr="00E536AD">
        <w:rPr>
          <w:rFonts w:ascii="Times New Roman" w:hAnsi="Times New Roman" w:cs="Times New Roman"/>
        </w:rPr>
        <w:fldChar w:fldCharType="end"/>
      </w:r>
    </w:p>
    <w:p w14:paraId="22CEC72B" w14:textId="5A40F1AE" w:rsidR="00F76100" w:rsidRPr="00E536AD" w:rsidRDefault="00A846A7" w:rsidP="00B813C0">
      <w:pPr>
        <w:spacing w:after="240"/>
        <w:rPr>
          <w:rFonts w:ascii="Times New Roman" w:hAnsi="Times New Roman" w:cs="Times New Roman"/>
        </w:rPr>
      </w:pPr>
      <w:r w:rsidRPr="00E536AD">
        <w:rPr>
          <w:rFonts w:ascii="Times New Roman" w:hAnsi="Times New Roman" w:cs="Times New Roman"/>
        </w:rPr>
        <w:t xml:space="preserve">In V106I and V106M simulations DOR slides in the </w:t>
      </w:r>
      <w:r w:rsidRPr="00E536AD">
        <w:rPr>
          <w:rFonts w:ascii="Times New Roman" w:hAnsi="Times New Roman" w:cs="Times New Roman"/>
          <w:i/>
          <w:iCs/>
        </w:rPr>
        <w:t>opposite</w:t>
      </w:r>
      <w:r w:rsidRPr="00E536AD">
        <w:rPr>
          <w:rFonts w:ascii="Times New Roman" w:hAnsi="Times New Roman" w:cs="Times New Roman"/>
        </w:rPr>
        <w:t xml:space="preserve"> direction, i.e. away from Ser105 rather than toward it, to 7.15 ± 0.14 Å and 7.04 ± 0.46 Å against 6.65 ± 0.09 Å in WT, and is pressed closer to residue 106 (3.22 ± 0.09 Å and 3.16 ± 0.14 Å against 3.36 ± 0.07 Å). </w:t>
      </w:r>
      <w:r w:rsidR="00F76100" w:rsidRPr="00E536AD">
        <w:rPr>
          <w:rFonts w:ascii="Times New Roman" w:hAnsi="Times New Roman" w:cs="Times New Roman"/>
        </w:rPr>
        <w:t xml:space="preserve">Pyridinone contacts are correspondingly unchanged or slightly higher, 16.0 ± 0.8 in V106I and 16.8 ± 2.4 in V106M against 14.8 ± 1.4 in WT, a shift that is not resolved against replicate variation. </w:t>
      </w:r>
      <w:r w:rsidR="00F76100" w:rsidRPr="00E536AD">
        <w:rPr>
          <w:rFonts w:ascii="Times New Roman" w:hAnsi="Times New Roman" w:cs="Times New Roman"/>
        </w:rPr>
        <w:t>Importantly,</w:t>
      </w:r>
      <w:r w:rsidR="00F76100" w:rsidRPr="00E536AD">
        <w:rPr>
          <w:rFonts w:ascii="Times New Roman" w:hAnsi="Times New Roman" w:cs="Times New Roman"/>
        </w:rPr>
        <w:t xml:space="preserve"> the residue 103 main-chain carbonyl to triazolinone nitrogen distance, 2.97 ± 0.01 Å in WT and within 0.25 Å of that value in every other genotype we simulated, lengthens to 3.62 ± 0.30 Å in V106I and 3.56 ± 0.20 Å in V106M — the two longest in the panel (Supplementary Table 4). Both genotypes nonetheless remain phenotypically susceptible or near-susceptible (1.1- and 3.4-fold </w:t>
      </w:r>
      <w:r w:rsidR="00F76100" w:rsidRPr="00E536AD">
        <w:rPr>
          <w:rFonts w:ascii="Times New Roman" w:hAnsi="Times New Roman" w:cs="Times New Roman"/>
          <w:i/>
          <w:iCs/>
        </w:rPr>
        <w:t>in vitro</w:t>
      </w:r>
      <w:r w:rsidR="00F76100" w:rsidRPr="00E536AD">
        <w:rPr>
          <w:rFonts w:ascii="Times New Roman" w:hAnsi="Times New Roman" w:cs="Times New Roman"/>
        </w:rPr>
        <w:t xml:space="preserve">), indicating that this steric penalty </w:t>
      </w:r>
      <w:r w:rsidR="000F1055" w:rsidRPr="00E536AD">
        <w:rPr>
          <w:rFonts w:ascii="Times New Roman" w:hAnsi="Times New Roman" w:cs="Times New Roman"/>
        </w:rPr>
        <w:t>may be</w:t>
      </w:r>
      <w:r w:rsidR="00F76100" w:rsidRPr="00E536AD">
        <w:rPr>
          <w:rFonts w:ascii="Times New Roman" w:hAnsi="Times New Roman" w:cs="Times New Roman"/>
        </w:rPr>
        <w:t xml:space="preserve"> tolerated by the virus, and they account for the two largest overestimates of ∆∆</w:t>
      </w:r>
      <w:proofErr w:type="spellStart"/>
      <w:r w:rsidR="00F76100" w:rsidRPr="00E536AD">
        <w:rPr>
          <w:rFonts w:ascii="Times New Roman" w:hAnsi="Times New Roman" w:cs="Times New Roman"/>
        </w:rPr>
        <w:t>G</w:t>
      </w:r>
      <w:r w:rsidR="00F76100" w:rsidRPr="00E536AD">
        <w:rPr>
          <w:rFonts w:ascii="Times New Roman" w:hAnsi="Times New Roman" w:cs="Times New Roman"/>
          <w:vertAlign w:val="subscript"/>
        </w:rPr>
        <w:t>bind</w:t>
      </w:r>
      <w:proofErr w:type="spellEnd"/>
      <w:r w:rsidR="00F76100" w:rsidRPr="00E536AD">
        <w:rPr>
          <w:rFonts w:ascii="Times New Roman" w:hAnsi="Times New Roman" w:cs="Times New Roman"/>
        </w:rPr>
        <w:t xml:space="preserve"> in our panel (+2.27 ± 0.74 and +6.10 ± 0.16 kcal/mol).</w:t>
      </w:r>
    </w:p>
    <w:p w14:paraId="789889F9" w14:textId="6CA0A58D" w:rsidR="00CA031B" w:rsidRPr="00E536AD" w:rsidRDefault="00330C66" w:rsidP="00B813C0">
      <w:pPr>
        <w:spacing w:after="240"/>
        <w:rPr>
          <w:rFonts w:ascii="Times New Roman" w:hAnsi="Times New Roman" w:cs="Times New Roman"/>
        </w:rPr>
      </w:pPr>
      <w:r w:rsidRPr="00E536AD">
        <w:rPr>
          <w:rFonts w:ascii="Times New Roman" w:hAnsi="Times New Roman" w:cs="Times New Roman"/>
        </w:rPr>
        <w:t>Several genotypes show inconsistencies between ∆∆</w:t>
      </w:r>
      <w:proofErr w:type="spellStart"/>
      <w:r w:rsidRPr="00E536AD">
        <w:rPr>
          <w:rFonts w:ascii="Times New Roman" w:hAnsi="Times New Roman" w:cs="Times New Roman"/>
        </w:rPr>
        <w:t>E</w:t>
      </w:r>
      <w:r w:rsidRPr="00E536AD">
        <w:rPr>
          <w:rFonts w:ascii="Times New Roman" w:hAnsi="Times New Roman" w:cs="Times New Roman"/>
          <w:vertAlign w:val="subscript"/>
        </w:rPr>
        <w:t>Total</w:t>
      </w:r>
      <w:proofErr w:type="spellEnd"/>
      <w:r w:rsidRPr="00E536AD">
        <w:rPr>
          <w:rFonts w:ascii="Times New Roman" w:hAnsi="Times New Roman" w:cs="Times New Roman"/>
        </w:rPr>
        <w:t xml:space="preserve"> and ∆∆</w:t>
      </w:r>
      <w:proofErr w:type="spellStart"/>
      <w:r w:rsidRPr="00E536AD">
        <w:rPr>
          <w:rFonts w:ascii="Times New Roman" w:hAnsi="Times New Roman" w:cs="Times New Roman"/>
        </w:rPr>
        <w:t>G</w:t>
      </w:r>
      <w:r w:rsidRPr="00E536AD">
        <w:rPr>
          <w:rFonts w:ascii="Times New Roman" w:hAnsi="Times New Roman" w:cs="Times New Roman"/>
          <w:vertAlign w:val="subscript"/>
        </w:rPr>
        <w:t>bind</w:t>
      </w:r>
      <w:proofErr w:type="spellEnd"/>
      <w:r w:rsidRPr="00E536AD">
        <w:rPr>
          <w:rFonts w:ascii="Times New Roman" w:hAnsi="Times New Roman" w:cs="Times New Roman"/>
        </w:rPr>
        <w:t>, which is to be expected: the two measure different quantities, the interface energy of the bound complex versus the energetic difference between bound and unbound states.</w:t>
      </w:r>
      <w:r w:rsidR="00E4529D" w:rsidRPr="00E536AD">
        <w:rPr>
          <w:rFonts w:ascii="Times New Roman" w:hAnsi="Times New Roman" w:cs="Times New Roman"/>
        </w:rPr>
        <w:fldChar w:fldCharType="begin"/>
      </w:r>
      <w:r w:rsidR="00E4529D" w:rsidRPr="00E536AD">
        <w:rPr>
          <w:rFonts w:ascii="Times New Roman" w:hAnsi="Times New Roman" w:cs="Times New Roman"/>
        </w:rPr>
        <w:instrText xml:space="preserve"> ADDIN ZOTERO_ITEM CSL_CITATION {"citationID":"TRvkGbXI","properties":{"unsorted":false,"formattedCitation":"\\super 34\\nosupersub{}","plainCitation":"34","noteIndex":0},"citationItems":[{"id":361,"uris":["http://zotero.org/users/19404620/items/A8NFQWYD"],"itemData":{"id":361,"type":"article-journal","abstract":"Introduction: The molecular mechanics energies combined with the Poisson–Boltzmann or generalized Born and surface area continuum solvation (MM/PBSA and MM/GBSA) methods are popular approaches to estimate the free energy of the binding of small ligands to biological macromolecules. They are typically based on molecular dynamics simulations of the receptor–ligand complex and are therefore intermediate in both accuracy and computational effort between empirical scoring and strict alchemical perturbation methods. They have been applied to a large number of systems with varying success. Areas covered: The authors review the use of MM/PBSA and MM/GBSA methods to calculate ligand-binding affinities, with an emphasis on calibration, testing and validation, as well as attempts to improve the methods, rather than on specific applications. Expert opinion: MM/PBSA and MM/GBSA are attractive approaches owing to their modular nature and that they do not require calculations on a training set. They have been used successfully to reproduce and rationalize experimental findings and to improve the results of virtual screening and docking. However, they contain several crude and questionable approximations, for example, the lack of conformational entropy and information about the number and free energy of water molecules in the binding site. Moreover, there are many variants of the method and their performance varies strongly with the tested system. Likewise, most attempts to ameliorate the methods with more accurate approaches, for example, quantum-mechanical calculations, polarizable force fields or improved solvation have deteriorated the results.","container-title":"Expert Opinion on Drug Discovery","DOI":"10.1517/17460441.2015.1032936","ISSN":"1746-0441","issue":"5","page":"449-461","PMID":"25835573","publisher":"Taylor &amp; Francis","source":"Taylor and Francis+NEJM","title":"The MM/PBSA and MM/GBSA methods to estimate ligand-binding affinities","volume":"10","author":[{"family":"Genheden","given":"Samuel"},{"family":"Ryde","given":"Ulf"}],"issued":{"date-parts":[["2015",5,4]]}}}],"schema":"https://github.com/citation-style-language/schema/raw/master/csl-citation.json"} </w:instrText>
      </w:r>
      <w:r w:rsidR="00E4529D" w:rsidRPr="00E536AD">
        <w:rPr>
          <w:rFonts w:ascii="Times New Roman" w:hAnsi="Times New Roman" w:cs="Times New Roman"/>
        </w:rPr>
        <w:fldChar w:fldCharType="separate"/>
      </w:r>
      <w:r w:rsidR="00E4529D" w:rsidRPr="00E536AD">
        <w:rPr>
          <w:rFonts w:ascii="Times New Roman" w:eastAsiaTheme="minorHAnsi" w:hAnsi="Times New Roman" w:cs="Times New Roman"/>
          <w:szCs w:val="24"/>
          <w:vertAlign w:val="superscript"/>
        </w:rPr>
        <w:t>34</w:t>
      </w:r>
      <w:r w:rsidR="00E4529D" w:rsidRPr="00E536AD">
        <w:rPr>
          <w:rFonts w:ascii="Times New Roman" w:hAnsi="Times New Roman" w:cs="Times New Roman"/>
        </w:rPr>
        <w:fldChar w:fldCharType="end"/>
      </w:r>
      <w:r w:rsidRPr="00E536AD">
        <w:rPr>
          <w:rFonts w:ascii="Times New Roman" w:hAnsi="Times New Roman" w:cs="Times New Roman"/>
        </w:rPr>
        <w:t xml:space="preserve"> G190E and A98G+F227C both distort the DOR–RT interface </w:t>
      </w:r>
      <w:r w:rsidR="00E4529D" w:rsidRPr="00E536AD">
        <w:rPr>
          <w:rFonts w:ascii="Times New Roman" w:hAnsi="Times New Roman" w:cs="Times New Roman"/>
        </w:rPr>
        <w:t>(</w:t>
      </w:r>
      <w:r w:rsidR="00E4529D" w:rsidRPr="00E536AD">
        <w:rPr>
          <w:rFonts w:ascii="Times New Roman" w:hAnsi="Times New Roman" w:cs="Times New Roman"/>
        </w:rPr>
        <w:t>∆∆</w:t>
      </w:r>
      <w:proofErr w:type="spellStart"/>
      <w:r w:rsidR="00E4529D" w:rsidRPr="00E536AD">
        <w:rPr>
          <w:rFonts w:ascii="Times New Roman" w:hAnsi="Times New Roman" w:cs="Times New Roman"/>
        </w:rPr>
        <w:t>E</w:t>
      </w:r>
      <w:r w:rsidR="00E4529D" w:rsidRPr="00E536AD">
        <w:rPr>
          <w:rFonts w:ascii="Times New Roman" w:hAnsi="Times New Roman" w:cs="Times New Roman"/>
          <w:vertAlign w:val="subscript"/>
        </w:rPr>
        <w:t>Total</w:t>
      </w:r>
      <w:proofErr w:type="spellEnd"/>
      <w:r w:rsidR="00E4529D" w:rsidRPr="00E536AD">
        <w:rPr>
          <w:rFonts w:ascii="Times New Roman" w:hAnsi="Times New Roman" w:cs="Times New Roman"/>
        </w:rPr>
        <w:t xml:space="preserve"> </w:t>
      </w:r>
      <w:r w:rsidRPr="00E536AD">
        <w:rPr>
          <w:rFonts w:ascii="Times New Roman" w:hAnsi="Times New Roman" w:cs="Times New Roman"/>
        </w:rPr>
        <w:t xml:space="preserve">= 1.94 ± 0.40 and 2.47 ± 0.24 kcal/mol), but comparable distortion is present in the apo simulations, so the penalty largely cancels in the thermodynamic cycle and the residual </w:t>
      </w:r>
      <w:r w:rsidR="00334722" w:rsidRPr="00E536AD">
        <w:rPr>
          <w:rFonts w:ascii="Times New Roman" w:hAnsi="Times New Roman" w:cs="Times New Roman"/>
        </w:rPr>
        <w:t>favors</w:t>
      </w:r>
      <w:r w:rsidRPr="00E536AD">
        <w:rPr>
          <w:rFonts w:ascii="Times New Roman" w:hAnsi="Times New Roman" w:cs="Times New Roman"/>
        </w:rPr>
        <w:t xml:space="preserve"> binding </w:t>
      </w:r>
      <w:r w:rsidR="00E4529D" w:rsidRPr="00E536AD">
        <w:rPr>
          <w:rFonts w:ascii="Times New Roman" w:hAnsi="Times New Roman" w:cs="Times New Roman"/>
        </w:rPr>
        <w:t>(</w:t>
      </w:r>
      <w:r w:rsidR="00E4529D" w:rsidRPr="00E536AD">
        <w:rPr>
          <w:rFonts w:ascii="Times New Roman" w:hAnsi="Times New Roman" w:cs="Times New Roman"/>
        </w:rPr>
        <w:t>∆∆</w:t>
      </w:r>
      <w:proofErr w:type="spellStart"/>
      <w:r w:rsidR="00E4529D" w:rsidRPr="00E536AD">
        <w:rPr>
          <w:rFonts w:ascii="Times New Roman" w:hAnsi="Times New Roman" w:cs="Times New Roman"/>
        </w:rPr>
        <w:t>G</w:t>
      </w:r>
      <w:r w:rsidR="00E4529D" w:rsidRPr="00E536AD">
        <w:rPr>
          <w:rFonts w:ascii="Times New Roman" w:hAnsi="Times New Roman" w:cs="Times New Roman"/>
          <w:vertAlign w:val="subscript"/>
        </w:rPr>
        <w:t>bind</w:t>
      </w:r>
      <w:proofErr w:type="spellEnd"/>
      <w:r w:rsidR="00E4529D" w:rsidRPr="00E536AD">
        <w:rPr>
          <w:rFonts w:ascii="Times New Roman" w:hAnsi="Times New Roman" w:cs="Times New Roman"/>
        </w:rPr>
        <w:t xml:space="preserve"> </w:t>
      </w:r>
      <w:r w:rsidRPr="00E536AD">
        <w:rPr>
          <w:rFonts w:ascii="Times New Roman" w:hAnsi="Times New Roman" w:cs="Times New Roman"/>
        </w:rPr>
        <w:t>= −1.02 ± 0.38 and −1.53 ± 0.87 kcal/mol).</w:t>
      </w:r>
      <w:r w:rsidR="00334722" w:rsidRPr="00E536AD">
        <w:rPr>
          <w:rFonts w:ascii="Times New Roman" w:hAnsi="Times New Roman" w:cs="Times New Roman"/>
        </w:rPr>
        <w:t xml:space="preserve"> Similarly, for</w:t>
      </w:r>
      <w:r w:rsidR="00334722" w:rsidRPr="00E536AD">
        <w:rPr>
          <w:rFonts w:ascii="Times New Roman" w:hAnsi="Times New Roman" w:cs="Times New Roman"/>
        </w:rPr>
        <w:t xml:space="preserve"> K103N+M230L, our calculations </w:t>
      </w:r>
      <w:r w:rsidR="00334722" w:rsidRPr="00E536AD">
        <w:rPr>
          <w:rFonts w:ascii="Times New Roman" w:hAnsi="Times New Roman" w:cs="Times New Roman"/>
        </w:rPr>
        <w:t>suggest</w:t>
      </w:r>
      <w:r w:rsidR="00334722" w:rsidRPr="00E536AD">
        <w:rPr>
          <w:rFonts w:ascii="Times New Roman" w:hAnsi="Times New Roman" w:cs="Times New Roman"/>
        </w:rPr>
        <w:t xml:space="preserve"> </w:t>
      </w:r>
      <w:r w:rsidR="00334722" w:rsidRPr="00E536AD">
        <w:rPr>
          <w:rFonts w:ascii="Times New Roman" w:hAnsi="Times New Roman" w:cs="Times New Roman"/>
        </w:rPr>
        <w:t>negligible</w:t>
      </w:r>
      <w:r w:rsidR="00334722" w:rsidRPr="00E536AD">
        <w:rPr>
          <w:rFonts w:ascii="Times New Roman" w:hAnsi="Times New Roman" w:cs="Times New Roman"/>
        </w:rPr>
        <w:t xml:space="preserve"> binding penalty (∆∆</w:t>
      </w:r>
      <w:proofErr w:type="spellStart"/>
      <w:r w:rsidR="00334722" w:rsidRPr="00E536AD">
        <w:rPr>
          <w:rFonts w:ascii="Times New Roman" w:hAnsi="Times New Roman" w:cs="Times New Roman"/>
        </w:rPr>
        <w:t>G</w:t>
      </w:r>
      <w:r w:rsidR="00334722" w:rsidRPr="00E536AD">
        <w:rPr>
          <w:rFonts w:ascii="Times New Roman" w:hAnsi="Times New Roman" w:cs="Times New Roman"/>
          <w:vertAlign w:val="subscript"/>
        </w:rPr>
        <w:t>bind</w:t>
      </w:r>
      <w:proofErr w:type="spellEnd"/>
      <w:r w:rsidR="00334722" w:rsidRPr="00E536AD">
        <w:rPr>
          <w:rFonts w:ascii="Times New Roman" w:hAnsi="Times New Roman" w:cs="Times New Roman"/>
        </w:rPr>
        <w:t xml:space="preserve"> = 0.59 ± 0.41 kcal/mol) despite a 36-fold reduction in susceptibility</w:t>
      </w:r>
      <w:r w:rsidR="00334722" w:rsidRPr="00E536AD">
        <w:rPr>
          <w:rFonts w:ascii="Times New Roman" w:hAnsi="Times New Roman" w:cs="Times New Roman"/>
        </w:rPr>
        <w:t xml:space="preserve"> (Table 1)</w:t>
      </w:r>
      <w:r w:rsidR="00334722" w:rsidRPr="00E536AD">
        <w:rPr>
          <w:rFonts w:ascii="Times New Roman" w:hAnsi="Times New Roman" w:cs="Times New Roman"/>
        </w:rPr>
        <w:t xml:space="preserve">. Table 3 shows nothing at the DOR interface is disturbed — chlorocyanophenyl burial is the second highest in </w:t>
      </w:r>
      <w:r w:rsidR="00334722" w:rsidRPr="00E536AD">
        <w:rPr>
          <w:rFonts w:ascii="Times New Roman" w:hAnsi="Times New Roman" w:cs="Times New Roman"/>
        </w:rPr>
        <w:lastRenderedPageBreak/>
        <w:t>the panel, 22.8 ± 2.4 against 19.5 ± 0.5 in WT, and the Lys103 anchor is intact at 3.05 ± 0.04 Å. Met230 lies in the p66 primer grip, where its side chain contacts the primer terminus,</w:t>
      </w:r>
      <w:r w:rsidR="00334722" w:rsidRPr="00E536AD">
        <w:rPr>
          <w:rFonts w:ascii="Times New Roman" w:hAnsi="Times New Roman" w:cs="Times New Roman"/>
        </w:rPr>
        <w:fldChar w:fldCharType="begin"/>
      </w:r>
      <w:r w:rsidR="00334722" w:rsidRPr="00E536AD">
        <w:rPr>
          <w:rFonts w:ascii="Times New Roman" w:hAnsi="Times New Roman" w:cs="Times New Roman"/>
        </w:rPr>
        <w:instrText xml:space="preserve"> ADDIN ZOTERO_ITEM CSL_CITATION {"citationID":"hcub9j4R","properties":{"unsorted":false,"formattedCitation":"\\super 75\\nosupersub{}","plainCitation":"75","noteIndex":0},"citationItems":[{"id":373,"uris":["http://zotero.org/users/19404620/items/WXBT89IW"],"itemData":{"id":373,"type":"article-journal","abstract":"Alanine scanning mutagenesis was undertaken to evaluate\nthe structural significance of Met230−His235 of the 66 kDa subunit of p66/p51 human immunodeficiency virus reverse transcriptase (HIV-1\nRT). Together with Glu224−Trp229, these\nresidues provide the framework of the p66 “primer grip”,\nwhose\nproposed role is maintaining the primer terminus in an orientation appropriate for nucleophilic attack on\nan incoming dNTP. Of these residues, altering Leu234 results in a p66 subunit incapable of associating\ninto heterodimer. The remaining selectively mutated enzymes were\nsuccessfully reconstituted and purified\nto homogeneity for evaluation of RT-associated activities. We show\nhere that alterations to any residue\nwithin the p66\n-Trp229-Met230-Gly231-Tyr232-quartet\nalter functions associated with both the DNA polymerase\nand ribonuclease H (RNase H) domains. Detailed analysis of mutant\np66Y232A/p51 with an intact or a\nmodel “precleaved” RNA−DNA hybrid suggests an altered RNase H\nphenotype could result from relocation\nof template-primer in the nucleic acid binding cleft. As a\nconsequence, template nucleotide −8 is positioned\nin the immediate vicinity of the RNase H catalytic center rather than\nnucleotide −17.","container-title":"Biochemistry","DOI":"10.1021/bi952773j","ISSN":"0006-2960","issue":"26","journalAbbreviation":"Biochemistry","page":"8553-8562","source":"Silverchair","title":"Alterations to the Primer Grip of p66 HIV-1 Reverse Transcriptase and Their Consequences for Template-Primer Utilization","volume":"35","author":[{"family":"Ghosh","given":"Madhumita"},{"family":"Jacques","given":"Pamela S."},{"family":"Rodgers","given":"David W."},{"family":"Ottman","given":"Michele"},{"family":"Darlix","given":"Jean-Luc"},{"family":"Le Grice","given":"Stuart F. J."}],"issued":{"date-parts":[["1996",7,2]]}}}],"schema":"https://github.com/citation-style-language/schema/raw/master/csl-citation.json"} </w:instrText>
      </w:r>
      <w:r w:rsidR="00334722" w:rsidRPr="00E536AD">
        <w:rPr>
          <w:rFonts w:ascii="Times New Roman" w:hAnsi="Times New Roman" w:cs="Times New Roman"/>
        </w:rPr>
        <w:fldChar w:fldCharType="separate"/>
      </w:r>
      <w:r w:rsidR="00334722" w:rsidRPr="00E536AD">
        <w:rPr>
          <w:rFonts w:ascii="Times New Roman" w:eastAsiaTheme="minorHAnsi" w:hAnsi="Times New Roman" w:cs="Times New Roman"/>
          <w:szCs w:val="24"/>
          <w:vertAlign w:val="superscript"/>
        </w:rPr>
        <w:t>75</w:t>
      </w:r>
      <w:r w:rsidR="00334722" w:rsidRPr="00E536AD">
        <w:rPr>
          <w:rFonts w:ascii="Times New Roman" w:hAnsi="Times New Roman" w:cs="Times New Roman"/>
        </w:rPr>
        <w:fldChar w:fldCharType="end"/>
      </w:r>
      <w:r w:rsidR="00334722" w:rsidRPr="00E536AD">
        <w:rPr>
          <w:rFonts w:ascii="Times New Roman" w:hAnsi="Times New Roman" w:cs="Times New Roman"/>
        </w:rPr>
        <w:t xml:space="preserve"> and M230L impairs RT enzymatic function and viral replicative capacity in addition to reducing NNRTI susceptibility.</w:t>
      </w:r>
      <w:r w:rsidR="00334722" w:rsidRPr="00E536AD">
        <w:rPr>
          <w:rFonts w:ascii="Times New Roman" w:hAnsi="Times New Roman" w:cs="Times New Roman"/>
        </w:rPr>
        <w:fldChar w:fldCharType="begin"/>
      </w:r>
      <w:r w:rsidR="00334722" w:rsidRPr="00E536AD">
        <w:rPr>
          <w:rFonts w:ascii="Times New Roman" w:hAnsi="Times New Roman" w:cs="Times New Roman"/>
        </w:rPr>
        <w:instrText xml:space="preserve"> ADDIN ZOTERO_ITEM CSL_CITATION {"citationID":"EQOSkDjk","properties":{"unsorted":false,"formattedCitation":"\\super 76\\nosupersub{}","plainCitation":"76","noteIndex":0},"citationItems":[{"id":376,"uris":["http://zotero.org/users/19404620/items/UE4GCS4D"],"itemData":{"id":376,"type":"article-journal","abstract":"The M230L mutation in HIV-1 reverse transcriptase (RT) is associated with resistance to first-generation nonnucleoside reverse transcriptase inhibitors (NNRTIs). The present study was designed to determine the effects of M230L on enzyme function, viral replication capacity (RC), and the extent to which M230L might confer resistance to the second-generation NNRTI etravirine (ETR) as well as to the first-generation NNRTIs efavirenz (EFV) and nevirapine (NVP). Phenotyping assays with TZM-bl cells confirmed that M230L conferred various degrees of resistance to each of the NNRTIs tested. Recombinant viruses containing M230L displayed an 8-fold decrease in RC compared to that of the parental wild-type (WT) virus. Recombinant HIV-1 WT and M230L mutant RT enzymes were purified; and both biochemical and cell-based phenotypic assays confirmed that M230L conferred resistance to each of EFV, NVP, and ETR. RT that contained M230L was also deficient in regard to each of minus-strand DNA synthesis, both DNA- and RNA-dependent polymerase activities, processivity, and RNase H activity, suggesting that this mutation contributes to diminished viral replication kinetics.","container-title":"Antimicrobial Agents and Chemotherapy","DOI":"10.1128/aac.01795-09","issue":"6","page":"2401-2408","publisher":"American Society for Microbiology","source":"journals.asm.org (Atypon)","title":"The M230L Nonnucleoside Reverse Transcriptase Inhibitor Resistance Mutation in HIV-1 Reverse Transcriptase Impairs Enzymatic Function and Viral Replicative Capacity","volume":"54","author":[{"family":"Xu","given":"Hong-Tao"},{"family":"Quan","given":"Yudong"},{"family":"Schader","given":"Susan M."},{"family":"Oliveira","given":"Maureen"},{"family":"Bar-Magen","given":"Tamara"},{"family":"Wainberg","given":"Mark A."}],"issued":{"date-parts":[["2010",6]]}}}],"schema":"https://github.com/citation-style-language/schema/raw/master/csl-citation.json"} </w:instrText>
      </w:r>
      <w:r w:rsidR="00334722" w:rsidRPr="00E536AD">
        <w:rPr>
          <w:rFonts w:ascii="Times New Roman" w:hAnsi="Times New Roman" w:cs="Times New Roman"/>
        </w:rPr>
        <w:fldChar w:fldCharType="separate"/>
      </w:r>
      <w:r w:rsidR="00334722" w:rsidRPr="00E536AD">
        <w:rPr>
          <w:rFonts w:ascii="Times New Roman" w:eastAsiaTheme="minorHAnsi" w:hAnsi="Times New Roman" w:cs="Times New Roman"/>
          <w:szCs w:val="24"/>
          <w:vertAlign w:val="superscript"/>
        </w:rPr>
        <w:t>76</w:t>
      </w:r>
      <w:r w:rsidR="00334722" w:rsidRPr="00E536AD">
        <w:rPr>
          <w:rFonts w:ascii="Times New Roman" w:hAnsi="Times New Roman" w:cs="Times New Roman"/>
        </w:rPr>
        <w:fldChar w:fldCharType="end"/>
      </w:r>
      <w:r w:rsidR="00334722" w:rsidRPr="00E536AD">
        <w:rPr>
          <w:rFonts w:ascii="Times New Roman" w:hAnsi="Times New Roman" w:cs="Times New Roman"/>
        </w:rPr>
        <w:t xml:space="preserve"> Our systems are binary RT–DOR complexes containing no template/primer, so a resistance mechanism acting through that interface is structurally absent from </w:t>
      </w:r>
      <w:r w:rsidR="00334722" w:rsidRPr="00E536AD">
        <w:rPr>
          <w:rFonts w:ascii="Times New Roman" w:hAnsi="Times New Roman" w:cs="Times New Roman"/>
        </w:rPr>
        <w:t>our</w:t>
      </w:r>
      <w:r w:rsidR="00334722" w:rsidRPr="00E536AD">
        <w:rPr>
          <w:rFonts w:ascii="Times New Roman" w:hAnsi="Times New Roman" w:cs="Times New Roman"/>
        </w:rPr>
        <w:t xml:space="preserve"> </w:t>
      </w:r>
      <w:r w:rsidR="00334722" w:rsidRPr="00E536AD">
        <w:rPr>
          <w:rFonts w:ascii="Times New Roman" w:hAnsi="Times New Roman" w:cs="Times New Roman"/>
        </w:rPr>
        <w:t>simulations</w:t>
      </w:r>
      <w:r w:rsidR="00334722" w:rsidRPr="00E536AD">
        <w:rPr>
          <w:rFonts w:ascii="Times New Roman" w:hAnsi="Times New Roman" w:cs="Times New Roman"/>
        </w:rPr>
        <w:t xml:space="preserve">. </w:t>
      </w:r>
      <w:r w:rsidR="00B908AE" w:rsidRPr="00E536AD">
        <w:rPr>
          <w:rFonts w:ascii="Times New Roman" w:hAnsi="Times New Roman" w:cs="Times New Roman"/>
        </w:rPr>
        <w:t>More generally,</w:t>
      </w:r>
      <w:r w:rsidR="00334722" w:rsidRPr="00E536AD">
        <w:rPr>
          <w:rFonts w:ascii="Times New Roman" w:hAnsi="Times New Roman" w:cs="Times New Roman"/>
        </w:rPr>
        <w:t xml:space="preserve"> resistance can act through large-scale allosteric change, through the conformational equilibrium of the unliganded pocket on timescales far longer than we sample, or through effects on enzyme processivity and viral fitness, none of which these calculations capture. Such mechanisms are in principle accessible to </w:t>
      </w:r>
      <w:r w:rsidR="00A56C40" w:rsidRPr="00E536AD">
        <w:rPr>
          <w:rFonts w:ascii="Times New Roman" w:hAnsi="Times New Roman" w:cs="Times New Roman"/>
        </w:rPr>
        <w:t>hybrid QM/MM approaches,</w:t>
      </w:r>
      <w:r w:rsidR="00793866" w:rsidRPr="00E536AD">
        <w:rPr>
          <w:rFonts w:ascii="Times New Roman" w:hAnsi="Times New Roman" w:cs="Times New Roman"/>
        </w:rPr>
        <w:fldChar w:fldCharType="begin"/>
      </w:r>
      <w:r w:rsidR="00334722" w:rsidRPr="00E536AD">
        <w:rPr>
          <w:rFonts w:ascii="Times New Roman" w:hAnsi="Times New Roman" w:cs="Times New Roman"/>
        </w:rPr>
        <w:instrText xml:space="preserve"> ADDIN ZOTERO_ITEM CSL_CITATION {"citationID":"sLjTkXhC","properties":{"unsorted":true,"formattedCitation":"\\super 77,78\\nosupersub{}","plainCitation":"77,78","noteIndex":0},"citationItems":[{"id":338,"uris":["http://zotero.org/users/19404620/items/GTRLFGP9"],"itemData":{"id":338,"type":"article-journal","abstract":"Computational\nenzymology is a rapidly maturing field that is increasingly\nintegral to understanding mechanisms of enzyme-catalyzed reactions and their practical applications. Combined quantum mechanics/molecular mechanics (QM/MM) methods are important in this field. By treating the reacting species with a quantum mechanical method (i.e., a method that calculates the electronic structure of the active site) and including the enzyme environment with simpler molecular mechanical methods, enzyme reactions can be modeled. Here, we review QM/MM methods and their application to enzyme-catalyzed reactions to investigate fundamental and practical problems in enzymology. A range of QM/MM methods is available, from cheaper and more approximate methods, which can be used for molecular dynamics simulations, to highly accurate electronic structure methods. We discuss how modeling of reactions using such methods can provide detailed insight into enzyme mechanisms and illustrate this by reviewing some recent applications. We outline some practical considerations for such simulations. Further, we highlight applications that show how QM/MM methods can contribute to the practical development and application of enzymology, e.g., in the interpretation and prediction of the effects of mutagenesis and in drug and catalyst design.","container-title":"Biochemistry","DOI":"10.1021/bi400215w","ISSN":"0006-2960","issue":"16","journalAbbreviation":"Biochemistry","page":"2708-2728","source":"Silverchair","title":"Combined Quantum Mechanics/Molecular Mechanics (QM/MM) Methods in Computational Enzymology","volume":"52","author":[{"family":"Kamp","given":"Marc W.","non-dropping-particle":"van der"},{"family":"Mulholland","given":"Adrian J."}],"issued":{"date-parts":[["2013",4,4]]}}},{"id":340,"uris":["http://zotero.org/users/19404620/items/2JIEDPSK"],"itemData":{"id":340,"type":"article-journal","abstract":"A human immunodeficiency virus-1\n(HIV-1) protease is a homodimeric\naspartic protease essential for the replication of HIV. The HIV-1 protease is a target protein in drug discovery for antiretroviral therapy, and various inhibitor molecules of transition state analogues have been developed. However, serious drug-resistant mutants have emerged. For understanding the molecular mechanism of the drug resistance, an accurate examination of the impacts of the mutations on ligand binding and enzymatic activity is necessary. Here, we present a molecular simulation study on the ligand binding of indinavir, a potent transition state analogue inhibitor, to the wild-type protein and a V82T/I84V drug-resistant mutant of the HIV-1 protease. We employed a hybrid ab initio quantum mechanical/molecular mechanical (QM/MM) free-energy optimization technique which combines a highly accurate QM description of the ligand molecule and its interaction with statistically ample conformational sampling of the MM protein environment by long-time molecular dynamics simulations. Through the free-energy calculations of protonation states of catalytic groups at the binding pocket and of the ligand-binding affinity changes upon the mutations, we successfully reproduced the experimentally observed significant reduction of the binding affinity upon the drug-resistant mutations and elucidated the underlying molecular mechanism. The present study opens the way for understanding the molecular mechanism of drug resistance through the direct quantitative comparison of ligand binding and enzymatic reaction with the same accuracy.","container-title":"Journal of Chemical Information and Modeling","DOI":"10.1021/acs.jcim.1c01193","ISSN":"1549-9596","issue":"5","journalAbbreviation":"J. Chem. Inf. Model.","page":"1328-1344","source":"Silverchair","title":"Hybrid QM/MM Free-Energy Evaluation of Drug-Resistant Mutational Effect on the Binding of an Inhibitor Indinavir to HIV‑1 Protease","volume":"62","author":[{"family":"Taguchi","given":"Masahiko"},{"family":"Oyama","given":"Ryo"},{"family":"Kaneso","given":"Masahiro"},{"family":"Hayashi","given":"Shigehiko"}],"issued":{"date-parts":[["2022",2,25]]}}}],"schema":"https://github.com/citation-style-language/schema/raw/master/csl-citation.json"} </w:instrText>
      </w:r>
      <w:r w:rsidR="00793866" w:rsidRPr="00E536AD">
        <w:rPr>
          <w:rFonts w:ascii="Times New Roman" w:hAnsi="Times New Roman" w:cs="Times New Roman"/>
        </w:rPr>
        <w:fldChar w:fldCharType="separate"/>
      </w:r>
      <w:r w:rsidR="00334722" w:rsidRPr="00E536AD">
        <w:rPr>
          <w:rFonts w:ascii="Times New Roman" w:eastAsiaTheme="minorHAnsi" w:hAnsi="Times New Roman" w:cs="Times New Roman"/>
          <w:szCs w:val="24"/>
          <w:vertAlign w:val="superscript"/>
        </w:rPr>
        <w:t>77,78</w:t>
      </w:r>
      <w:r w:rsidR="00793866" w:rsidRPr="00E536AD">
        <w:rPr>
          <w:rFonts w:ascii="Times New Roman" w:hAnsi="Times New Roman" w:cs="Times New Roman"/>
        </w:rPr>
        <w:fldChar w:fldCharType="end"/>
      </w:r>
      <w:r w:rsidR="00A56C40" w:rsidRPr="00E536AD">
        <w:rPr>
          <w:rFonts w:ascii="Times New Roman" w:hAnsi="Times New Roman" w:cs="Times New Roman"/>
        </w:rPr>
        <w:t xml:space="preserve"> </w:t>
      </w:r>
      <w:r w:rsidR="005F4A15" w:rsidRPr="00E536AD">
        <w:rPr>
          <w:rFonts w:ascii="Times New Roman" w:hAnsi="Times New Roman" w:cs="Times New Roman"/>
        </w:rPr>
        <w:t>enhanced sampling techniques</w:t>
      </w:r>
      <w:r w:rsidR="00A56C40" w:rsidRPr="00E536AD">
        <w:rPr>
          <w:rFonts w:ascii="Times New Roman" w:hAnsi="Times New Roman" w:cs="Times New Roman"/>
        </w:rPr>
        <w:t>,</w:t>
      </w:r>
      <w:r w:rsidR="00793866" w:rsidRPr="00E536AD">
        <w:rPr>
          <w:rFonts w:ascii="Times New Roman" w:hAnsi="Times New Roman" w:cs="Times New Roman"/>
        </w:rPr>
        <w:fldChar w:fldCharType="begin"/>
      </w:r>
      <w:r w:rsidR="00334722" w:rsidRPr="00E536AD">
        <w:rPr>
          <w:rFonts w:ascii="Times New Roman" w:hAnsi="Times New Roman" w:cs="Times New Roman"/>
        </w:rPr>
        <w:instrText xml:space="preserve"> ADDIN ZOTERO_ITEM CSL_CITATION {"citationID":"rSbnknBS","properties":{"unsorted":true,"formattedCitation":"\\super 79\\uc0\\u8211{}81\\nosupersub{}","plainCitation":"79–81","noteIndex":0},"citationItems":[{"id":344,"uris":["http://zotero.org/users/19404620/items/LYV9Y28D"],"itemData":{"id":344,"type":"article-journal","abstract":"Understanding the structural mechanisms of protein–ligand binding and their dependence on protein sequence and conformation is of fundamental importance for biomedical research. Here we investigate the interplay of conformational change and ligand-binding kinetics for the serine protease Trypsin and its competitive inhibitor Benzamidine with an extensive set of 150 μs molecular dynamics simulation data, analysed using a Markov state model. Seven metastable conformations with different binding pocket structures are found that interconvert at timescales of tens of microseconds. These conformations differ in their substrate-binding affinities and binding/dissociation rates. For each metastable state, corresponding solved structures of Trypsin mutants or similar serine proteases are contained in the protein data bank. Thus, our wild-type simulations explore a space of conformations that can be individually stabilized by adding ligands or making suitable changes in protein sequence. These findings provide direct evidence of conformational plasticity in receptors.","container-title":"Nature Communications","DOI":"10.1038/ncomms8653","ISSN":"2041-1723","issue":"1","journalAbbreviation":"Nat Commun","language":"en","license":"2015 The Author(s)","page":"7653","publisher":"Nature Publishing Group","source":"www-nature-com.stanford.idm.oclc.org","title":"Protein conformational plasticity and complex ligand-binding kinetics explored by atomistic simulations and Markov models","volume":"6","author":[{"family":"Plattner","given":"Nuria"},{"family":"Noé","given":"Frank"}],"issued":{"date-parts":[["2015",7,2]]}}},{"id":342,"uris":["http://zotero.org/users/19404620/items/QEBNVLBI"],"itemData":{"id":342,"type":"article-journal","abstract":"The ability to predict the mechanisms and the associated rate constants of protein–ligand unbinding is of great practical importance in drug design. In this work we demonstrate how a recently introduced metadynamics-based approach allows exploration of the unbinding pathways, estimation of the rates, and determination of the rate-limiting steps in the paradigmatic case of the trypsin–benzamidine system. Protein, ligand, and solvent are described with full atomic resolution. Using metadynamics, multiple unbinding trajectories that start with the ligand in the crystallographic binding pose and end with the ligand in the fully solvated state are generated. The unbinding rate koff is computed from the mean residence time of the ligand. Using our previously computed binding affinity we also obtain the binding rate kon. Both rates are in agreement with reported experimental values. We uncover the complex pathways of unbinding trajectories and describe the critical rate-limiting steps with unprecedented detail. Our findings illuminate the role played by the coupling between subtle protein backbone fluctuations and the solvation by water molecules that enter the binding pocket and assist in the breaking of the shielded hydrogen bonds. We expect our approach to be useful in calculating rates for general protein–ligand systems and a valid support for drug design.","container-title":"Proceedings of the National Academy of Sciences","DOI":"10.1073/pnas.1424461112","issue":"5","page":"E386-E391","publisher":"Proceedings of the National Academy of Sciences","source":"www-pnas-org.stanford.idm.oclc.org (Atypon)","title":"Kinetics of protein–ligand unbinding: Predicting pathways, rates, and rate-limiting steps","title-short":"Kinetics of protein–ligand unbinding","volume":"112","author":[{"family":"Tiwary","given":"Pratyush"},{"family":"Limongelli","given":"Vittorio"},{"family":"Salvalaglio","given":"Matteo"},{"family":"Parrinello","given":"Michele"}],"issued":{"date-parts":[["2015",2,3]]}}},{"id":346,"uris":["http://zotero.org/users/19404620/items/DEN4ZGH3"],"itemData":{"id":346,"type":"article-journal","abstract":"Accurate and efficient\ncomputational predictions of ligand binding\nkinetics can be useful to inform drug discovery campaigns, particularly in the screening and lead optimization phases. Simulation enabled estimation of kinetic rates (SEEKR) is a multiscale molecular dynamics, Brownian dynamics, and milestoning simulation approach for calculating receptor–ligand association and dissociation rates. Here, we\npresent the implementation of a Markovian milestoning with Voronoi tessellations approach that significantly reduces the simulation cost of calculations as well as further improving their parallelizability. The new approach is applied to a host–guest system to assess\nits effectiveness for rank-ordering compounds by kinetic rates and to the model protein system, trypsin, with the noncovalent inhibitor benzamidine. For both applications, we demonstrate that the new approach requires up to a factor of 10 less simulation time to achieve results with comparable or increased accuracy.","container-title":"Journal of Chemical Theory and Computation","DOI":"10.1021/acs.jctc.0c00495","ISSN":"1549-9618","issue":"8","journalAbbreviation":"J. Chem. Theory Comput.","page":"5348-5357","source":"Silverchair","title":"Predicting Ligand Binding Kinetics Using a Markovian Milestoning with Voronoi Tessellations Multiscale Approach","volume":"16","author":[{"family":"Jagger","given":"Benjamin R."},{"family":"Ojha","given":"Anupam A."},{"family":"Amaro","given":"Rommie E."}],"issued":{"date-parts":[["2020",6,24]]}}}],"schema":"https://github.com/citation-style-language/schema/raw/master/csl-citation.json"} </w:instrText>
      </w:r>
      <w:r w:rsidR="00793866" w:rsidRPr="00E536AD">
        <w:rPr>
          <w:rFonts w:ascii="Times New Roman" w:hAnsi="Times New Roman" w:cs="Times New Roman"/>
        </w:rPr>
        <w:fldChar w:fldCharType="separate"/>
      </w:r>
      <w:r w:rsidR="00334722" w:rsidRPr="00E536AD">
        <w:rPr>
          <w:rFonts w:ascii="Times New Roman" w:eastAsiaTheme="minorHAnsi" w:hAnsi="Times New Roman" w:cs="Times New Roman"/>
          <w:szCs w:val="24"/>
          <w:vertAlign w:val="superscript"/>
        </w:rPr>
        <w:t>79–81</w:t>
      </w:r>
      <w:r w:rsidR="00793866" w:rsidRPr="00E536AD">
        <w:rPr>
          <w:rFonts w:ascii="Times New Roman" w:hAnsi="Times New Roman" w:cs="Times New Roman"/>
        </w:rPr>
        <w:fldChar w:fldCharType="end"/>
      </w:r>
      <w:r w:rsidR="005F4A15" w:rsidRPr="00E536AD">
        <w:rPr>
          <w:rFonts w:ascii="Times New Roman" w:hAnsi="Times New Roman" w:cs="Times New Roman"/>
        </w:rPr>
        <w:t xml:space="preserve"> and</w:t>
      </w:r>
      <w:r w:rsidR="00785447" w:rsidRPr="00E536AD">
        <w:rPr>
          <w:rFonts w:ascii="Times New Roman" w:hAnsi="Times New Roman" w:cs="Times New Roman"/>
        </w:rPr>
        <w:t xml:space="preserve"> </w:t>
      </w:r>
      <w:r w:rsidR="005F4A15" w:rsidRPr="00E536AD">
        <w:rPr>
          <w:rFonts w:ascii="Times New Roman" w:hAnsi="Times New Roman" w:cs="Times New Roman"/>
        </w:rPr>
        <w:t>machine learning</w:t>
      </w:r>
      <w:r w:rsidR="00785447" w:rsidRPr="00E536AD">
        <w:rPr>
          <w:rFonts w:ascii="Times New Roman" w:hAnsi="Times New Roman" w:cs="Times New Roman"/>
        </w:rPr>
        <w:t>.</w:t>
      </w:r>
      <w:r w:rsidR="00793866" w:rsidRPr="00E536AD">
        <w:rPr>
          <w:rFonts w:ascii="Times New Roman" w:hAnsi="Times New Roman" w:cs="Times New Roman"/>
        </w:rPr>
        <w:fldChar w:fldCharType="begin"/>
      </w:r>
      <w:r w:rsidR="00334722" w:rsidRPr="00E536AD">
        <w:rPr>
          <w:rFonts w:ascii="Times New Roman" w:hAnsi="Times New Roman" w:cs="Times New Roman"/>
        </w:rPr>
        <w:instrText xml:space="preserve"> ADDIN ZOTERO_ITEM CSL_CITATION {"citationID":"QwpykdhK","properties":{"unsorted":false,"formattedCitation":"\\super 82\\uc0\\u8211{}84\\nosupersub{}","plainCitation":"82–84","noteIndex":0},"citationItems":[{"id":352,"uris":["http://zotero.org/users/19404620/items/ZQMDXA4E"],"itemData":{"id":352,"type":"article","abstract":"Predicting the binding structure of a small molecule ligand to a protein -- a task known as molecular docking -- is critical to drug design. Recent deep learning methods that treat docking as a regression problem have decreased runtime compared to traditional search-based methods but have yet to offer substantial improvements in accuracy. We instead frame molecular docking as a generative modeling problem and develop DiffDock, a diffusion generative model over the non-Euclidean manifold of ligand poses. To do so, we map this manifold to the product space of the degrees of freedom (translational, rotational, and torsional) involved in docking and develop an efficient diffusion process on this space. Empirically, DiffDock obtains a 38% top-1 success rate (RMSD&lt;2A) on PDBBind, significantly outperforming the previous state-of-the-art of traditional docking (23%) and deep learning (20%) methods. Moreover, while previous methods are not able to dock on computationally folded structures (maximum accuracy 10.4%), DiffDock maintains significantly higher precision (21.7%). Finally, DiffDock has fast inference times and provides confidence estimates with high selective accuracy.","DOI":"10.48550/arXiv.2210.01776","note":"arXiv:2210.01776 [q-bio.BM]","number":"arXiv:2210.01776","publisher":"arXiv","source":"arXiv.org","title":"DiffDock: Diffusion Steps, Twists, and Turns for Molecular Docking","title-short":"DiffDock","URL":"http://arxiv.org/abs/2210.01776","author":[{"family":"Corso","given":"Gabriele"},{"family":"Stärk","given":"Hannes"},{"family":"Jing","given":"Bowen"},{"family":"Barzilay","given":"Regina"},{"family":"Jaakkola","given":"Tommi"}],"accessed":{"date-parts":[["2026",8,20]]},"issued":{"date-parts":[["2023",2,11]]}}},{"id":348,"uris":["http://zotero.org/users/19404620/items/KQKRH3EP"],"itemData":{"id":348,"type":"article","abstract":"Understanding biomolecular interactions is fundamental to advancing fields like drug discovery and protein design. In this paper, we introduce Boltz-1, an open-source deep learning model incorporating innovations in model architecture, speed optimization, and data processing achieving AlphaFold3-level accuracy in predicting the 3D structures of biomolecular complexes. Boltz-1 demonstrates a performance on-par with state-of-the-art commercial models on a range of diverse benchmarks, setting a new benchmark for commercially accessible tools in structural biology. Further, we push the boundary of capabilities of these models with Boltz-steering, a new inference time steering technique that is able to fix hallucinations and non-physical predictions from the models. By releasing the training and inference code, model weights, datasets, and benchmarks under the MIT open license, we aim to foster global collaboration, accelerate discoveries, and provide a robust platform for advancing biomolecular modeling.","DOI":"10.1101/2024.11.19.624167","language":"en","license":"© 2025, Posted by Cold Spring Harbor Laboratory. This pre-print is available under a Creative Commons License (Attribution 4.0 International), CC BY 4.0, as described at http://creativecommons.org/licenses/by/4.0/","note":"page: 2024.11.19.624167\nsection: New Results","publisher":"bioRxiv","source":"bioRxiv","title":"Boltz-1 Democratizing Biomolecular Interaction Modeling","URL":"https://www.biorxiv.org/content/10.1101/2024.11.19.624167v4","author":[{"family":"Wohlwend","given":"Jeremy"},{"family":"Corso","given":"Gabriele"},{"family":"Passaro","given":"Saro"},{"family":"Getz","given":"Noah"},{"family":"Reveiz","given":"Mateo"},{"family":"Leidal","given":"Ken"},{"family":"Swiderski","given":"Wojtek"},{"family":"Atkinson","given":"Liam"},{"family":"Portnoi","given":"Tally"},{"family":"Chinn","given":"Itamar"},{"family":"Silterra","given":"Jacob"},{"family":"Jaakkola","given":"Tommi"},{"family":"Barzilay","given":"Regina"}],"accessed":{"date-parts":[["2026",8,20]]},"issued":{"date-parts":[["2025",5,6]]}}},{"id":350,"uris":["http://zotero.org/users/19404620/items/A8UIUTHT"],"itemData":{"id":350,"type":"article","abstract":"Accurately modeling biomolecular interactions is a central challenge in modern biology. While recent advances, such as AlphaFold3 and Boltz-1, have substantially improved our ability to predict biomolecular complex structures, these models still fall short in predicting binding affinity, a critical property underlying molecular function and therapeutic efficacy. Here, we present Boltz-2, a new structural biology foundation model that exhibits strong performance for both structure and affinity prediction. Boltz-2 introduces controllability features including experimental method conditioning, distance constraints, and multi-chain template integration for structure prediction, and is, to our knowledge, the first AI model to approach the performance of free-energy perturbation (FEP) methods in estimating small molecule–protein binding affinity. Crucially, it achieves strong correlation with experimental readouts on many benchmarks, while being at least 1000× more computationally efficient than FEP. By coupling Boltz-2 with a generative model for small molecules, we demonstrate an effective workflow to find diverse, synthesizable, high-affinity binders, as estimated by absolute FEP simulations on the TYK2 target. To foster broad adoption and further innovation at the intersection of machine learning and biology, we are releasing Boltz-2 weights, inference, and training code 1 under a permissive open license, providing a robust and extensible foundation for both academic and industrial research.","DOI":"10.1101/2025.06.14.659707","language":"en","license":"© 2025, Posted by Cold Spring Harbor Laboratory. This pre-print is available under a Creative Commons License (Attribution 4.0 International), CC BY 4.0, as described at http://creativecommons.org/licenses/by/4.0/","note":"page: 2025.06.14.659707\nsection: New Results","publisher":"bioRxiv","source":"bioRxiv","title":"Boltz-2: Towards Accurate and Efficient Binding Affinity Prediction","title-short":"Boltz-2","URL":"https://www.biorxiv.org/content/10.1101/2025.06.14.659707v1","author":[{"family":"Passaro","given":"Saro"},{"family":"Corso","given":"Gabriele"},{"family":"Wohlwend","given":"Jeremy"},{"family":"Reveiz","given":"Mateo"},{"family":"Thaler","given":"Stephan"},{"family":"Somnath","given":"Vignesh Ram"},{"family":"Getz","given":"Noah"},{"family":"Portnoi","given":"Tally"},{"family":"Roy","given":"Julien"},{"family":"Stark","given":"Hannes"},{"family":"Kwabi-Addo","given":"David"},{"family":"Beaini","given":"Dominique"},{"family":"Jaakkola","given":"Tommi"},{"family":"Barzilay","given":"Regina"}],"accessed":{"date-parts":[["2026",8,20]]},"issued":{"date-parts":[["2025",6,18]]}}}],"schema":"https://github.com/citation-style-language/schema/raw/master/csl-citation.json"} </w:instrText>
      </w:r>
      <w:r w:rsidR="00793866" w:rsidRPr="00E536AD">
        <w:rPr>
          <w:rFonts w:ascii="Times New Roman" w:hAnsi="Times New Roman" w:cs="Times New Roman"/>
        </w:rPr>
        <w:fldChar w:fldCharType="separate"/>
      </w:r>
      <w:r w:rsidR="00334722" w:rsidRPr="00E536AD">
        <w:rPr>
          <w:rFonts w:ascii="Times New Roman" w:eastAsiaTheme="minorHAnsi" w:hAnsi="Times New Roman" w:cs="Times New Roman"/>
          <w:szCs w:val="24"/>
          <w:vertAlign w:val="superscript"/>
        </w:rPr>
        <w:t>82–84</w:t>
      </w:r>
      <w:r w:rsidR="00793866" w:rsidRPr="00E536AD">
        <w:rPr>
          <w:rFonts w:ascii="Times New Roman" w:hAnsi="Times New Roman" w:cs="Times New Roman"/>
        </w:rPr>
        <w:fldChar w:fldCharType="end"/>
      </w:r>
    </w:p>
    <w:p w14:paraId="2B7699C5" w14:textId="2C5DD09F" w:rsidR="00574C6E" w:rsidRPr="00E536AD" w:rsidRDefault="00574C6E" w:rsidP="00574C6E">
      <w:pPr>
        <w:rPr>
          <w:rFonts w:ascii="Times New Roman" w:hAnsi="Times New Roman" w:cs="Times New Roman"/>
          <w:b/>
          <w:bCs/>
          <w:sz w:val="28"/>
          <w:szCs w:val="22"/>
        </w:rPr>
      </w:pPr>
      <w:r w:rsidRPr="00E536AD">
        <w:rPr>
          <w:rFonts w:ascii="Times New Roman" w:hAnsi="Times New Roman" w:cs="Times New Roman"/>
          <w:b/>
          <w:bCs/>
          <w:sz w:val="28"/>
          <w:szCs w:val="22"/>
        </w:rPr>
        <w:t>References</w:t>
      </w:r>
    </w:p>
    <w:p w14:paraId="301549A8" w14:textId="77777777" w:rsidR="00334722" w:rsidRPr="00E536AD" w:rsidRDefault="00574C6E" w:rsidP="00334722">
      <w:pPr>
        <w:pStyle w:val="Bibliography"/>
        <w:rPr>
          <w:rFonts w:ascii="Times New Roman" w:eastAsiaTheme="minorHAnsi" w:hAnsi="Times New Roman" w:cs="Times New Roman"/>
        </w:rPr>
      </w:pPr>
      <w:r w:rsidRPr="00E536AD">
        <w:rPr>
          <w:rFonts w:ascii="Times New Roman" w:hAnsi="Times New Roman" w:cs="Times New Roman"/>
        </w:rPr>
        <w:fldChar w:fldCharType="begin"/>
      </w:r>
      <w:r w:rsidRPr="00E536AD">
        <w:rPr>
          <w:rFonts w:ascii="Times New Roman" w:hAnsi="Times New Roman" w:cs="Times New Roman"/>
        </w:rPr>
        <w:instrText xml:space="preserve"> ADDIN ZOTERO_BIBL {"uncited":[],"omitted":[],"custom":[]} CSL_BIBLIOGRAPHY </w:instrText>
      </w:r>
      <w:r w:rsidRPr="00E536AD">
        <w:rPr>
          <w:rFonts w:ascii="Times New Roman" w:hAnsi="Times New Roman" w:cs="Times New Roman"/>
        </w:rPr>
        <w:fldChar w:fldCharType="separate"/>
      </w:r>
      <w:r w:rsidR="00334722" w:rsidRPr="00E536AD">
        <w:rPr>
          <w:rFonts w:ascii="Times New Roman" w:eastAsiaTheme="minorHAnsi" w:hAnsi="Times New Roman" w:cs="Times New Roman"/>
        </w:rPr>
        <w:t>(1)</w:t>
      </w:r>
      <w:r w:rsidR="00334722" w:rsidRPr="00E536AD">
        <w:rPr>
          <w:rFonts w:ascii="Times New Roman" w:eastAsiaTheme="minorHAnsi" w:hAnsi="Times New Roman" w:cs="Times New Roman"/>
        </w:rPr>
        <w:tab/>
      </w:r>
      <w:proofErr w:type="spellStart"/>
      <w:r w:rsidR="00334722" w:rsidRPr="00E536AD">
        <w:rPr>
          <w:rFonts w:ascii="Times New Roman" w:eastAsiaTheme="minorHAnsi" w:hAnsi="Times New Roman" w:cs="Times New Roman"/>
        </w:rPr>
        <w:t>Kohlstaedt</w:t>
      </w:r>
      <w:proofErr w:type="spellEnd"/>
      <w:r w:rsidR="00334722" w:rsidRPr="00E536AD">
        <w:rPr>
          <w:rFonts w:ascii="Times New Roman" w:eastAsiaTheme="minorHAnsi" w:hAnsi="Times New Roman" w:cs="Times New Roman"/>
        </w:rPr>
        <w:t xml:space="preserve">, L. A.; Wang, J.; Friedman, J. M.; Rice, P. A.; Steitz, T. A. Crystal Structure at 3.5 Å Resolution of HIV-1 Reverse Transcriptase Complexed with an Inhibitor. </w:t>
      </w:r>
      <w:r w:rsidR="00334722" w:rsidRPr="00E536AD">
        <w:rPr>
          <w:rFonts w:ascii="Times New Roman" w:eastAsiaTheme="minorHAnsi" w:hAnsi="Times New Roman" w:cs="Times New Roman"/>
          <w:i/>
          <w:iCs/>
        </w:rPr>
        <w:t>Science</w:t>
      </w:r>
      <w:r w:rsidR="00334722" w:rsidRPr="00E536AD">
        <w:rPr>
          <w:rFonts w:ascii="Times New Roman" w:eastAsiaTheme="minorHAnsi" w:hAnsi="Times New Roman" w:cs="Times New Roman"/>
        </w:rPr>
        <w:t xml:space="preserve"> </w:t>
      </w:r>
      <w:r w:rsidR="00334722" w:rsidRPr="00E536AD">
        <w:rPr>
          <w:rFonts w:ascii="Times New Roman" w:eastAsiaTheme="minorHAnsi" w:hAnsi="Times New Roman" w:cs="Times New Roman"/>
          <w:b/>
          <w:bCs/>
        </w:rPr>
        <w:t>1992</w:t>
      </w:r>
      <w:r w:rsidR="00334722" w:rsidRPr="00E536AD">
        <w:rPr>
          <w:rFonts w:ascii="Times New Roman" w:eastAsiaTheme="minorHAnsi" w:hAnsi="Times New Roman" w:cs="Times New Roman"/>
        </w:rPr>
        <w:t xml:space="preserve">, </w:t>
      </w:r>
      <w:r w:rsidR="00334722" w:rsidRPr="00E536AD">
        <w:rPr>
          <w:rFonts w:ascii="Times New Roman" w:eastAsiaTheme="minorHAnsi" w:hAnsi="Times New Roman" w:cs="Times New Roman"/>
          <w:i/>
          <w:iCs/>
        </w:rPr>
        <w:t>256</w:t>
      </w:r>
      <w:r w:rsidR="00334722" w:rsidRPr="00E536AD">
        <w:rPr>
          <w:rFonts w:ascii="Times New Roman" w:eastAsiaTheme="minorHAnsi" w:hAnsi="Times New Roman" w:cs="Times New Roman"/>
        </w:rPr>
        <w:t xml:space="preserve"> (5065), 1783–1790. https://doi.org/10.1126/science.1377403</w:t>
      </w:r>
    </w:p>
    <w:p w14:paraId="3BB7717F"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(2)</w:t>
      </w:r>
      <w:r w:rsidRPr="00E536AD">
        <w:rPr>
          <w:rFonts w:ascii="Times New Roman" w:eastAsiaTheme="minorHAnsi" w:hAnsi="Times New Roman" w:cs="Times New Roman"/>
        </w:rPr>
        <w:tab/>
        <w:t xml:space="preserve">Spence, R. A.; Kati, W. M.; Anderson, K. S.; Johnson, K. A. Mechanism of Inhibition of HIV-1 Reverse Transcriptase by Nonnucleoside Inhibitors. </w:t>
      </w:r>
      <w:r w:rsidRPr="00E536AD">
        <w:rPr>
          <w:rFonts w:ascii="Times New Roman" w:eastAsiaTheme="minorHAnsi" w:hAnsi="Times New Roman" w:cs="Times New Roman"/>
          <w:i/>
          <w:iCs/>
        </w:rPr>
        <w:t>Science</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1995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267</w:t>
      </w:r>
      <w:r w:rsidRPr="00E536AD">
        <w:rPr>
          <w:rFonts w:ascii="Times New Roman" w:eastAsiaTheme="minorHAnsi" w:hAnsi="Times New Roman" w:cs="Times New Roman"/>
        </w:rPr>
        <w:t xml:space="preserve"> (5200), 988–993. https://doi.org/10.1126/science.7532321</w:t>
      </w:r>
    </w:p>
    <w:p w14:paraId="0789E936"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(3)</w:t>
      </w:r>
      <w:r w:rsidRPr="00E536AD">
        <w:rPr>
          <w:rFonts w:ascii="Times New Roman" w:eastAsiaTheme="minorHAnsi" w:hAnsi="Times New Roman" w:cs="Times New Roman"/>
        </w:rPr>
        <w:tab/>
        <w:t xml:space="preserve">Rodgers, D. W.; Gamblin, S. J.; Harris, B. A.; Ray, S.; Culp, J. S.; </w:t>
      </w:r>
      <w:proofErr w:type="spellStart"/>
      <w:r w:rsidRPr="00E536AD">
        <w:rPr>
          <w:rFonts w:ascii="Times New Roman" w:eastAsiaTheme="minorHAnsi" w:hAnsi="Times New Roman" w:cs="Times New Roman"/>
        </w:rPr>
        <w:t>Hellmig</w:t>
      </w:r>
      <w:proofErr w:type="spellEnd"/>
      <w:r w:rsidRPr="00E536AD">
        <w:rPr>
          <w:rFonts w:ascii="Times New Roman" w:eastAsiaTheme="minorHAnsi" w:hAnsi="Times New Roman" w:cs="Times New Roman"/>
        </w:rPr>
        <w:t xml:space="preserve">, B.; Woolf, D. J.; </w:t>
      </w:r>
      <w:proofErr w:type="spellStart"/>
      <w:r w:rsidRPr="00E536AD">
        <w:rPr>
          <w:rFonts w:ascii="Times New Roman" w:eastAsiaTheme="minorHAnsi" w:hAnsi="Times New Roman" w:cs="Times New Roman"/>
        </w:rPr>
        <w:t>Debouck</w:t>
      </w:r>
      <w:proofErr w:type="spellEnd"/>
      <w:r w:rsidRPr="00E536AD">
        <w:rPr>
          <w:rFonts w:ascii="Times New Roman" w:eastAsiaTheme="minorHAnsi" w:hAnsi="Times New Roman" w:cs="Times New Roman"/>
        </w:rPr>
        <w:t xml:space="preserve">, C.; Harrison, S. C. The Structure of Unliganded Reverse Transcriptase from the Human Immunodeficiency Virus Type 1. </w:t>
      </w:r>
      <w:r w:rsidRPr="00E536AD">
        <w:rPr>
          <w:rFonts w:ascii="Times New Roman" w:eastAsiaTheme="minorHAnsi" w:hAnsi="Times New Roman" w:cs="Times New Roman"/>
          <w:i/>
          <w:iCs/>
        </w:rPr>
        <w:t>Proceedings of the National Academy of Sciences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1995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92</w:t>
      </w:r>
      <w:r w:rsidRPr="00E536AD">
        <w:rPr>
          <w:rFonts w:ascii="Times New Roman" w:eastAsiaTheme="minorHAnsi" w:hAnsi="Times New Roman" w:cs="Times New Roman"/>
        </w:rPr>
        <w:t xml:space="preserve"> (4), 1222–1226. https://doi.org/10.1073/pnas.92.4.1222</w:t>
      </w:r>
    </w:p>
    <w:p w14:paraId="50C46873"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(4)</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Hsiou</w:t>
      </w:r>
      <w:proofErr w:type="spellEnd"/>
      <w:r w:rsidRPr="00E536AD">
        <w:rPr>
          <w:rFonts w:ascii="Times New Roman" w:eastAsiaTheme="minorHAnsi" w:hAnsi="Times New Roman" w:cs="Times New Roman"/>
        </w:rPr>
        <w:t xml:space="preserve">, Y.; Ding, J.; Das, K.; AD Clark, J.; Hughes, S. H.; Arnold, E. Structure of Unliganded HIV-1 Reverse Transcriptase at 2.7 å Resolution: Implications of Conformational Changes for Polymerization and Inhibition Mechanisms. </w:t>
      </w:r>
      <w:r w:rsidRPr="00E536AD">
        <w:rPr>
          <w:rFonts w:ascii="Times New Roman" w:eastAsiaTheme="minorHAnsi" w:hAnsi="Times New Roman" w:cs="Times New Roman"/>
          <w:i/>
          <w:iCs/>
        </w:rPr>
        <w:t>Structure</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1996</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4</w:t>
      </w:r>
      <w:r w:rsidRPr="00E536AD">
        <w:rPr>
          <w:rFonts w:ascii="Times New Roman" w:eastAsiaTheme="minorHAnsi" w:hAnsi="Times New Roman" w:cs="Times New Roman"/>
        </w:rPr>
        <w:t xml:space="preserve"> (7), 853–860. https://doi.org/10.1016/S0969-2126(96)00091-3</w:t>
      </w:r>
    </w:p>
    <w:p w14:paraId="19E7E796"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(5)</w:t>
      </w:r>
      <w:r w:rsidRPr="00E536AD">
        <w:rPr>
          <w:rFonts w:ascii="Times New Roman" w:eastAsiaTheme="minorHAnsi" w:hAnsi="Times New Roman" w:cs="Times New Roman"/>
        </w:rPr>
        <w:tab/>
        <w:t xml:space="preserve">Arts, E. J.; Hazuda, D. J. HIV-1 Antiretroviral Drug Therapy. </w:t>
      </w:r>
      <w:r w:rsidRPr="00E536AD">
        <w:rPr>
          <w:rFonts w:ascii="Times New Roman" w:eastAsiaTheme="minorHAnsi" w:hAnsi="Times New Roman" w:cs="Times New Roman"/>
          <w:i/>
          <w:iCs/>
        </w:rPr>
        <w:t xml:space="preserve">Cold Spring Harb </w:t>
      </w:r>
      <w:proofErr w:type="spellStart"/>
      <w:r w:rsidRPr="00E536AD">
        <w:rPr>
          <w:rFonts w:ascii="Times New Roman" w:eastAsiaTheme="minorHAnsi" w:hAnsi="Times New Roman" w:cs="Times New Roman"/>
          <w:i/>
          <w:iCs/>
        </w:rPr>
        <w:t>Perspect</w:t>
      </w:r>
      <w:proofErr w:type="spellEnd"/>
      <w:r w:rsidRPr="00E536AD">
        <w:rPr>
          <w:rFonts w:ascii="Times New Roman" w:eastAsiaTheme="minorHAnsi" w:hAnsi="Times New Roman" w:cs="Times New Roman"/>
          <w:i/>
          <w:iCs/>
        </w:rPr>
        <w:t xml:space="preserve"> Med</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2012</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2</w:t>
      </w:r>
      <w:r w:rsidRPr="00E536AD">
        <w:rPr>
          <w:rFonts w:ascii="Times New Roman" w:eastAsiaTheme="minorHAnsi" w:hAnsi="Times New Roman" w:cs="Times New Roman"/>
        </w:rPr>
        <w:t xml:space="preserve"> (4), a007161. https://doi.org/10.1101/cshperspect.a007161</w:t>
      </w:r>
    </w:p>
    <w:p w14:paraId="70AC16DE"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(6)</w:t>
      </w:r>
      <w:r w:rsidRPr="00E536AD">
        <w:rPr>
          <w:rFonts w:ascii="Times New Roman" w:eastAsiaTheme="minorHAnsi" w:hAnsi="Times New Roman" w:cs="Times New Roman"/>
        </w:rPr>
        <w:tab/>
        <w:t xml:space="preserve">Cilento, M. E.; Kirby, K. A.; </w:t>
      </w:r>
      <w:proofErr w:type="spellStart"/>
      <w:r w:rsidRPr="00E536AD">
        <w:rPr>
          <w:rFonts w:ascii="Times New Roman" w:eastAsiaTheme="minorHAnsi" w:hAnsi="Times New Roman" w:cs="Times New Roman"/>
        </w:rPr>
        <w:t>Sarafianos</w:t>
      </w:r>
      <w:proofErr w:type="spellEnd"/>
      <w:r w:rsidRPr="00E536AD">
        <w:rPr>
          <w:rFonts w:ascii="Times New Roman" w:eastAsiaTheme="minorHAnsi" w:hAnsi="Times New Roman" w:cs="Times New Roman"/>
        </w:rPr>
        <w:t xml:space="preserve">, S. G. Avoiding Drug Resistance in HIV Reverse Transcriptase. </w:t>
      </w:r>
      <w:r w:rsidRPr="00E536AD">
        <w:rPr>
          <w:rFonts w:ascii="Times New Roman" w:eastAsiaTheme="minorHAnsi" w:hAnsi="Times New Roman" w:cs="Times New Roman"/>
          <w:i/>
          <w:iCs/>
        </w:rPr>
        <w:t>Chem. Rev.</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2021</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121</w:t>
      </w:r>
      <w:r w:rsidRPr="00E536AD">
        <w:rPr>
          <w:rFonts w:ascii="Times New Roman" w:eastAsiaTheme="minorHAnsi" w:hAnsi="Times New Roman" w:cs="Times New Roman"/>
        </w:rPr>
        <w:t xml:space="preserve"> (6), 3271–3296. https://doi.org/10.1021/acs.chemrev.0c00967</w:t>
      </w:r>
    </w:p>
    <w:p w14:paraId="14F63764"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(7)</w:t>
      </w:r>
      <w:r w:rsidRPr="00E536AD">
        <w:rPr>
          <w:rFonts w:ascii="Times New Roman" w:eastAsiaTheme="minorHAnsi" w:hAnsi="Times New Roman" w:cs="Times New Roman"/>
        </w:rPr>
        <w:tab/>
        <w:t xml:space="preserve">Tantillo, C.; Ding, J.; Jacobo-Molina, A.; Nanni, R. G.; Boyer, P. L.; Hughes, S. H.; Pauwels, R.; Andries, K.; Janssen, P. A. J.; Arnold, E. Locations of Anti-AIDS Drug Binding Sites and Resistance Mutations in the Three-Dimensional Structure of HIV-1 Reverse Transcriptase: Implications for Mechanisms of Drug Inhibition and Resistance. </w:t>
      </w:r>
      <w:r w:rsidRPr="00E536AD">
        <w:rPr>
          <w:rFonts w:ascii="Times New Roman" w:eastAsiaTheme="minorHAnsi" w:hAnsi="Times New Roman" w:cs="Times New Roman"/>
          <w:i/>
          <w:iCs/>
        </w:rPr>
        <w:t>Journal of Molecular Biology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1994</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243</w:t>
      </w:r>
      <w:r w:rsidRPr="00E536AD">
        <w:rPr>
          <w:rFonts w:ascii="Times New Roman" w:eastAsiaTheme="minorHAnsi" w:hAnsi="Times New Roman" w:cs="Times New Roman"/>
        </w:rPr>
        <w:t xml:space="preserve"> (3), 369–387. https://doi.org/10.1006/jmbi.1994.1665</w:t>
      </w:r>
    </w:p>
    <w:p w14:paraId="44B7AAA7"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(8)</w:t>
      </w:r>
      <w:r w:rsidRPr="00E536AD">
        <w:rPr>
          <w:rFonts w:ascii="Times New Roman" w:eastAsiaTheme="minorHAnsi" w:hAnsi="Times New Roman" w:cs="Times New Roman"/>
        </w:rPr>
        <w:tab/>
        <w:t xml:space="preserve">Schauer, G. D.; Huber, K. D.; Leuba, S. H.; Sluis-Cremer, N. Mechanism of Allosteric Inhibition of HIV-1 Reverse Transcriptase Revealed by Single-Molecule and Ensemble Fluorescence. </w:t>
      </w:r>
      <w:r w:rsidRPr="00E536AD">
        <w:rPr>
          <w:rFonts w:ascii="Times New Roman" w:eastAsiaTheme="minorHAnsi" w:hAnsi="Times New Roman" w:cs="Times New Roman"/>
          <w:i/>
          <w:iCs/>
        </w:rPr>
        <w:t>Nucleic Acids Res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2014</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42</w:t>
      </w:r>
      <w:r w:rsidRPr="00E536AD">
        <w:rPr>
          <w:rFonts w:ascii="Times New Roman" w:eastAsiaTheme="minorHAnsi" w:hAnsi="Times New Roman" w:cs="Times New Roman"/>
        </w:rPr>
        <w:t xml:space="preserve"> (18), 11687–11696. https://doi.org/10.1093/nar/gku819</w:t>
      </w:r>
    </w:p>
    <w:p w14:paraId="551AB2C4"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(9)</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Hsiou</w:t>
      </w:r>
      <w:proofErr w:type="spellEnd"/>
      <w:r w:rsidRPr="00E536AD">
        <w:rPr>
          <w:rFonts w:ascii="Times New Roman" w:eastAsiaTheme="minorHAnsi" w:hAnsi="Times New Roman" w:cs="Times New Roman"/>
        </w:rPr>
        <w:t xml:space="preserve">, Y.; Ding, J.; Das, K.; Clark, A. D.; Boyer, P. L.; Lewi, P.; Janssen, P. A. J.; Kleim, J.-P.; </w:t>
      </w:r>
      <w:proofErr w:type="spellStart"/>
      <w:r w:rsidRPr="00E536AD">
        <w:rPr>
          <w:rFonts w:ascii="Times New Roman" w:eastAsiaTheme="minorHAnsi" w:hAnsi="Times New Roman" w:cs="Times New Roman"/>
        </w:rPr>
        <w:t>Rösner</w:t>
      </w:r>
      <w:proofErr w:type="spellEnd"/>
      <w:r w:rsidRPr="00E536AD">
        <w:rPr>
          <w:rFonts w:ascii="Times New Roman" w:eastAsiaTheme="minorHAnsi" w:hAnsi="Times New Roman" w:cs="Times New Roman"/>
        </w:rPr>
        <w:t xml:space="preserve">, M.; Hughes, S. H.; Arnold, E. The Lys103Asn Mutation of HIV-1 RT: A Novel Mechanism of Drug Resistance. </w:t>
      </w:r>
      <w:r w:rsidRPr="00E536AD">
        <w:rPr>
          <w:rFonts w:ascii="Times New Roman" w:eastAsiaTheme="minorHAnsi" w:hAnsi="Times New Roman" w:cs="Times New Roman"/>
          <w:i/>
          <w:iCs/>
        </w:rPr>
        <w:t>Journal of Molecular Biology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2001</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309</w:t>
      </w:r>
      <w:r w:rsidRPr="00E536AD">
        <w:rPr>
          <w:rFonts w:ascii="Times New Roman" w:eastAsiaTheme="minorHAnsi" w:hAnsi="Times New Roman" w:cs="Times New Roman"/>
        </w:rPr>
        <w:t xml:space="preserve"> (2), 437–445. https://doi.org/10.1006/jmbi.2001.4648</w:t>
      </w:r>
    </w:p>
    <w:p w14:paraId="7C48EAD5"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lastRenderedPageBreak/>
        <w:t>(10)</w:t>
      </w:r>
      <w:r w:rsidRPr="00E536AD">
        <w:rPr>
          <w:rFonts w:ascii="Times New Roman" w:eastAsiaTheme="minorHAnsi" w:hAnsi="Times New Roman" w:cs="Times New Roman"/>
        </w:rPr>
        <w:tab/>
        <w:t xml:space="preserve">Lai, M.-T.; Munshi, V.; Lu, M.; Feng, M.; Hrin-Solt, R.; McKenna, P. M.; Hazuda, D. J.; Miller, M. D. Mechanistic Study of Common Non-Nucleoside Reverse Transcriptase Inhibitor-Resistant Mutations with K103N and Y181C Substitutions. </w:t>
      </w:r>
      <w:r w:rsidRPr="00E536AD">
        <w:rPr>
          <w:rFonts w:ascii="Times New Roman" w:eastAsiaTheme="minorHAnsi" w:hAnsi="Times New Roman" w:cs="Times New Roman"/>
          <w:i/>
          <w:iCs/>
        </w:rPr>
        <w:t>Viruses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2016</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8</w:t>
      </w:r>
      <w:r w:rsidRPr="00E536AD">
        <w:rPr>
          <w:rFonts w:ascii="Times New Roman" w:eastAsiaTheme="minorHAnsi" w:hAnsi="Times New Roman" w:cs="Times New Roman"/>
        </w:rPr>
        <w:t xml:space="preserve"> (10), 263. https://doi.org/10.3390/v8100263</w:t>
      </w:r>
    </w:p>
    <w:p w14:paraId="1465E139"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(11)</w:t>
      </w:r>
      <w:r w:rsidRPr="00E536AD">
        <w:rPr>
          <w:rFonts w:ascii="Times New Roman" w:eastAsiaTheme="minorHAnsi" w:hAnsi="Times New Roman" w:cs="Times New Roman"/>
        </w:rPr>
        <w:tab/>
        <w:t xml:space="preserve">Ren, J.; Nichols, C.; Bird, L.; Chamberlain, P.; Weaver, K.; Short, S.; Stuart, D. I.; Stammers, D. K. Structural Mechanisms of Drug Resistance for Mutations at Codons 181 and 188 in HIV-1 Reverse Transcriptase and the Improved Resilience of Second Generation Non-Nucleoside Inhibitors1. </w:t>
      </w:r>
      <w:r w:rsidRPr="00E536AD">
        <w:rPr>
          <w:rFonts w:ascii="Times New Roman" w:eastAsiaTheme="minorHAnsi" w:hAnsi="Times New Roman" w:cs="Times New Roman"/>
          <w:i/>
          <w:iCs/>
        </w:rPr>
        <w:t>Journal of Molecular Biology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2001</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312</w:t>
      </w:r>
      <w:r w:rsidRPr="00E536AD">
        <w:rPr>
          <w:rFonts w:ascii="Times New Roman" w:eastAsiaTheme="minorHAnsi" w:hAnsi="Times New Roman" w:cs="Times New Roman"/>
        </w:rPr>
        <w:t xml:space="preserve"> (4), 795–805. https://doi.org/10.1006/jmbi.2001.4988</w:t>
      </w:r>
    </w:p>
    <w:p w14:paraId="237DF424"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(12)</w:t>
      </w:r>
      <w:r w:rsidRPr="00E536AD">
        <w:rPr>
          <w:rFonts w:ascii="Times New Roman" w:eastAsiaTheme="minorHAnsi" w:hAnsi="Times New Roman" w:cs="Times New Roman"/>
        </w:rPr>
        <w:tab/>
        <w:t xml:space="preserve">Das, K.; Clark, Arthur D.; Lewi, P. J.; Heeres, J.; de Jonge, M. R.; </w:t>
      </w:r>
      <w:proofErr w:type="spellStart"/>
      <w:r w:rsidRPr="00E536AD">
        <w:rPr>
          <w:rFonts w:ascii="Times New Roman" w:eastAsiaTheme="minorHAnsi" w:hAnsi="Times New Roman" w:cs="Times New Roman"/>
        </w:rPr>
        <w:t>Koymans</w:t>
      </w:r>
      <w:proofErr w:type="spellEnd"/>
      <w:r w:rsidRPr="00E536AD">
        <w:rPr>
          <w:rFonts w:ascii="Times New Roman" w:eastAsiaTheme="minorHAnsi" w:hAnsi="Times New Roman" w:cs="Times New Roman"/>
        </w:rPr>
        <w:t xml:space="preserve">, L. M. H.; </w:t>
      </w:r>
      <w:proofErr w:type="spellStart"/>
      <w:r w:rsidRPr="00E536AD">
        <w:rPr>
          <w:rFonts w:ascii="Times New Roman" w:eastAsiaTheme="minorHAnsi" w:hAnsi="Times New Roman" w:cs="Times New Roman"/>
        </w:rPr>
        <w:t>Vinkers</w:t>
      </w:r>
      <w:proofErr w:type="spellEnd"/>
      <w:r w:rsidRPr="00E536AD">
        <w:rPr>
          <w:rFonts w:ascii="Times New Roman" w:eastAsiaTheme="minorHAnsi" w:hAnsi="Times New Roman" w:cs="Times New Roman"/>
        </w:rPr>
        <w:t xml:space="preserve">, H. M.; </w:t>
      </w:r>
      <w:proofErr w:type="spellStart"/>
      <w:r w:rsidRPr="00E536AD">
        <w:rPr>
          <w:rFonts w:ascii="Times New Roman" w:eastAsiaTheme="minorHAnsi" w:hAnsi="Times New Roman" w:cs="Times New Roman"/>
        </w:rPr>
        <w:t>Daeyaert</w:t>
      </w:r>
      <w:proofErr w:type="spellEnd"/>
      <w:r w:rsidRPr="00E536AD">
        <w:rPr>
          <w:rFonts w:ascii="Times New Roman" w:eastAsiaTheme="minorHAnsi" w:hAnsi="Times New Roman" w:cs="Times New Roman"/>
        </w:rPr>
        <w:t xml:space="preserve">, F.; Ludovici, D. W.; Kukla, M. J.; De Corte, B.; Kavash, R. W.; Ho, C. Y.; Ye, H.; Lichtenstein, Mark. A.; Andries, K.; Pauwels, R.; de Béthune, M.-P.; Boyer, P. L.; Clark, P.; Hughes, S. H.; Janssen, P. A. J.; Arnold, E. Roles of Conformational and Positional Adaptability in Structure-Based Design of TMC125-R165335 (Etravirine) and Related Non-Nucleoside Reverse Transcriptase Inhibitors That Are Highly Potent and Effective against Wild-Type and Drug-Resistant HIV-1 Variants. </w:t>
      </w:r>
      <w:r w:rsidRPr="00E536AD">
        <w:rPr>
          <w:rFonts w:ascii="Times New Roman" w:eastAsiaTheme="minorHAnsi" w:hAnsi="Times New Roman" w:cs="Times New Roman"/>
          <w:i/>
          <w:iCs/>
        </w:rPr>
        <w:t>J. Med. Chem.</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2004</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47</w:t>
      </w:r>
      <w:r w:rsidRPr="00E536AD">
        <w:rPr>
          <w:rFonts w:ascii="Times New Roman" w:eastAsiaTheme="minorHAnsi" w:hAnsi="Times New Roman" w:cs="Times New Roman"/>
        </w:rPr>
        <w:t xml:space="preserve"> (10), 2550–2560. https://doi.org/10.1021/jm030558s</w:t>
      </w:r>
    </w:p>
    <w:p w14:paraId="320BD7E7"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(13)</w:t>
      </w:r>
      <w:r w:rsidRPr="00E536AD">
        <w:rPr>
          <w:rFonts w:ascii="Times New Roman" w:eastAsiaTheme="minorHAnsi" w:hAnsi="Times New Roman" w:cs="Times New Roman"/>
        </w:rPr>
        <w:tab/>
        <w:t xml:space="preserve">Das, K.; Bauman, J. D.; Clark, A. D.; Frenkel, Y. V.; Lewi, P. J.; Shatkin, A. J.; Hughes, S. H.; Arnold, E. High-Resolution Structures of HIV-1 Reverse Transcriptase/TMC278 Complexes: Strategic Flexibility Explains Potency against Resistance Mutations. </w:t>
      </w:r>
      <w:r w:rsidRPr="00E536AD">
        <w:rPr>
          <w:rFonts w:ascii="Times New Roman" w:eastAsiaTheme="minorHAnsi" w:hAnsi="Times New Roman" w:cs="Times New Roman"/>
          <w:i/>
          <w:iCs/>
        </w:rPr>
        <w:t>Proceedings of the National Academy of Sciences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2008</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105</w:t>
      </w:r>
      <w:r w:rsidRPr="00E536AD">
        <w:rPr>
          <w:rFonts w:ascii="Times New Roman" w:eastAsiaTheme="minorHAnsi" w:hAnsi="Times New Roman" w:cs="Times New Roman"/>
        </w:rPr>
        <w:t xml:space="preserve"> (5), 1466–1471. https://doi.org/10.1073/pnas.0711209105</w:t>
      </w:r>
    </w:p>
    <w:p w14:paraId="0B66960F"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(14)</w:t>
      </w:r>
      <w:r w:rsidRPr="00E536AD">
        <w:rPr>
          <w:rFonts w:ascii="Times New Roman" w:eastAsiaTheme="minorHAnsi" w:hAnsi="Times New Roman" w:cs="Times New Roman"/>
        </w:rPr>
        <w:tab/>
        <w:t xml:space="preserve">Côté, B.; Burch, J. D.; Asante-Appiah, E.; Bayly, C.; Bédard, L.; Blouin, M.; Campeau, L.-C.; Cauchon, E.; Chan, M.; </w:t>
      </w:r>
      <w:proofErr w:type="spellStart"/>
      <w:r w:rsidRPr="00E536AD">
        <w:rPr>
          <w:rFonts w:ascii="Times New Roman" w:eastAsiaTheme="minorHAnsi" w:hAnsi="Times New Roman" w:cs="Times New Roman"/>
        </w:rPr>
        <w:t>Chefson</w:t>
      </w:r>
      <w:proofErr w:type="spellEnd"/>
      <w:r w:rsidRPr="00E536AD">
        <w:rPr>
          <w:rFonts w:ascii="Times New Roman" w:eastAsiaTheme="minorHAnsi" w:hAnsi="Times New Roman" w:cs="Times New Roman"/>
        </w:rPr>
        <w:t xml:space="preserve">, A.; Coulombe, N.; </w:t>
      </w:r>
      <w:proofErr w:type="spellStart"/>
      <w:r w:rsidRPr="00E536AD">
        <w:rPr>
          <w:rFonts w:ascii="Times New Roman" w:eastAsiaTheme="minorHAnsi" w:hAnsi="Times New Roman" w:cs="Times New Roman"/>
        </w:rPr>
        <w:t>Cromlish</w:t>
      </w:r>
      <w:proofErr w:type="spellEnd"/>
      <w:r w:rsidRPr="00E536AD">
        <w:rPr>
          <w:rFonts w:ascii="Times New Roman" w:eastAsiaTheme="minorHAnsi" w:hAnsi="Times New Roman" w:cs="Times New Roman"/>
        </w:rPr>
        <w:t xml:space="preserve">, W.; Debnath, S.; </w:t>
      </w:r>
      <w:proofErr w:type="spellStart"/>
      <w:r w:rsidRPr="00E536AD">
        <w:rPr>
          <w:rFonts w:ascii="Times New Roman" w:eastAsiaTheme="minorHAnsi" w:hAnsi="Times New Roman" w:cs="Times New Roman"/>
        </w:rPr>
        <w:t>Deschênes</w:t>
      </w:r>
      <w:proofErr w:type="spellEnd"/>
      <w:r w:rsidRPr="00E536AD">
        <w:rPr>
          <w:rFonts w:ascii="Times New Roman" w:eastAsiaTheme="minorHAnsi" w:hAnsi="Times New Roman" w:cs="Times New Roman"/>
        </w:rPr>
        <w:t xml:space="preserve">, D.; Dupont-Gaudet, K.; </w:t>
      </w:r>
      <w:proofErr w:type="spellStart"/>
      <w:r w:rsidRPr="00E536AD">
        <w:rPr>
          <w:rFonts w:ascii="Times New Roman" w:eastAsiaTheme="minorHAnsi" w:hAnsi="Times New Roman" w:cs="Times New Roman"/>
        </w:rPr>
        <w:t>Falgueyret</w:t>
      </w:r>
      <w:proofErr w:type="spellEnd"/>
      <w:r w:rsidRPr="00E536AD">
        <w:rPr>
          <w:rFonts w:ascii="Times New Roman" w:eastAsiaTheme="minorHAnsi" w:hAnsi="Times New Roman" w:cs="Times New Roman"/>
        </w:rPr>
        <w:t xml:space="preserve">, J.-P.; Forget, R.; </w:t>
      </w:r>
      <w:proofErr w:type="spellStart"/>
      <w:r w:rsidRPr="00E536AD">
        <w:rPr>
          <w:rFonts w:ascii="Times New Roman" w:eastAsiaTheme="minorHAnsi" w:hAnsi="Times New Roman" w:cs="Times New Roman"/>
        </w:rPr>
        <w:t>Gagné</w:t>
      </w:r>
      <w:proofErr w:type="spellEnd"/>
      <w:r w:rsidRPr="00E536AD">
        <w:rPr>
          <w:rFonts w:ascii="Times New Roman" w:eastAsiaTheme="minorHAnsi" w:hAnsi="Times New Roman" w:cs="Times New Roman"/>
        </w:rPr>
        <w:t xml:space="preserve">, S.; Gauvreau, D.; Girardin, M.; Guiral, S.; Langlois, E.; Li, C. S.; Nguyen, N.; Papp, R.; Plamondon, S.; Roy, A.; Roy, S.; </w:t>
      </w:r>
      <w:proofErr w:type="spellStart"/>
      <w:r w:rsidRPr="00E536AD">
        <w:rPr>
          <w:rFonts w:ascii="Times New Roman" w:eastAsiaTheme="minorHAnsi" w:hAnsi="Times New Roman" w:cs="Times New Roman"/>
        </w:rPr>
        <w:t>Seliniotakis</w:t>
      </w:r>
      <w:proofErr w:type="spellEnd"/>
      <w:r w:rsidRPr="00E536AD">
        <w:rPr>
          <w:rFonts w:ascii="Times New Roman" w:eastAsiaTheme="minorHAnsi" w:hAnsi="Times New Roman" w:cs="Times New Roman"/>
        </w:rPr>
        <w:t xml:space="preserve">, R.; St-Onge, M.; Ouellet, S.; Tawa, P.; Truchon, J.-F.; Vacca, J.; Wrona, M.; Yan, Y.; Ducharme, Y. Discovery of MK-1439, an Orally Bioavailable Non-Nucleoside Reverse Transcriptase Inhibitor Potent against a Wide Range of Resistant Mutant HIV Viruses. </w:t>
      </w:r>
      <w:r w:rsidRPr="00E536AD">
        <w:rPr>
          <w:rFonts w:ascii="Times New Roman" w:eastAsiaTheme="minorHAnsi" w:hAnsi="Times New Roman" w:cs="Times New Roman"/>
          <w:i/>
          <w:iCs/>
        </w:rPr>
        <w:t>Bioorganic &amp; Medicinal Chemistry Letters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2014</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24</w:t>
      </w:r>
      <w:r w:rsidRPr="00E536AD">
        <w:rPr>
          <w:rFonts w:ascii="Times New Roman" w:eastAsiaTheme="minorHAnsi" w:hAnsi="Times New Roman" w:cs="Times New Roman"/>
        </w:rPr>
        <w:t xml:space="preserve"> (3), 917–922. https://doi.org/10.1016/j.bmcl.2013.12.070</w:t>
      </w:r>
    </w:p>
    <w:p w14:paraId="79976874"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(15)</w:t>
      </w:r>
      <w:r w:rsidRPr="00E536AD">
        <w:rPr>
          <w:rFonts w:ascii="Times New Roman" w:eastAsiaTheme="minorHAnsi" w:hAnsi="Times New Roman" w:cs="Times New Roman"/>
        </w:rPr>
        <w:tab/>
        <w:t xml:space="preserve">Hwang, C.; Lai, M.-T.; Hazuda, D. Rational Design of Doravirine: From Bench to Patients. </w:t>
      </w:r>
      <w:r w:rsidRPr="00E536AD">
        <w:rPr>
          <w:rFonts w:ascii="Times New Roman" w:eastAsiaTheme="minorHAnsi" w:hAnsi="Times New Roman" w:cs="Times New Roman"/>
          <w:i/>
          <w:iCs/>
        </w:rPr>
        <w:t>ACS Infect. Dis.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2020</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6</w:t>
      </w:r>
      <w:r w:rsidRPr="00E536AD">
        <w:rPr>
          <w:rFonts w:ascii="Times New Roman" w:eastAsiaTheme="minorHAnsi" w:hAnsi="Times New Roman" w:cs="Times New Roman"/>
        </w:rPr>
        <w:t xml:space="preserve"> (1), 64–73. https://doi.org/10.1021/acsinfecdis.9b00178</w:t>
      </w:r>
    </w:p>
    <w:p w14:paraId="408F3462"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(16)</w:t>
      </w:r>
      <w:r w:rsidRPr="00E536AD">
        <w:rPr>
          <w:rFonts w:ascii="Times New Roman" w:eastAsiaTheme="minorHAnsi" w:hAnsi="Times New Roman" w:cs="Times New Roman"/>
        </w:rPr>
        <w:tab/>
        <w:t xml:space="preserve">Feng, M.; Wang, D.; Grobler, J. A.; Hazuda, D. J.; Miller, M. D.; Lai, M.-T. In Vitro Resistance Selection with Doravirine (MK-1439), a Novel Nonnucleoside Reverse Transcriptase Inhibitor with Distinct Mutation Development Pathways. </w:t>
      </w:r>
      <w:r w:rsidRPr="00E536AD">
        <w:rPr>
          <w:rFonts w:ascii="Times New Roman" w:eastAsiaTheme="minorHAnsi" w:hAnsi="Times New Roman" w:cs="Times New Roman"/>
          <w:i/>
          <w:iCs/>
        </w:rPr>
        <w:t>Antimicrobial Agents and Chemotherapy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2014</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59</w:t>
      </w:r>
      <w:r w:rsidRPr="00E536AD">
        <w:rPr>
          <w:rFonts w:ascii="Times New Roman" w:eastAsiaTheme="minorHAnsi" w:hAnsi="Times New Roman" w:cs="Times New Roman"/>
        </w:rPr>
        <w:t xml:space="preserve"> (1), 590–598. https://doi.org/10.1128/aac.04201-14</w:t>
      </w:r>
    </w:p>
    <w:p w14:paraId="50D97263"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(17)</w:t>
      </w:r>
      <w:r w:rsidRPr="00E536AD">
        <w:rPr>
          <w:rFonts w:ascii="Times New Roman" w:eastAsiaTheme="minorHAnsi" w:hAnsi="Times New Roman" w:cs="Times New Roman"/>
        </w:rPr>
        <w:tab/>
        <w:t xml:space="preserve">Lai, M.-T.; Feng, M.; </w:t>
      </w:r>
      <w:proofErr w:type="spellStart"/>
      <w:r w:rsidRPr="00E536AD">
        <w:rPr>
          <w:rFonts w:ascii="Times New Roman" w:eastAsiaTheme="minorHAnsi" w:hAnsi="Times New Roman" w:cs="Times New Roman"/>
        </w:rPr>
        <w:t>Falgueyret</w:t>
      </w:r>
      <w:proofErr w:type="spellEnd"/>
      <w:r w:rsidRPr="00E536AD">
        <w:rPr>
          <w:rFonts w:ascii="Times New Roman" w:eastAsiaTheme="minorHAnsi" w:hAnsi="Times New Roman" w:cs="Times New Roman"/>
        </w:rPr>
        <w:t xml:space="preserve">, J.-P.; Tawa, P.; Witmer, M.; DiStefano, D.; Li, Y.; Burch, J.; Sachs, N.; Lu, M.; Cauchon, E.; Campeau, L.-C.; Grobler, J.; Yan, Y.; Ducharme, Y.; Côté, B.; Asante-Appiah, E.; Hazuda, D. J.; Miller, M. D. In Vitro Characterization of MK-1439, a Novel HIV-1 Nonnucleoside Reverse Transcriptase Inhibitor. </w:t>
      </w:r>
      <w:r w:rsidRPr="00E536AD">
        <w:rPr>
          <w:rFonts w:ascii="Times New Roman" w:eastAsiaTheme="minorHAnsi" w:hAnsi="Times New Roman" w:cs="Times New Roman"/>
          <w:i/>
          <w:iCs/>
        </w:rPr>
        <w:t>Antimicrobial Agents and Chemotherapy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2014</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58</w:t>
      </w:r>
      <w:r w:rsidRPr="00E536AD">
        <w:rPr>
          <w:rFonts w:ascii="Times New Roman" w:eastAsiaTheme="minorHAnsi" w:hAnsi="Times New Roman" w:cs="Times New Roman"/>
        </w:rPr>
        <w:t xml:space="preserve"> (3), 1652–1663. https://doi.org/10.1128/aac.02403-13</w:t>
      </w:r>
    </w:p>
    <w:p w14:paraId="41061130"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(18)</w:t>
      </w:r>
      <w:r w:rsidRPr="00E536AD">
        <w:rPr>
          <w:rFonts w:ascii="Times New Roman" w:eastAsiaTheme="minorHAnsi" w:hAnsi="Times New Roman" w:cs="Times New Roman"/>
        </w:rPr>
        <w:tab/>
        <w:t xml:space="preserve">Rhee, S.-Y.; Schapiro, J. M.; </w:t>
      </w:r>
      <w:proofErr w:type="spellStart"/>
      <w:r w:rsidRPr="00E536AD">
        <w:rPr>
          <w:rFonts w:ascii="Times New Roman" w:eastAsiaTheme="minorHAnsi" w:hAnsi="Times New Roman" w:cs="Times New Roman"/>
        </w:rPr>
        <w:t>Saladini</w:t>
      </w:r>
      <w:proofErr w:type="spellEnd"/>
      <w:r w:rsidRPr="00E536AD">
        <w:rPr>
          <w:rFonts w:ascii="Times New Roman" w:eastAsiaTheme="minorHAnsi" w:hAnsi="Times New Roman" w:cs="Times New Roman"/>
        </w:rPr>
        <w:t xml:space="preserve">, F.; Zazzi, M.; Khoo, S.; Shafer, R. W. Potential Role of Doravirine for the Treatment of HIV-1-Infected Persons with Transmitted Drug Resistance. </w:t>
      </w:r>
      <w:r w:rsidRPr="00E536AD">
        <w:rPr>
          <w:rFonts w:ascii="Times New Roman" w:eastAsiaTheme="minorHAnsi" w:hAnsi="Times New Roman" w:cs="Times New Roman"/>
          <w:i/>
          <w:iCs/>
        </w:rPr>
        <w:t>AIDS Res Ther</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2023</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20</w:t>
      </w:r>
      <w:r w:rsidRPr="00E536AD">
        <w:rPr>
          <w:rFonts w:ascii="Times New Roman" w:eastAsiaTheme="minorHAnsi" w:hAnsi="Times New Roman" w:cs="Times New Roman"/>
        </w:rPr>
        <w:t xml:space="preserve"> (1), 8. https://doi.org/10.1186/s12981-023-00503-5</w:t>
      </w:r>
    </w:p>
    <w:p w14:paraId="20CE3462"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lastRenderedPageBreak/>
        <w:t>(19)</w:t>
      </w:r>
      <w:r w:rsidRPr="00E536AD">
        <w:rPr>
          <w:rFonts w:ascii="Times New Roman" w:eastAsiaTheme="minorHAnsi" w:hAnsi="Times New Roman" w:cs="Times New Roman"/>
        </w:rPr>
        <w:tab/>
        <w:t xml:space="preserve">Calza, L.; </w:t>
      </w:r>
      <w:proofErr w:type="spellStart"/>
      <w:r w:rsidRPr="00E536AD">
        <w:rPr>
          <w:rFonts w:ascii="Times New Roman" w:eastAsiaTheme="minorHAnsi" w:hAnsi="Times New Roman" w:cs="Times New Roman"/>
        </w:rPr>
        <w:t>Colangeli</w:t>
      </w:r>
      <w:proofErr w:type="spellEnd"/>
      <w:r w:rsidRPr="00E536AD">
        <w:rPr>
          <w:rFonts w:ascii="Times New Roman" w:eastAsiaTheme="minorHAnsi" w:hAnsi="Times New Roman" w:cs="Times New Roman"/>
        </w:rPr>
        <w:t xml:space="preserve">, V.; </w:t>
      </w:r>
      <w:proofErr w:type="spellStart"/>
      <w:r w:rsidRPr="00E536AD">
        <w:rPr>
          <w:rFonts w:ascii="Times New Roman" w:eastAsiaTheme="minorHAnsi" w:hAnsi="Times New Roman" w:cs="Times New Roman"/>
        </w:rPr>
        <w:t>Pensalfine</w:t>
      </w:r>
      <w:proofErr w:type="spellEnd"/>
      <w:r w:rsidRPr="00E536AD">
        <w:rPr>
          <w:rFonts w:ascii="Times New Roman" w:eastAsiaTheme="minorHAnsi" w:hAnsi="Times New Roman" w:cs="Times New Roman"/>
        </w:rPr>
        <w:t xml:space="preserve">, G.; </w:t>
      </w:r>
      <w:proofErr w:type="spellStart"/>
      <w:r w:rsidRPr="00E536AD">
        <w:rPr>
          <w:rFonts w:ascii="Times New Roman" w:eastAsiaTheme="minorHAnsi" w:hAnsi="Times New Roman" w:cs="Times New Roman"/>
        </w:rPr>
        <w:t>Appolloni</w:t>
      </w:r>
      <w:proofErr w:type="spellEnd"/>
      <w:r w:rsidRPr="00E536AD">
        <w:rPr>
          <w:rFonts w:ascii="Times New Roman" w:eastAsiaTheme="minorHAnsi" w:hAnsi="Times New Roman" w:cs="Times New Roman"/>
        </w:rPr>
        <w:t xml:space="preserve">, L.; Vitale, S.; Bon, I.; Viale, P. Doravirine/Lamivudine/Tenofovir Disoproxil Fumarate in Virologically Suppressed People Living with HIV: A Real-Life Experience. </w:t>
      </w:r>
      <w:r w:rsidRPr="00E536AD">
        <w:rPr>
          <w:rFonts w:ascii="Times New Roman" w:eastAsiaTheme="minorHAnsi" w:hAnsi="Times New Roman" w:cs="Times New Roman"/>
          <w:i/>
          <w:iCs/>
        </w:rPr>
        <w:t>Int J STD AIDS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2023</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34</w:t>
      </w:r>
      <w:r w:rsidRPr="00E536AD">
        <w:rPr>
          <w:rFonts w:ascii="Times New Roman" w:eastAsiaTheme="minorHAnsi" w:hAnsi="Times New Roman" w:cs="Times New Roman"/>
        </w:rPr>
        <w:t xml:space="preserve"> (14), 1018–1023. https://doi.org/10.1177/09564624231195084</w:t>
      </w:r>
    </w:p>
    <w:p w14:paraId="21BC5431"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(20)</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Mejías</w:t>
      </w:r>
      <w:proofErr w:type="spellEnd"/>
      <w:r w:rsidRPr="00E536AD">
        <w:rPr>
          <w:rFonts w:ascii="Times New Roman" w:eastAsiaTheme="minorHAnsi" w:hAnsi="Times New Roman" w:cs="Times New Roman"/>
        </w:rPr>
        <w:t xml:space="preserve">-Trueba, M.; Gutierrez-Valencia, A.; Llaves-Flores, S.; Roca-Oporto, C.; Herrero, M.; Sotomayor de la Piedra, C.; Lopez-Cortes, L. F.; Espinosa, N. Long-Term Effectiveness, Safety, and Tolerability of Doravirine in Antiretroviral-Experienced People with HIV in Real Life. </w:t>
      </w:r>
      <w:r w:rsidRPr="00E536AD">
        <w:rPr>
          <w:rFonts w:ascii="Times New Roman" w:eastAsiaTheme="minorHAnsi" w:hAnsi="Times New Roman" w:cs="Times New Roman"/>
          <w:i/>
          <w:iCs/>
        </w:rPr>
        <w:t>Microbiology Spectrum</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2024</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12</w:t>
      </w:r>
      <w:r w:rsidRPr="00E536AD">
        <w:rPr>
          <w:rFonts w:ascii="Times New Roman" w:eastAsiaTheme="minorHAnsi" w:hAnsi="Times New Roman" w:cs="Times New Roman"/>
        </w:rPr>
        <w:t xml:space="preserve"> (8), e00654-24. https://doi.org/10.1128/spectrum.00654-24</w:t>
      </w:r>
    </w:p>
    <w:p w14:paraId="50F6A54E"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(21)</w:t>
      </w:r>
      <w:r w:rsidRPr="00E536AD">
        <w:rPr>
          <w:rFonts w:ascii="Times New Roman" w:eastAsiaTheme="minorHAnsi" w:hAnsi="Times New Roman" w:cs="Times New Roman"/>
        </w:rPr>
        <w:tab/>
        <w:t xml:space="preserve">Yang, H.; Li, M.; Liu, Q.; Zeng, Q.; Yuan, J. The Efficacy and Safety of Doravirine/Lamivudine/Tenofovir Disoproxil Fumarate in Treatment-Naïve and Treatment-Experienced Patients with HIV. </w:t>
      </w:r>
      <w:r w:rsidRPr="00E536AD">
        <w:rPr>
          <w:rFonts w:ascii="Times New Roman" w:eastAsiaTheme="minorHAnsi" w:hAnsi="Times New Roman" w:cs="Times New Roman"/>
          <w:i/>
          <w:iCs/>
        </w:rPr>
        <w:t>Annals of Medicine</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57</w:t>
      </w:r>
      <w:r w:rsidRPr="00E536AD">
        <w:rPr>
          <w:rFonts w:ascii="Times New Roman" w:eastAsiaTheme="minorHAnsi" w:hAnsi="Times New Roman" w:cs="Times New Roman"/>
        </w:rPr>
        <w:t xml:space="preserve"> (1), 2564286. https://doi.org/10.1080/07853890.2025.2564286</w:t>
      </w:r>
    </w:p>
    <w:p w14:paraId="21308272"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(22)</w:t>
      </w:r>
      <w:r w:rsidRPr="00E536AD">
        <w:rPr>
          <w:rFonts w:ascii="Times New Roman" w:eastAsiaTheme="minorHAnsi" w:hAnsi="Times New Roman" w:cs="Times New Roman"/>
        </w:rPr>
        <w:tab/>
        <w:t xml:space="preserve">Orkin, C.; </w:t>
      </w:r>
      <w:proofErr w:type="spellStart"/>
      <w:r w:rsidRPr="00E536AD">
        <w:rPr>
          <w:rFonts w:ascii="Times New Roman" w:eastAsiaTheme="minorHAnsi" w:hAnsi="Times New Roman" w:cs="Times New Roman"/>
        </w:rPr>
        <w:t>Mngqibisa</w:t>
      </w:r>
      <w:proofErr w:type="spellEnd"/>
      <w:r w:rsidRPr="00E536AD">
        <w:rPr>
          <w:rFonts w:ascii="Times New Roman" w:eastAsiaTheme="minorHAnsi" w:hAnsi="Times New Roman" w:cs="Times New Roman"/>
        </w:rPr>
        <w:t xml:space="preserve">, R.; Velez, J. D.; Kumar, P.; Braun, D. L.; Carr, A.; Bloch, M.; Walmsley, S.; </w:t>
      </w:r>
      <w:proofErr w:type="spellStart"/>
      <w:r w:rsidRPr="00E536AD">
        <w:rPr>
          <w:rFonts w:ascii="Times New Roman" w:eastAsiaTheme="minorHAnsi" w:hAnsi="Times New Roman" w:cs="Times New Roman"/>
        </w:rPr>
        <w:t>Tebas</w:t>
      </w:r>
      <w:proofErr w:type="spellEnd"/>
      <w:r w:rsidRPr="00E536AD">
        <w:rPr>
          <w:rFonts w:ascii="Times New Roman" w:eastAsiaTheme="minorHAnsi" w:hAnsi="Times New Roman" w:cs="Times New Roman"/>
        </w:rPr>
        <w:t xml:space="preserve">, P.; </w:t>
      </w:r>
      <w:proofErr w:type="spellStart"/>
      <w:r w:rsidRPr="00E536AD">
        <w:rPr>
          <w:rFonts w:ascii="Times New Roman" w:eastAsiaTheme="minorHAnsi" w:hAnsi="Times New Roman" w:cs="Times New Roman"/>
        </w:rPr>
        <w:t>Yokomaku</w:t>
      </w:r>
      <w:proofErr w:type="spellEnd"/>
      <w:r w:rsidRPr="00E536AD">
        <w:rPr>
          <w:rFonts w:ascii="Times New Roman" w:eastAsiaTheme="minorHAnsi" w:hAnsi="Times New Roman" w:cs="Times New Roman"/>
        </w:rPr>
        <w:t xml:space="preserve">, Y.; Diamond, T. L.; Jackson, B.; Eves, K.; Grandhi, A.; </w:t>
      </w:r>
      <w:proofErr w:type="spellStart"/>
      <w:r w:rsidRPr="00E536AD">
        <w:rPr>
          <w:rFonts w:ascii="Times New Roman" w:eastAsiaTheme="minorHAnsi" w:hAnsi="Times New Roman" w:cs="Times New Roman"/>
        </w:rPr>
        <w:t>Fuszard</w:t>
      </w:r>
      <w:proofErr w:type="spellEnd"/>
      <w:r w:rsidRPr="00E536AD">
        <w:rPr>
          <w:rFonts w:ascii="Times New Roman" w:eastAsiaTheme="minorHAnsi" w:hAnsi="Times New Roman" w:cs="Times New Roman"/>
        </w:rPr>
        <w:t xml:space="preserve">, M.; Klopfer, S. O.; Stamm, L. M.; Fox, M. C.; Kim, J. Switch to Fixed-Dose Doravirine (100 Mg) and </w:t>
      </w:r>
      <w:proofErr w:type="spellStart"/>
      <w:r w:rsidRPr="00E536AD">
        <w:rPr>
          <w:rFonts w:ascii="Times New Roman" w:eastAsiaTheme="minorHAnsi" w:hAnsi="Times New Roman" w:cs="Times New Roman"/>
        </w:rPr>
        <w:t>Islatravir</w:t>
      </w:r>
      <w:proofErr w:type="spellEnd"/>
      <w:r w:rsidRPr="00E536AD">
        <w:rPr>
          <w:rFonts w:ascii="Times New Roman" w:eastAsiaTheme="minorHAnsi" w:hAnsi="Times New Roman" w:cs="Times New Roman"/>
        </w:rPr>
        <w:t xml:space="preserve"> (0·25 Mg) Once Daily in Virologically Suppressed Adults with HIV-1 on Oral Antiretroviral Therapy: 48-Week Results of a Phase 3, </w:t>
      </w:r>
      <w:proofErr w:type="spellStart"/>
      <w:r w:rsidRPr="00E536AD">
        <w:rPr>
          <w:rFonts w:ascii="Times New Roman" w:eastAsiaTheme="minorHAnsi" w:hAnsi="Times New Roman" w:cs="Times New Roman"/>
        </w:rPr>
        <w:t>Multicentre</w:t>
      </w:r>
      <w:proofErr w:type="spellEnd"/>
      <w:r w:rsidRPr="00E536AD">
        <w:rPr>
          <w:rFonts w:ascii="Times New Roman" w:eastAsiaTheme="minorHAnsi" w:hAnsi="Times New Roman" w:cs="Times New Roman"/>
        </w:rPr>
        <w:t xml:space="preserve">, </w:t>
      </w:r>
      <w:proofErr w:type="spellStart"/>
      <w:r w:rsidRPr="00E536AD">
        <w:rPr>
          <w:rFonts w:ascii="Times New Roman" w:eastAsiaTheme="minorHAnsi" w:hAnsi="Times New Roman" w:cs="Times New Roman"/>
        </w:rPr>
        <w:t>Randomised</w:t>
      </w:r>
      <w:proofErr w:type="spellEnd"/>
      <w:r w:rsidRPr="00E536AD">
        <w:rPr>
          <w:rFonts w:ascii="Times New Roman" w:eastAsiaTheme="minorHAnsi" w:hAnsi="Times New Roman" w:cs="Times New Roman"/>
        </w:rPr>
        <w:t xml:space="preserve">, Open-Label, Non-Inferiority Trial. </w:t>
      </w:r>
      <w:r w:rsidRPr="00E536AD">
        <w:rPr>
          <w:rFonts w:ascii="Times New Roman" w:eastAsiaTheme="minorHAnsi" w:hAnsi="Times New Roman" w:cs="Times New Roman"/>
          <w:i/>
          <w:iCs/>
        </w:rPr>
        <w:t>The Lancet</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2026</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407</w:t>
      </w:r>
      <w:r w:rsidRPr="00E536AD">
        <w:rPr>
          <w:rFonts w:ascii="Times New Roman" w:eastAsiaTheme="minorHAnsi" w:hAnsi="Times New Roman" w:cs="Times New Roman"/>
        </w:rPr>
        <w:t xml:space="preserve"> (10528), 599–610. https://doi.org/10.1016/S0140-6736(25)01945-2</w:t>
      </w:r>
    </w:p>
    <w:p w14:paraId="5D091279"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(23)</w:t>
      </w:r>
      <w:r w:rsidRPr="00E536AD">
        <w:rPr>
          <w:rFonts w:ascii="Times New Roman" w:eastAsiaTheme="minorHAnsi" w:hAnsi="Times New Roman" w:cs="Times New Roman"/>
        </w:rPr>
        <w:tab/>
        <w:t xml:space="preserve">Rizzo, R. C.; Wang, D.-P.; Tirado-Rives, J.; Jorgensen, W. L. Validation of a Model for the Complex of HIV-1 Reverse Transcriptase with </w:t>
      </w:r>
      <w:proofErr w:type="spellStart"/>
      <w:r w:rsidRPr="00E536AD">
        <w:rPr>
          <w:rFonts w:ascii="Times New Roman" w:eastAsiaTheme="minorHAnsi" w:hAnsi="Times New Roman" w:cs="Times New Roman"/>
        </w:rPr>
        <w:t>Sustiva</w:t>
      </w:r>
      <w:proofErr w:type="spellEnd"/>
      <w:r w:rsidRPr="00E536AD">
        <w:rPr>
          <w:rFonts w:ascii="Times New Roman" w:eastAsiaTheme="minorHAnsi" w:hAnsi="Times New Roman" w:cs="Times New Roman"/>
        </w:rPr>
        <w:t xml:space="preserve"> through Computation of Resistance Profiles. </w:t>
      </w:r>
      <w:r w:rsidRPr="00E536AD">
        <w:rPr>
          <w:rFonts w:ascii="Times New Roman" w:eastAsiaTheme="minorHAnsi" w:hAnsi="Times New Roman" w:cs="Times New Roman"/>
          <w:i/>
          <w:iCs/>
        </w:rPr>
        <w:t>Journal American Chemical Society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2000</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122</w:t>
      </w:r>
      <w:r w:rsidRPr="00E536AD">
        <w:rPr>
          <w:rFonts w:ascii="Times New Roman" w:eastAsiaTheme="minorHAnsi" w:hAnsi="Times New Roman" w:cs="Times New Roman"/>
        </w:rPr>
        <w:t xml:space="preserve"> (51), 12898–12900. https://doi.org/10.1021/ja003113r</w:t>
      </w:r>
    </w:p>
    <w:p w14:paraId="40169B9A"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(24)</w:t>
      </w:r>
      <w:r w:rsidRPr="00E536AD">
        <w:rPr>
          <w:rFonts w:ascii="Times New Roman" w:eastAsiaTheme="minorHAnsi" w:hAnsi="Times New Roman" w:cs="Times New Roman"/>
        </w:rPr>
        <w:tab/>
        <w:t xml:space="preserve">Wang, D.-P.; Rizzo, R. C.; Tirado-Rives, J.; Jorgensen, W. L. Antiviral Drug Design: Computational Analyses of the Effects of the L100I Mutation for HIV-RT on the Binding of NNRTIs. </w:t>
      </w:r>
      <w:r w:rsidRPr="00E536AD">
        <w:rPr>
          <w:rFonts w:ascii="Times New Roman" w:eastAsiaTheme="minorHAnsi" w:hAnsi="Times New Roman" w:cs="Times New Roman"/>
          <w:i/>
          <w:iCs/>
        </w:rPr>
        <w:t>Bioorganic &amp; Medicinal Chemistry Letters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2001</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11</w:t>
      </w:r>
      <w:r w:rsidRPr="00E536AD">
        <w:rPr>
          <w:rFonts w:ascii="Times New Roman" w:eastAsiaTheme="minorHAnsi" w:hAnsi="Times New Roman" w:cs="Times New Roman"/>
        </w:rPr>
        <w:t xml:space="preserve"> (21), 2799–2802. https://doi.org/10.1016/S0960-894X(01)00510-8</w:t>
      </w:r>
    </w:p>
    <w:p w14:paraId="3E5C2F26"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(25)</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Udier-Blagović</w:t>
      </w:r>
      <w:proofErr w:type="spellEnd"/>
      <w:r w:rsidRPr="00E536AD">
        <w:rPr>
          <w:rFonts w:ascii="Times New Roman" w:eastAsiaTheme="minorHAnsi" w:hAnsi="Times New Roman" w:cs="Times New Roman"/>
        </w:rPr>
        <w:t xml:space="preserve">, M.; Tirado-Rives, J.; Jorgensen, W. L. Validation of a Model for the Complex of HIV-1 Reverse Transcriptase with Nonnucleoside Inhibitor TMC125. </w:t>
      </w:r>
      <w:r w:rsidRPr="00E536AD">
        <w:rPr>
          <w:rFonts w:ascii="Times New Roman" w:eastAsiaTheme="minorHAnsi" w:hAnsi="Times New Roman" w:cs="Times New Roman"/>
          <w:i/>
          <w:iCs/>
        </w:rPr>
        <w:t>Journal American Chemical Society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2003</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125</w:t>
      </w:r>
      <w:r w:rsidRPr="00E536AD">
        <w:rPr>
          <w:rFonts w:ascii="Times New Roman" w:eastAsiaTheme="minorHAnsi" w:hAnsi="Times New Roman" w:cs="Times New Roman"/>
        </w:rPr>
        <w:t xml:space="preserve"> (20), 6016–6017. https://doi.org/10.1021/ja034308c</w:t>
      </w:r>
    </w:p>
    <w:p w14:paraId="7189943A"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(26)</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Udier-Blagović</w:t>
      </w:r>
      <w:proofErr w:type="spellEnd"/>
      <w:r w:rsidRPr="00E536AD">
        <w:rPr>
          <w:rFonts w:ascii="Times New Roman" w:eastAsiaTheme="minorHAnsi" w:hAnsi="Times New Roman" w:cs="Times New Roman"/>
        </w:rPr>
        <w:t xml:space="preserve">, M.; Tirado-Rives, J.; Jorgensen, W. L. Structural and Energetic Analyses of the Effects of the K103N Mutation of HIV-1 Reverse Transcriptase on Efavirenz Analogues. </w:t>
      </w:r>
      <w:r w:rsidRPr="00E536AD">
        <w:rPr>
          <w:rFonts w:ascii="Times New Roman" w:eastAsiaTheme="minorHAnsi" w:hAnsi="Times New Roman" w:cs="Times New Roman"/>
          <w:i/>
          <w:iCs/>
        </w:rPr>
        <w:t>J. Med. Chem.</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2004</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47</w:t>
      </w:r>
      <w:r w:rsidRPr="00E536AD">
        <w:rPr>
          <w:rFonts w:ascii="Times New Roman" w:eastAsiaTheme="minorHAnsi" w:hAnsi="Times New Roman" w:cs="Times New Roman"/>
        </w:rPr>
        <w:t xml:space="preserve"> (9), 2389–2392. https://doi.org/10.1021/jm0303507</w:t>
      </w:r>
    </w:p>
    <w:p w14:paraId="46086397"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(27)</w:t>
      </w:r>
      <w:r w:rsidRPr="00E536AD">
        <w:rPr>
          <w:rFonts w:ascii="Times New Roman" w:eastAsiaTheme="minorHAnsi" w:hAnsi="Times New Roman" w:cs="Times New Roman"/>
        </w:rPr>
        <w:tab/>
        <w:t xml:space="preserve">Rodríguez-Barrios, F.; Balzarini, J.; Gago, F. The Molecular Basis of Resilience to the Effect of the Lys103Asn Mutation in Non-Nucleoside HIV-1 Reverse Transcriptase Inhibitors Studied by Targeted Molecular Dynamics Simulations. </w:t>
      </w:r>
      <w:r w:rsidRPr="00E536AD">
        <w:rPr>
          <w:rFonts w:ascii="Times New Roman" w:eastAsiaTheme="minorHAnsi" w:hAnsi="Times New Roman" w:cs="Times New Roman"/>
          <w:i/>
          <w:iCs/>
        </w:rPr>
        <w:t>Journal American Chemical Society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127</w:t>
      </w:r>
      <w:r w:rsidRPr="00E536AD">
        <w:rPr>
          <w:rFonts w:ascii="Times New Roman" w:eastAsiaTheme="minorHAnsi" w:hAnsi="Times New Roman" w:cs="Times New Roman"/>
        </w:rPr>
        <w:t xml:space="preserve"> (20), 7570–7578. https://doi.org/10.1021/ja042289g</w:t>
      </w:r>
    </w:p>
    <w:p w14:paraId="4AE16EB2"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(28)</w:t>
      </w:r>
      <w:r w:rsidRPr="00E536AD">
        <w:rPr>
          <w:rFonts w:ascii="Times New Roman" w:eastAsiaTheme="minorHAnsi" w:hAnsi="Times New Roman" w:cs="Times New Roman"/>
        </w:rPr>
        <w:tab/>
        <w:t xml:space="preserve">Zhou, Z.; Madrid, M.; </w:t>
      </w:r>
      <w:proofErr w:type="spellStart"/>
      <w:r w:rsidRPr="00E536AD">
        <w:rPr>
          <w:rFonts w:ascii="Times New Roman" w:eastAsiaTheme="minorHAnsi" w:hAnsi="Times New Roman" w:cs="Times New Roman"/>
        </w:rPr>
        <w:t>Evanseck</w:t>
      </w:r>
      <w:proofErr w:type="spellEnd"/>
      <w:r w:rsidRPr="00E536AD">
        <w:rPr>
          <w:rFonts w:ascii="Times New Roman" w:eastAsiaTheme="minorHAnsi" w:hAnsi="Times New Roman" w:cs="Times New Roman"/>
        </w:rPr>
        <w:t xml:space="preserve">, J. D.; Madura, J. D. Effect of a Bound Non-Nucleoside RT Inhibitor on the Dynamics of Wild-Type and Mutant HIV-1 Reverse Transcriptase. </w:t>
      </w:r>
      <w:r w:rsidRPr="00E536AD">
        <w:rPr>
          <w:rFonts w:ascii="Times New Roman" w:eastAsiaTheme="minorHAnsi" w:hAnsi="Times New Roman" w:cs="Times New Roman"/>
          <w:i/>
          <w:iCs/>
        </w:rPr>
        <w:t>J. Am. Chem. Soc.</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127</w:t>
      </w:r>
      <w:r w:rsidRPr="00E536AD">
        <w:rPr>
          <w:rFonts w:ascii="Times New Roman" w:eastAsiaTheme="minorHAnsi" w:hAnsi="Times New Roman" w:cs="Times New Roman"/>
        </w:rPr>
        <w:t xml:space="preserve"> (49), 17253–17260. https://doi.org/10.1021/ja053973d</w:t>
      </w:r>
    </w:p>
    <w:p w14:paraId="45609082"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(29)</w:t>
      </w:r>
      <w:r w:rsidRPr="00E536AD">
        <w:rPr>
          <w:rFonts w:ascii="Times New Roman" w:eastAsiaTheme="minorHAnsi" w:hAnsi="Times New Roman" w:cs="Times New Roman"/>
        </w:rPr>
        <w:tab/>
        <w:t xml:space="preserve">Vijayan, R. S. K.; Arnold, E.; Das, K. Molecular Dynamics Study of HIV-1 RT-DNA-Nevirapine Complexes Explains NNRTI Inhibition and Resistance by Connection Mutations. </w:t>
      </w:r>
      <w:r w:rsidRPr="00E536AD">
        <w:rPr>
          <w:rFonts w:ascii="Times New Roman" w:eastAsiaTheme="minorHAnsi" w:hAnsi="Times New Roman" w:cs="Times New Roman"/>
          <w:i/>
          <w:iCs/>
        </w:rPr>
        <w:t>Proteins: Structure, Function, and Bioinformatics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2014</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82</w:t>
      </w:r>
      <w:r w:rsidRPr="00E536AD">
        <w:rPr>
          <w:rFonts w:ascii="Times New Roman" w:eastAsiaTheme="minorHAnsi" w:hAnsi="Times New Roman" w:cs="Times New Roman"/>
        </w:rPr>
        <w:t xml:space="preserve"> (5), 815–829. https://doi.org/10.1002/prot.24460</w:t>
      </w:r>
    </w:p>
    <w:p w14:paraId="2494B002"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lastRenderedPageBreak/>
        <w:t>(30)</w:t>
      </w:r>
      <w:r w:rsidRPr="00E536AD">
        <w:rPr>
          <w:rFonts w:ascii="Times New Roman" w:eastAsiaTheme="minorHAnsi" w:hAnsi="Times New Roman" w:cs="Times New Roman"/>
        </w:rPr>
        <w:tab/>
        <w:t xml:space="preserve">Geitmann, M.; </w:t>
      </w:r>
      <w:proofErr w:type="spellStart"/>
      <w:r w:rsidRPr="00E536AD">
        <w:rPr>
          <w:rFonts w:ascii="Times New Roman" w:eastAsiaTheme="minorHAnsi" w:hAnsi="Times New Roman" w:cs="Times New Roman"/>
        </w:rPr>
        <w:t>Unge</w:t>
      </w:r>
      <w:proofErr w:type="spellEnd"/>
      <w:r w:rsidRPr="00E536AD">
        <w:rPr>
          <w:rFonts w:ascii="Times New Roman" w:eastAsiaTheme="minorHAnsi" w:hAnsi="Times New Roman" w:cs="Times New Roman"/>
        </w:rPr>
        <w:t xml:space="preserve">, T.; Danielson, U. H. Interaction Kinetic Characterization of HIV-1 Reverse Transcriptase Non-Nucleoside Inhibitor Resistance. </w:t>
      </w:r>
      <w:r w:rsidRPr="00E536AD">
        <w:rPr>
          <w:rFonts w:ascii="Times New Roman" w:eastAsiaTheme="minorHAnsi" w:hAnsi="Times New Roman" w:cs="Times New Roman"/>
          <w:i/>
          <w:iCs/>
        </w:rPr>
        <w:t>J. Med. Chem.</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2006</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49</w:t>
      </w:r>
      <w:r w:rsidRPr="00E536AD">
        <w:rPr>
          <w:rFonts w:ascii="Times New Roman" w:eastAsiaTheme="minorHAnsi" w:hAnsi="Times New Roman" w:cs="Times New Roman"/>
        </w:rPr>
        <w:t xml:space="preserve"> (8), 2375–2387. https://doi.org/10.1021/jm0504050</w:t>
      </w:r>
    </w:p>
    <w:p w14:paraId="7730FBF7"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(31)</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Ghidini</w:t>
      </w:r>
      <w:proofErr w:type="spellEnd"/>
      <w:r w:rsidRPr="00E536AD">
        <w:rPr>
          <w:rFonts w:ascii="Times New Roman" w:eastAsiaTheme="minorHAnsi" w:hAnsi="Times New Roman" w:cs="Times New Roman"/>
        </w:rPr>
        <w:t xml:space="preserve">, A.; Serra, E.; Cavalli, A. On Free Energy Calculations in Drug Discovery. </w:t>
      </w:r>
      <w:r w:rsidRPr="00E536AD">
        <w:rPr>
          <w:rFonts w:ascii="Times New Roman" w:eastAsiaTheme="minorHAnsi" w:hAnsi="Times New Roman" w:cs="Times New Roman"/>
          <w:i/>
          <w:iCs/>
        </w:rPr>
        <w:t>Acc. Chem. Res.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58</w:t>
      </w:r>
      <w:r w:rsidRPr="00E536AD">
        <w:rPr>
          <w:rFonts w:ascii="Times New Roman" w:eastAsiaTheme="minorHAnsi" w:hAnsi="Times New Roman" w:cs="Times New Roman"/>
        </w:rPr>
        <w:t xml:space="preserve"> (20), 3137–3145. https://doi.org/10.1021/acs.accounts.5c00465</w:t>
      </w:r>
    </w:p>
    <w:p w14:paraId="2D3F1843"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(32)</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Gapsys</w:t>
      </w:r>
      <w:proofErr w:type="spellEnd"/>
      <w:r w:rsidRPr="00E536AD">
        <w:rPr>
          <w:rFonts w:ascii="Times New Roman" w:eastAsiaTheme="minorHAnsi" w:hAnsi="Times New Roman" w:cs="Times New Roman"/>
        </w:rPr>
        <w:t xml:space="preserve">, V.; Pérez-Benito, L.; </w:t>
      </w:r>
      <w:proofErr w:type="spellStart"/>
      <w:r w:rsidRPr="00E536AD">
        <w:rPr>
          <w:rFonts w:ascii="Times New Roman" w:eastAsiaTheme="minorHAnsi" w:hAnsi="Times New Roman" w:cs="Times New Roman"/>
        </w:rPr>
        <w:t>Aldeghi</w:t>
      </w:r>
      <w:proofErr w:type="spellEnd"/>
      <w:r w:rsidRPr="00E536AD">
        <w:rPr>
          <w:rFonts w:ascii="Times New Roman" w:eastAsiaTheme="minorHAnsi" w:hAnsi="Times New Roman" w:cs="Times New Roman"/>
        </w:rPr>
        <w:t xml:space="preserve">, M.; Seeliger, D.; van </w:t>
      </w:r>
      <w:proofErr w:type="spellStart"/>
      <w:r w:rsidRPr="00E536AD">
        <w:rPr>
          <w:rFonts w:ascii="Times New Roman" w:eastAsiaTheme="minorHAnsi" w:hAnsi="Times New Roman" w:cs="Times New Roman"/>
        </w:rPr>
        <w:t>Vlijmen</w:t>
      </w:r>
      <w:proofErr w:type="spellEnd"/>
      <w:r w:rsidRPr="00E536AD">
        <w:rPr>
          <w:rFonts w:ascii="Times New Roman" w:eastAsiaTheme="minorHAnsi" w:hAnsi="Times New Roman" w:cs="Times New Roman"/>
        </w:rPr>
        <w:t xml:space="preserve">, H.; </w:t>
      </w:r>
      <w:proofErr w:type="spellStart"/>
      <w:r w:rsidRPr="00E536AD">
        <w:rPr>
          <w:rFonts w:ascii="Times New Roman" w:eastAsiaTheme="minorHAnsi" w:hAnsi="Times New Roman" w:cs="Times New Roman"/>
        </w:rPr>
        <w:t>Tresadern</w:t>
      </w:r>
      <w:proofErr w:type="spellEnd"/>
      <w:r w:rsidRPr="00E536AD">
        <w:rPr>
          <w:rFonts w:ascii="Times New Roman" w:eastAsiaTheme="minorHAnsi" w:hAnsi="Times New Roman" w:cs="Times New Roman"/>
        </w:rPr>
        <w:t xml:space="preserve">, G.; de Groot, B. L. Large Scale Relative Protein Ligand Binding Affinities Using Non-Equilibrium Alchemy. </w:t>
      </w:r>
      <w:r w:rsidRPr="00E536AD">
        <w:rPr>
          <w:rFonts w:ascii="Times New Roman" w:eastAsiaTheme="minorHAnsi" w:hAnsi="Times New Roman" w:cs="Times New Roman"/>
          <w:i/>
          <w:iCs/>
        </w:rPr>
        <w:t>Chem. Sci.</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2020</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11</w:t>
      </w:r>
      <w:r w:rsidRPr="00E536AD">
        <w:rPr>
          <w:rFonts w:ascii="Times New Roman" w:eastAsiaTheme="minorHAnsi" w:hAnsi="Times New Roman" w:cs="Times New Roman"/>
        </w:rPr>
        <w:t xml:space="preserve"> (4), 1140–1152. https://doi.org/10.1039/c9sc03754c</w:t>
      </w:r>
    </w:p>
    <w:p w14:paraId="68927A9C"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(33)</w:t>
      </w:r>
      <w:r w:rsidRPr="00E536AD">
        <w:rPr>
          <w:rFonts w:ascii="Times New Roman" w:eastAsiaTheme="minorHAnsi" w:hAnsi="Times New Roman" w:cs="Times New Roman"/>
        </w:rPr>
        <w:tab/>
        <w:t xml:space="preserve">Kollman, P. A.; </w:t>
      </w:r>
      <w:proofErr w:type="spellStart"/>
      <w:r w:rsidRPr="00E536AD">
        <w:rPr>
          <w:rFonts w:ascii="Times New Roman" w:eastAsiaTheme="minorHAnsi" w:hAnsi="Times New Roman" w:cs="Times New Roman"/>
        </w:rPr>
        <w:t>Massova</w:t>
      </w:r>
      <w:proofErr w:type="spellEnd"/>
      <w:r w:rsidRPr="00E536AD">
        <w:rPr>
          <w:rFonts w:ascii="Times New Roman" w:eastAsiaTheme="minorHAnsi" w:hAnsi="Times New Roman" w:cs="Times New Roman"/>
        </w:rPr>
        <w:t xml:space="preserve">, I.; Reyes, C.; Kuhn, B.; Huo, S.; Chong, L.; Lee, M.; Lee, T.; Duan, Y.; Wang, W.; Donini, O.; </w:t>
      </w:r>
      <w:proofErr w:type="spellStart"/>
      <w:r w:rsidRPr="00E536AD">
        <w:rPr>
          <w:rFonts w:ascii="Times New Roman" w:eastAsiaTheme="minorHAnsi" w:hAnsi="Times New Roman" w:cs="Times New Roman"/>
        </w:rPr>
        <w:t>Cieplak</w:t>
      </w:r>
      <w:proofErr w:type="spellEnd"/>
      <w:r w:rsidRPr="00E536AD">
        <w:rPr>
          <w:rFonts w:ascii="Times New Roman" w:eastAsiaTheme="minorHAnsi" w:hAnsi="Times New Roman" w:cs="Times New Roman"/>
        </w:rPr>
        <w:t xml:space="preserve">, P.; Srinivasan, J.; Case, D. A.; Cheatham, T. E. Calculating Structures and Free Energies of Complex Molecules: Combining Molecular Mechanics and Continuum Models. </w:t>
      </w:r>
      <w:r w:rsidRPr="00E536AD">
        <w:rPr>
          <w:rFonts w:ascii="Times New Roman" w:eastAsiaTheme="minorHAnsi" w:hAnsi="Times New Roman" w:cs="Times New Roman"/>
          <w:i/>
          <w:iCs/>
        </w:rPr>
        <w:t>Acc. Chem. Res.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2000</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33</w:t>
      </w:r>
      <w:r w:rsidRPr="00E536AD">
        <w:rPr>
          <w:rFonts w:ascii="Times New Roman" w:eastAsiaTheme="minorHAnsi" w:hAnsi="Times New Roman" w:cs="Times New Roman"/>
        </w:rPr>
        <w:t xml:space="preserve"> (12), 889–897. https://doi.org/10.1021/ar000033j</w:t>
      </w:r>
    </w:p>
    <w:p w14:paraId="56769C52"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(34)</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Genheden</w:t>
      </w:r>
      <w:proofErr w:type="spellEnd"/>
      <w:r w:rsidRPr="00E536AD">
        <w:rPr>
          <w:rFonts w:ascii="Times New Roman" w:eastAsiaTheme="minorHAnsi" w:hAnsi="Times New Roman" w:cs="Times New Roman"/>
        </w:rPr>
        <w:t xml:space="preserve">, S.; Ryde, U. The MM/PBSA and MM/GBSA Methods to Estimate Ligand-Binding Affinities. </w:t>
      </w:r>
      <w:r w:rsidRPr="00E536AD">
        <w:rPr>
          <w:rFonts w:ascii="Times New Roman" w:eastAsiaTheme="minorHAnsi" w:hAnsi="Times New Roman" w:cs="Times New Roman"/>
          <w:i/>
          <w:iCs/>
        </w:rPr>
        <w:t>Expert Opinion on Drug Discovery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10</w:t>
      </w:r>
      <w:r w:rsidRPr="00E536AD">
        <w:rPr>
          <w:rFonts w:ascii="Times New Roman" w:eastAsiaTheme="minorHAnsi" w:hAnsi="Times New Roman" w:cs="Times New Roman"/>
        </w:rPr>
        <w:t xml:space="preserve"> (5), 449–461. https://doi.org/10.1517/17460441.2015.1032936</w:t>
      </w:r>
    </w:p>
    <w:p w14:paraId="1F57D3FA"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(35)</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Kabsch</w:t>
      </w:r>
      <w:proofErr w:type="spellEnd"/>
      <w:r w:rsidRPr="00E536AD">
        <w:rPr>
          <w:rFonts w:ascii="Times New Roman" w:eastAsiaTheme="minorHAnsi" w:hAnsi="Times New Roman" w:cs="Times New Roman"/>
        </w:rPr>
        <w:t xml:space="preserve">, W. A Solution for the Best Rotation to Relate Two Sets of Vectors. </w:t>
      </w:r>
      <w:r w:rsidRPr="00E536AD">
        <w:rPr>
          <w:rFonts w:ascii="Times New Roman" w:eastAsiaTheme="minorHAnsi" w:hAnsi="Times New Roman" w:cs="Times New Roman"/>
          <w:i/>
          <w:iCs/>
        </w:rPr>
        <w:t xml:space="preserve">Acta </w:t>
      </w:r>
      <w:proofErr w:type="spellStart"/>
      <w:r w:rsidRPr="00E536AD">
        <w:rPr>
          <w:rFonts w:ascii="Times New Roman" w:eastAsiaTheme="minorHAnsi" w:hAnsi="Times New Roman" w:cs="Times New Roman"/>
          <w:i/>
          <w:iCs/>
        </w:rPr>
        <w:t>Crystallographica</w:t>
      </w:r>
      <w:proofErr w:type="spellEnd"/>
      <w:r w:rsidRPr="00E536AD">
        <w:rPr>
          <w:rFonts w:ascii="Times New Roman" w:eastAsiaTheme="minorHAnsi" w:hAnsi="Times New Roman" w:cs="Times New Roman"/>
          <w:i/>
          <w:iCs/>
        </w:rPr>
        <w:t xml:space="preserve"> Section A</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1976</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32</w:t>
      </w:r>
      <w:r w:rsidRPr="00E536AD">
        <w:rPr>
          <w:rFonts w:ascii="Times New Roman" w:eastAsiaTheme="minorHAnsi" w:hAnsi="Times New Roman" w:cs="Times New Roman"/>
        </w:rPr>
        <w:t xml:space="preserve"> (5), 922–923. https://doi.org/10.1107/S0567739476001873</w:t>
      </w:r>
    </w:p>
    <w:p w14:paraId="076BDDAA"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(36)</w:t>
      </w:r>
      <w:r w:rsidRPr="00E536AD">
        <w:rPr>
          <w:rFonts w:ascii="Times New Roman" w:eastAsiaTheme="minorHAnsi" w:hAnsi="Times New Roman" w:cs="Times New Roman"/>
        </w:rPr>
        <w:tab/>
        <w:t xml:space="preserve">Eastman, P.; Swails, J.; </w:t>
      </w:r>
      <w:proofErr w:type="spellStart"/>
      <w:r w:rsidRPr="00E536AD">
        <w:rPr>
          <w:rFonts w:ascii="Times New Roman" w:eastAsiaTheme="minorHAnsi" w:hAnsi="Times New Roman" w:cs="Times New Roman"/>
        </w:rPr>
        <w:t>Chodera</w:t>
      </w:r>
      <w:proofErr w:type="spellEnd"/>
      <w:r w:rsidRPr="00E536AD">
        <w:rPr>
          <w:rFonts w:ascii="Times New Roman" w:eastAsiaTheme="minorHAnsi" w:hAnsi="Times New Roman" w:cs="Times New Roman"/>
        </w:rPr>
        <w:t xml:space="preserve">, J. D.; McGibbon, R. T.; Zhao, Y.; Beauchamp, K. A.; Wang, L.-P.; Simmonett, A. C.; Harrigan, M. P.; Stern, C. D.; Wiewiora, R. P.; Brooks, B. R.; Pande, V. S. </w:t>
      </w:r>
      <w:proofErr w:type="spellStart"/>
      <w:r w:rsidRPr="00E536AD">
        <w:rPr>
          <w:rFonts w:ascii="Times New Roman" w:eastAsiaTheme="minorHAnsi" w:hAnsi="Times New Roman" w:cs="Times New Roman"/>
        </w:rPr>
        <w:t>OpenMM</w:t>
      </w:r>
      <w:proofErr w:type="spellEnd"/>
      <w:r w:rsidRPr="00E536AD">
        <w:rPr>
          <w:rFonts w:ascii="Times New Roman" w:eastAsiaTheme="minorHAnsi" w:hAnsi="Times New Roman" w:cs="Times New Roman"/>
        </w:rPr>
        <w:t xml:space="preserve"> 7: Rapid Development of High Performance Algorithms for Molecular Dynamics. </w:t>
      </w:r>
      <w:r w:rsidRPr="00E536AD">
        <w:rPr>
          <w:rFonts w:ascii="Times New Roman" w:eastAsiaTheme="minorHAnsi" w:hAnsi="Times New Roman" w:cs="Times New Roman"/>
          <w:i/>
          <w:iCs/>
        </w:rPr>
        <w:t>PLOS Computational Biology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2017</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13</w:t>
      </w:r>
      <w:r w:rsidRPr="00E536AD">
        <w:rPr>
          <w:rFonts w:ascii="Times New Roman" w:eastAsiaTheme="minorHAnsi" w:hAnsi="Times New Roman" w:cs="Times New Roman"/>
        </w:rPr>
        <w:t xml:space="preserve"> (7), e1005659. https://doi.org/10.1371/journal.pcbi.1005659</w:t>
      </w:r>
    </w:p>
    <w:p w14:paraId="50236CF1"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(37)</w:t>
      </w:r>
      <w:r w:rsidRPr="00E536AD">
        <w:rPr>
          <w:rFonts w:ascii="Times New Roman" w:eastAsiaTheme="minorHAnsi" w:hAnsi="Times New Roman" w:cs="Times New Roman"/>
        </w:rPr>
        <w:tab/>
        <w:t xml:space="preserve">Maier, J. A.; Martinez, C.; </w:t>
      </w:r>
      <w:proofErr w:type="spellStart"/>
      <w:r w:rsidRPr="00E536AD">
        <w:rPr>
          <w:rFonts w:ascii="Times New Roman" w:eastAsiaTheme="minorHAnsi" w:hAnsi="Times New Roman" w:cs="Times New Roman"/>
        </w:rPr>
        <w:t>Kasavajhala</w:t>
      </w:r>
      <w:proofErr w:type="spellEnd"/>
      <w:r w:rsidRPr="00E536AD">
        <w:rPr>
          <w:rFonts w:ascii="Times New Roman" w:eastAsiaTheme="minorHAnsi" w:hAnsi="Times New Roman" w:cs="Times New Roman"/>
        </w:rPr>
        <w:t xml:space="preserve">, K.; Wickstrom, L.; Hauser, K. E.; Simmerling, C. ff14SB: Improving the Accuracy of Protein Side Chain and Backbone Parameters from ff99SB. </w:t>
      </w:r>
      <w:r w:rsidRPr="00E536AD">
        <w:rPr>
          <w:rFonts w:ascii="Times New Roman" w:eastAsiaTheme="minorHAnsi" w:hAnsi="Times New Roman" w:cs="Times New Roman"/>
          <w:i/>
          <w:iCs/>
        </w:rPr>
        <w:t xml:space="preserve">J. Chem. Theory </w:t>
      </w:r>
      <w:proofErr w:type="spellStart"/>
      <w:r w:rsidRPr="00E536AD">
        <w:rPr>
          <w:rFonts w:ascii="Times New Roman" w:eastAsiaTheme="minorHAnsi" w:hAnsi="Times New Roman" w:cs="Times New Roman"/>
          <w:i/>
          <w:iCs/>
        </w:rPr>
        <w:t>Comput</w:t>
      </w:r>
      <w:proofErr w:type="spellEnd"/>
      <w:r w:rsidRPr="00E536AD">
        <w:rPr>
          <w:rFonts w:ascii="Times New Roman" w:eastAsiaTheme="minorHAnsi" w:hAnsi="Times New Roman" w:cs="Times New Roman"/>
          <w:i/>
          <w:iCs/>
        </w:rPr>
        <w:t>.</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11</w:t>
      </w:r>
      <w:r w:rsidRPr="00E536AD">
        <w:rPr>
          <w:rFonts w:ascii="Times New Roman" w:eastAsiaTheme="minorHAnsi" w:hAnsi="Times New Roman" w:cs="Times New Roman"/>
        </w:rPr>
        <w:t xml:space="preserve"> (8), 3696–3713. https://doi.org/10.1021/acs.jctc.5b00255</w:t>
      </w:r>
    </w:p>
    <w:p w14:paraId="7A173D80"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(38)</w:t>
      </w:r>
      <w:r w:rsidRPr="00E536AD">
        <w:rPr>
          <w:rFonts w:ascii="Times New Roman" w:eastAsiaTheme="minorHAnsi" w:hAnsi="Times New Roman" w:cs="Times New Roman"/>
        </w:rPr>
        <w:tab/>
        <w:t xml:space="preserve">Jorgensen, W. L.; Chandrasekhar, J.; Madura, J. D.; Impey, R. W.; Klein, M. L. Comparison of Simple Potential Functions for Simulating Liquid Water. </w:t>
      </w:r>
      <w:r w:rsidRPr="00E536AD">
        <w:rPr>
          <w:rFonts w:ascii="Times New Roman" w:eastAsiaTheme="minorHAnsi" w:hAnsi="Times New Roman" w:cs="Times New Roman"/>
          <w:i/>
          <w:iCs/>
        </w:rPr>
        <w:t>J. Chem. Phys.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1983</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79</w:t>
      </w:r>
      <w:r w:rsidRPr="00E536AD">
        <w:rPr>
          <w:rFonts w:ascii="Times New Roman" w:eastAsiaTheme="minorHAnsi" w:hAnsi="Times New Roman" w:cs="Times New Roman"/>
        </w:rPr>
        <w:t xml:space="preserve"> (2), 926–935. https://doi.org/10.1063/1.445869</w:t>
      </w:r>
    </w:p>
    <w:p w14:paraId="689F638A"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(39)</w:t>
      </w:r>
      <w:r w:rsidRPr="00E536AD">
        <w:rPr>
          <w:rFonts w:ascii="Times New Roman" w:eastAsiaTheme="minorHAnsi" w:hAnsi="Times New Roman" w:cs="Times New Roman"/>
        </w:rPr>
        <w:tab/>
        <w:t xml:space="preserve">Mobley, D. L.; Bannan, C. C.; Rizzi, A.; Bayly, C. I.; </w:t>
      </w:r>
      <w:proofErr w:type="spellStart"/>
      <w:r w:rsidRPr="00E536AD">
        <w:rPr>
          <w:rFonts w:ascii="Times New Roman" w:eastAsiaTheme="minorHAnsi" w:hAnsi="Times New Roman" w:cs="Times New Roman"/>
        </w:rPr>
        <w:t>Chodera</w:t>
      </w:r>
      <w:proofErr w:type="spellEnd"/>
      <w:r w:rsidRPr="00E536AD">
        <w:rPr>
          <w:rFonts w:ascii="Times New Roman" w:eastAsiaTheme="minorHAnsi" w:hAnsi="Times New Roman" w:cs="Times New Roman"/>
        </w:rPr>
        <w:t xml:space="preserve">, J. D.; Lim, V. T.; Lim, N. M.; Beauchamp, K. A.; </w:t>
      </w:r>
      <w:proofErr w:type="spellStart"/>
      <w:r w:rsidRPr="00E536AD">
        <w:rPr>
          <w:rFonts w:ascii="Times New Roman" w:eastAsiaTheme="minorHAnsi" w:hAnsi="Times New Roman" w:cs="Times New Roman"/>
        </w:rPr>
        <w:t>Slochower</w:t>
      </w:r>
      <w:proofErr w:type="spellEnd"/>
      <w:r w:rsidRPr="00E536AD">
        <w:rPr>
          <w:rFonts w:ascii="Times New Roman" w:eastAsiaTheme="minorHAnsi" w:hAnsi="Times New Roman" w:cs="Times New Roman"/>
        </w:rPr>
        <w:t xml:space="preserve">, D. R.; Shirts, M. R.; Gilson, M. K.; Eastman, P. K. Escaping Atom Types in Force Fields Using Direct Chemical Perception. </w:t>
      </w:r>
      <w:r w:rsidRPr="00E536AD">
        <w:rPr>
          <w:rFonts w:ascii="Times New Roman" w:eastAsiaTheme="minorHAnsi" w:hAnsi="Times New Roman" w:cs="Times New Roman"/>
          <w:i/>
          <w:iCs/>
        </w:rPr>
        <w:t xml:space="preserve">J. Chem. Theory </w:t>
      </w:r>
      <w:proofErr w:type="spellStart"/>
      <w:r w:rsidRPr="00E536AD">
        <w:rPr>
          <w:rFonts w:ascii="Times New Roman" w:eastAsiaTheme="minorHAnsi" w:hAnsi="Times New Roman" w:cs="Times New Roman"/>
          <w:i/>
          <w:iCs/>
        </w:rPr>
        <w:t>Comput</w:t>
      </w:r>
      <w:proofErr w:type="spellEnd"/>
      <w:r w:rsidRPr="00E536AD">
        <w:rPr>
          <w:rFonts w:ascii="Times New Roman" w:eastAsiaTheme="minorHAnsi" w:hAnsi="Times New Roman" w:cs="Times New Roman"/>
          <w:i/>
          <w:iCs/>
        </w:rPr>
        <w:t>.</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2018</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14</w:t>
      </w:r>
      <w:r w:rsidRPr="00E536AD">
        <w:rPr>
          <w:rFonts w:ascii="Times New Roman" w:eastAsiaTheme="minorHAnsi" w:hAnsi="Times New Roman" w:cs="Times New Roman"/>
        </w:rPr>
        <w:t xml:space="preserve"> (11), 6076–6092. https://doi.org/10.1021/acs.jctc.8b00640</w:t>
      </w:r>
    </w:p>
    <w:p w14:paraId="45BA91B4"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(40)</w:t>
      </w:r>
      <w:r w:rsidRPr="00E536AD">
        <w:rPr>
          <w:rFonts w:ascii="Times New Roman" w:eastAsiaTheme="minorHAnsi" w:hAnsi="Times New Roman" w:cs="Times New Roman"/>
        </w:rPr>
        <w:tab/>
        <w:t xml:space="preserve">Gasteiger, J.; Marsili, M. Iterative Partial Equalization of Orbital Electronegativity—a Rapid Access to Atomic Charges. </w:t>
      </w:r>
      <w:r w:rsidRPr="00E536AD">
        <w:rPr>
          <w:rFonts w:ascii="Times New Roman" w:eastAsiaTheme="minorHAnsi" w:hAnsi="Times New Roman" w:cs="Times New Roman"/>
          <w:i/>
          <w:iCs/>
        </w:rPr>
        <w:t>Tetrahedron</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1980</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36</w:t>
      </w:r>
      <w:r w:rsidRPr="00E536AD">
        <w:rPr>
          <w:rFonts w:ascii="Times New Roman" w:eastAsiaTheme="minorHAnsi" w:hAnsi="Times New Roman" w:cs="Times New Roman"/>
        </w:rPr>
        <w:t xml:space="preserve"> (22), 3219–3228. https://doi.org/10.1016/0040-4020(80)80168-2</w:t>
      </w:r>
    </w:p>
    <w:p w14:paraId="217487CD"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(41)</w:t>
      </w:r>
      <w:r w:rsidRPr="00E536AD">
        <w:rPr>
          <w:rFonts w:ascii="Times New Roman" w:eastAsiaTheme="minorHAnsi" w:hAnsi="Times New Roman" w:cs="Times New Roman"/>
        </w:rPr>
        <w:tab/>
        <w:t xml:space="preserve">Darden, T.; York, D.; Pedersen, L. Particle Mesh Ewald: An </w:t>
      </w:r>
      <w:proofErr w:type="spellStart"/>
      <w:r w:rsidRPr="00E536AD">
        <w:rPr>
          <w:rFonts w:ascii="Times New Roman" w:eastAsiaTheme="minorHAnsi" w:hAnsi="Times New Roman" w:cs="Times New Roman"/>
        </w:rPr>
        <w:t>N</w:t>
      </w:r>
      <w:r w:rsidRPr="00E536AD">
        <w:rPr>
          <w:rFonts w:ascii="Cambria Math" w:eastAsiaTheme="minorHAnsi" w:hAnsi="Cambria Math" w:cs="Cambria Math"/>
        </w:rPr>
        <w:t>⋅</w:t>
      </w:r>
      <w:r w:rsidRPr="00E536AD">
        <w:rPr>
          <w:rFonts w:ascii="Times New Roman" w:eastAsiaTheme="minorHAnsi" w:hAnsi="Times New Roman" w:cs="Times New Roman"/>
        </w:rPr>
        <w:t>log</w:t>
      </w:r>
      <w:proofErr w:type="spellEnd"/>
      <w:r w:rsidRPr="00E536AD">
        <w:rPr>
          <w:rFonts w:ascii="Times New Roman" w:eastAsiaTheme="minorHAnsi" w:hAnsi="Times New Roman" w:cs="Times New Roman"/>
        </w:rPr>
        <w:t xml:space="preserve">(N) Method for Ewald Sums in Large Systems. </w:t>
      </w:r>
      <w:r w:rsidRPr="00E536AD">
        <w:rPr>
          <w:rFonts w:ascii="Times New Roman" w:eastAsiaTheme="minorHAnsi" w:hAnsi="Times New Roman" w:cs="Times New Roman"/>
          <w:i/>
          <w:iCs/>
        </w:rPr>
        <w:t>J. Chem. Phys.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1993</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98</w:t>
      </w:r>
      <w:r w:rsidRPr="00E536AD">
        <w:rPr>
          <w:rFonts w:ascii="Times New Roman" w:eastAsiaTheme="minorHAnsi" w:hAnsi="Times New Roman" w:cs="Times New Roman"/>
        </w:rPr>
        <w:t xml:space="preserve"> (12), 10089–10092. https://doi.org/10.1063/1.464397</w:t>
      </w:r>
    </w:p>
    <w:p w14:paraId="0E8A7C0C"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(42)</w:t>
      </w:r>
      <w:r w:rsidRPr="00E536AD">
        <w:rPr>
          <w:rFonts w:ascii="Times New Roman" w:eastAsiaTheme="minorHAnsi" w:hAnsi="Times New Roman" w:cs="Times New Roman"/>
        </w:rPr>
        <w:tab/>
        <w:t xml:space="preserve">Michaud-Agrawal, N.; Denning, E. J.; Woolf, T. B.; Beckstein, O. </w:t>
      </w:r>
      <w:proofErr w:type="spellStart"/>
      <w:r w:rsidRPr="00E536AD">
        <w:rPr>
          <w:rFonts w:ascii="Times New Roman" w:eastAsiaTheme="minorHAnsi" w:hAnsi="Times New Roman" w:cs="Times New Roman"/>
        </w:rPr>
        <w:t>MDAnalysis</w:t>
      </w:r>
      <w:proofErr w:type="spellEnd"/>
      <w:r w:rsidRPr="00E536AD">
        <w:rPr>
          <w:rFonts w:ascii="Times New Roman" w:eastAsiaTheme="minorHAnsi" w:hAnsi="Times New Roman" w:cs="Times New Roman"/>
        </w:rPr>
        <w:t xml:space="preserve">: A Toolkit for the Analysis of Molecular Dynamics Simulations. </w:t>
      </w:r>
      <w:r w:rsidRPr="00E536AD">
        <w:rPr>
          <w:rFonts w:ascii="Times New Roman" w:eastAsiaTheme="minorHAnsi" w:hAnsi="Times New Roman" w:cs="Times New Roman"/>
          <w:i/>
          <w:iCs/>
        </w:rPr>
        <w:t>Journal of Computational Chemistry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2011</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32</w:t>
      </w:r>
      <w:r w:rsidRPr="00E536AD">
        <w:rPr>
          <w:rFonts w:ascii="Times New Roman" w:eastAsiaTheme="minorHAnsi" w:hAnsi="Times New Roman" w:cs="Times New Roman"/>
        </w:rPr>
        <w:t xml:space="preserve"> (10), 2319–2327. https://doi.org/10.1002/jcc.21787</w:t>
      </w:r>
    </w:p>
    <w:p w14:paraId="71C59127"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lastRenderedPageBreak/>
        <w:t>(43)</w:t>
      </w:r>
      <w:r w:rsidRPr="00E536AD">
        <w:rPr>
          <w:rFonts w:ascii="Times New Roman" w:eastAsiaTheme="minorHAnsi" w:hAnsi="Times New Roman" w:cs="Times New Roman"/>
        </w:rPr>
        <w:tab/>
        <w:t xml:space="preserve">McGibbon, R. T.; Beauchamp, K. A.; Harrigan, M. P.; Klein, C.; Swails, J. M.; Hernández, C. X.; Schwantes, C. R.; Wang, L.-P.; Lane, T. J.; Pande, V. S. </w:t>
      </w:r>
      <w:proofErr w:type="spellStart"/>
      <w:r w:rsidRPr="00E536AD">
        <w:rPr>
          <w:rFonts w:ascii="Times New Roman" w:eastAsiaTheme="minorHAnsi" w:hAnsi="Times New Roman" w:cs="Times New Roman"/>
        </w:rPr>
        <w:t>MDTraj</w:t>
      </w:r>
      <w:proofErr w:type="spellEnd"/>
      <w:r w:rsidRPr="00E536AD">
        <w:rPr>
          <w:rFonts w:ascii="Times New Roman" w:eastAsiaTheme="minorHAnsi" w:hAnsi="Times New Roman" w:cs="Times New Roman"/>
        </w:rPr>
        <w:t xml:space="preserve">: A Modern Open Library for the Analysis of Molecular Dynamics Trajectories. </w:t>
      </w:r>
      <w:r w:rsidRPr="00E536AD">
        <w:rPr>
          <w:rFonts w:ascii="Times New Roman" w:eastAsiaTheme="minorHAnsi" w:hAnsi="Times New Roman" w:cs="Times New Roman"/>
          <w:i/>
          <w:iCs/>
        </w:rPr>
        <w:t>Biophysical Journal</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109</w:t>
      </w:r>
      <w:r w:rsidRPr="00E536AD">
        <w:rPr>
          <w:rFonts w:ascii="Times New Roman" w:eastAsiaTheme="minorHAnsi" w:hAnsi="Times New Roman" w:cs="Times New Roman"/>
        </w:rPr>
        <w:t xml:space="preserve"> (8), 1528–1532. https://doi.org/10.1016/j.bpj.2015.08.015</w:t>
      </w:r>
    </w:p>
    <w:p w14:paraId="435E793B"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(44)</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Massova</w:t>
      </w:r>
      <w:proofErr w:type="spellEnd"/>
      <w:r w:rsidRPr="00E536AD">
        <w:rPr>
          <w:rFonts w:ascii="Times New Roman" w:eastAsiaTheme="minorHAnsi" w:hAnsi="Times New Roman" w:cs="Times New Roman"/>
        </w:rPr>
        <w:t xml:space="preserve">, I.; Kollman, P. A. Combined Molecular Mechanical and Continuum Solvent Approach (MM-PBSA/GBSA) to Predict Ligand Binding. </w:t>
      </w:r>
      <w:r w:rsidRPr="00E536AD">
        <w:rPr>
          <w:rFonts w:ascii="Times New Roman" w:eastAsiaTheme="minorHAnsi" w:hAnsi="Times New Roman" w:cs="Times New Roman"/>
          <w:i/>
          <w:iCs/>
        </w:rPr>
        <w:t>Perspectives in Drug Discovery and Design</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2000</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18</w:t>
      </w:r>
      <w:r w:rsidRPr="00E536AD">
        <w:rPr>
          <w:rFonts w:ascii="Times New Roman" w:eastAsiaTheme="minorHAnsi" w:hAnsi="Times New Roman" w:cs="Times New Roman"/>
        </w:rPr>
        <w:t xml:space="preserve"> (1), 113–135. https://doi.org/10.1023/A:1008763014207</w:t>
      </w:r>
    </w:p>
    <w:p w14:paraId="1A5DB436"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(45)</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Onufriev</w:t>
      </w:r>
      <w:proofErr w:type="spellEnd"/>
      <w:r w:rsidRPr="00E536AD">
        <w:rPr>
          <w:rFonts w:ascii="Times New Roman" w:eastAsiaTheme="minorHAnsi" w:hAnsi="Times New Roman" w:cs="Times New Roman"/>
        </w:rPr>
        <w:t xml:space="preserve">, A.; Bashford, D.; Case, D. A. Exploring Protein Native States and Large-Scale Conformational Changes with a Modified Generalized Born Model. </w:t>
      </w:r>
      <w:r w:rsidRPr="00E536AD">
        <w:rPr>
          <w:rFonts w:ascii="Times New Roman" w:eastAsiaTheme="minorHAnsi" w:hAnsi="Times New Roman" w:cs="Times New Roman"/>
          <w:i/>
          <w:iCs/>
        </w:rPr>
        <w:t>Proteins: Structure, Function, and Bioinformatics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2004</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55</w:t>
      </w:r>
      <w:r w:rsidRPr="00E536AD">
        <w:rPr>
          <w:rFonts w:ascii="Times New Roman" w:eastAsiaTheme="minorHAnsi" w:hAnsi="Times New Roman" w:cs="Times New Roman"/>
        </w:rPr>
        <w:t xml:space="preserve"> (2), 383–394. https://doi.org/10.1002/prot.20033</w:t>
      </w:r>
    </w:p>
    <w:p w14:paraId="17D7450D"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(46)</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Gapsys</w:t>
      </w:r>
      <w:proofErr w:type="spellEnd"/>
      <w:r w:rsidRPr="00E536AD">
        <w:rPr>
          <w:rFonts w:ascii="Times New Roman" w:eastAsiaTheme="minorHAnsi" w:hAnsi="Times New Roman" w:cs="Times New Roman"/>
        </w:rPr>
        <w:t xml:space="preserve">, V.; </w:t>
      </w:r>
      <w:proofErr w:type="spellStart"/>
      <w:r w:rsidRPr="00E536AD">
        <w:rPr>
          <w:rFonts w:ascii="Times New Roman" w:eastAsiaTheme="minorHAnsi" w:hAnsi="Times New Roman" w:cs="Times New Roman"/>
        </w:rPr>
        <w:t>Michielssens</w:t>
      </w:r>
      <w:proofErr w:type="spellEnd"/>
      <w:r w:rsidRPr="00E536AD">
        <w:rPr>
          <w:rFonts w:ascii="Times New Roman" w:eastAsiaTheme="minorHAnsi" w:hAnsi="Times New Roman" w:cs="Times New Roman"/>
        </w:rPr>
        <w:t xml:space="preserve">, S.; Seeliger, D.; de Groot, B. L. </w:t>
      </w:r>
      <w:proofErr w:type="spellStart"/>
      <w:r w:rsidRPr="00E536AD">
        <w:rPr>
          <w:rFonts w:ascii="Times New Roman" w:eastAsiaTheme="minorHAnsi" w:hAnsi="Times New Roman" w:cs="Times New Roman"/>
        </w:rPr>
        <w:t>Pmx</w:t>
      </w:r>
      <w:proofErr w:type="spellEnd"/>
      <w:r w:rsidRPr="00E536AD">
        <w:rPr>
          <w:rFonts w:ascii="Times New Roman" w:eastAsiaTheme="minorHAnsi" w:hAnsi="Times New Roman" w:cs="Times New Roman"/>
        </w:rPr>
        <w:t xml:space="preserve">: Automated Protein Structure and Topology Generation for Alchemical Perturbations. </w:t>
      </w:r>
      <w:r w:rsidRPr="00E536AD">
        <w:rPr>
          <w:rFonts w:ascii="Times New Roman" w:eastAsiaTheme="minorHAnsi" w:hAnsi="Times New Roman" w:cs="Times New Roman"/>
          <w:i/>
          <w:iCs/>
        </w:rPr>
        <w:t>Journal of Computational Chemistry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36</w:t>
      </w:r>
      <w:r w:rsidRPr="00E536AD">
        <w:rPr>
          <w:rFonts w:ascii="Times New Roman" w:eastAsiaTheme="minorHAnsi" w:hAnsi="Times New Roman" w:cs="Times New Roman"/>
        </w:rPr>
        <w:t xml:space="preserve"> (5), 348–354. https://doi.org/10.1002/jcc.23804</w:t>
      </w:r>
    </w:p>
    <w:p w14:paraId="3880B780"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(47)</w:t>
      </w:r>
      <w:r w:rsidRPr="00E536AD">
        <w:rPr>
          <w:rFonts w:ascii="Times New Roman" w:eastAsiaTheme="minorHAnsi" w:hAnsi="Times New Roman" w:cs="Times New Roman"/>
        </w:rPr>
        <w:tab/>
        <w:t xml:space="preserve">Abraham, M. J.; </w:t>
      </w:r>
      <w:proofErr w:type="spellStart"/>
      <w:r w:rsidRPr="00E536AD">
        <w:rPr>
          <w:rFonts w:ascii="Times New Roman" w:eastAsiaTheme="minorHAnsi" w:hAnsi="Times New Roman" w:cs="Times New Roman"/>
        </w:rPr>
        <w:t>Murtola</w:t>
      </w:r>
      <w:proofErr w:type="spellEnd"/>
      <w:r w:rsidRPr="00E536AD">
        <w:rPr>
          <w:rFonts w:ascii="Times New Roman" w:eastAsiaTheme="minorHAnsi" w:hAnsi="Times New Roman" w:cs="Times New Roman"/>
        </w:rPr>
        <w:t xml:space="preserve">, T.; Schulz, R.; Páll, S.; Smith, J. C.; Hess, B.; Lindahl, E. GROMACS: High Performance Molecular Simulations through Multi-Level Parallelism from Laptops to Supercomputers. </w:t>
      </w:r>
      <w:proofErr w:type="spellStart"/>
      <w:r w:rsidRPr="00E536AD">
        <w:rPr>
          <w:rFonts w:ascii="Times New Roman" w:eastAsiaTheme="minorHAnsi" w:hAnsi="Times New Roman" w:cs="Times New Roman"/>
          <w:i/>
          <w:iCs/>
        </w:rPr>
        <w:t>SoftwareX</w:t>
      </w:r>
      <w:proofErr w:type="spellEnd"/>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1–2</w:t>
      </w:r>
      <w:r w:rsidRPr="00E536AD">
        <w:rPr>
          <w:rFonts w:ascii="Times New Roman" w:eastAsiaTheme="minorHAnsi" w:hAnsi="Times New Roman" w:cs="Times New Roman"/>
        </w:rPr>
        <w:t>, 19–25. https://doi.org/10.1016/j.softx.2015.06.001</w:t>
      </w:r>
    </w:p>
    <w:p w14:paraId="3D0C70AF"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(48)</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Gapsys</w:t>
      </w:r>
      <w:proofErr w:type="spellEnd"/>
      <w:r w:rsidRPr="00E536AD">
        <w:rPr>
          <w:rFonts w:ascii="Times New Roman" w:eastAsiaTheme="minorHAnsi" w:hAnsi="Times New Roman" w:cs="Times New Roman"/>
        </w:rPr>
        <w:t xml:space="preserve">, V.; Seeliger, D.; de Groot, B. L. New Soft-Core Potential Function for Molecular Dynamics Based Alchemical Free Energy Calculations. </w:t>
      </w:r>
      <w:r w:rsidRPr="00E536AD">
        <w:rPr>
          <w:rFonts w:ascii="Times New Roman" w:eastAsiaTheme="minorHAnsi" w:hAnsi="Times New Roman" w:cs="Times New Roman"/>
          <w:i/>
          <w:iCs/>
        </w:rPr>
        <w:t xml:space="preserve">J. Chem. Theory </w:t>
      </w:r>
      <w:proofErr w:type="spellStart"/>
      <w:r w:rsidRPr="00E536AD">
        <w:rPr>
          <w:rFonts w:ascii="Times New Roman" w:eastAsiaTheme="minorHAnsi" w:hAnsi="Times New Roman" w:cs="Times New Roman"/>
          <w:i/>
          <w:iCs/>
        </w:rPr>
        <w:t>Comput</w:t>
      </w:r>
      <w:proofErr w:type="spellEnd"/>
      <w:r w:rsidRPr="00E536AD">
        <w:rPr>
          <w:rFonts w:ascii="Times New Roman" w:eastAsiaTheme="minorHAnsi" w:hAnsi="Times New Roman" w:cs="Times New Roman"/>
          <w:i/>
          <w:iCs/>
        </w:rPr>
        <w:t>.</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2012</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8</w:t>
      </w:r>
      <w:r w:rsidRPr="00E536AD">
        <w:rPr>
          <w:rFonts w:ascii="Times New Roman" w:eastAsiaTheme="minorHAnsi" w:hAnsi="Times New Roman" w:cs="Times New Roman"/>
        </w:rPr>
        <w:t xml:space="preserve"> (7), 2373–2382. https://doi.org/10.1021/ct300220p</w:t>
      </w:r>
    </w:p>
    <w:p w14:paraId="214BB27B"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(49)</w:t>
      </w:r>
      <w:r w:rsidRPr="00E536AD">
        <w:rPr>
          <w:rFonts w:ascii="Times New Roman" w:eastAsiaTheme="minorHAnsi" w:hAnsi="Times New Roman" w:cs="Times New Roman"/>
        </w:rPr>
        <w:tab/>
        <w:t xml:space="preserve">Jarzynski, C. Nonequilibrium Equality for Free Energy Differences. </w:t>
      </w:r>
      <w:r w:rsidRPr="00E536AD">
        <w:rPr>
          <w:rFonts w:ascii="Times New Roman" w:eastAsiaTheme="minorHAnsi" w:hAnsi="Times New Roman" w:cs="Times New Roman"/>
          <w:i/>
          <w:iCs/>
        </w:rPr>
        <w:t>Phys. Rev. Lett.</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1997</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78</w:t>
      </w:r>
      <w:r w:rsidRPr="00E536AD">
        <w:rPr>
          <w:rFonts w:ascii="Times New Roman" w:eastAsiaTheme="minorHAnsi" w:hAnsi="Times New Roman" w:cs="Times New Roman"/>
        </w:rPr>
        <w:t xml:space="preserve"> (14), 2690–2693. https://doi.org/10.1103/PhysRevLett.78.2690</w:t>
      </w:r>
    </w:p>
    <w:p w14:paraId="700AE868"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(50)</w:t>
      </w:r>
      <w:r w:rsidRPr="00E536AD">
        <w:rPr>
          <w:rFonts w:ascii="Times New Roman" w:eastAsiaTheme="minorHAnsi" w:hAnsi="Times New Roman" w:cs="Times New Roman"/>
        </w:rPr>
        <w:tab/>
        <w:t xml:space="preserve">Crooks, G. E. Entropy Production Fluctuation Theorem and the Nonequilibrium Work Relation for Free Energy Differences. </w:t>
      </w:r>
      <w:r w:rsidRPr="00E536AD">
        <w:rPr>
          <w:rFonts w:ascii="Times New Roman" w:eastAsiaTheme="minorHAnsi" w:hAnsi="Times New Roman" w:cs="Times New Roman"/>
          <w:i/>
          <w:iCs/>
        </w:rPr>
        <w:t>Phys. Rev. E</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1999</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60</w:t>
      </w:r>
      <w:r w:rsidRPr="00E536AD">
        <w:rPr>
          <w:rFonts w:ascii="Times New Roman" w:eastAsiaTheme="minorHAnsi" w:hAnsi="Times New Roman" w:cs="Times New Roman"/>
        </w:rPr>
        <w:t xml:space="preserve"> (3), 2721–2726. https://doi.org/10.1103/PhysRevE.60.2721</w:t>
      </w:r>
    </w:p>
    <w:p w14:paraId="6D82C1CF"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(51)</w:t>
      </w:r>
      <w:r w:rsidRPr="00E536AD">
        <w:rPr>
          <w:rFonts w:ascii="Times New Roman" w:eastAsiaTheme="minorHAnsi" w:hAnsi="Times New Roman" w:cs="Times New Roman"/>
        </w:rPr>
        <w:tab/>
        <w:t xml:space="preserve">Bernetti, M.; Bussi, G. Pressure Control Using Stochastic Cell Rescaling. </w:t>
      </w:r>
      <w:r w:rsidRPr="00E536AD">
        <w:rPr>
          <w:rFonts w:ascii="Times New Roman" w:eastAsiaTheme="minorHAnsi" w:hAnsi="Times New Roman" w:cs="Times New Roman"/>
          <w:i/>
          <w:iCs/>
        </w:rPr>
        <w:t>J. Chem. Phys.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2020</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153</w:t>
      </w:r>
      <w:r w:rsidRPr="00E536AD">
        <w:rPr>
          <w:rFonts w:ascii="Times New Roman" w:eastAsiaTheme="minorHAnsi" w:hAnsi="Times New Roman" w:cs="Times New Roman"/>
        </w:rPr>
        <w:t xml:space="preserve"> (11), 114107. https://doi.org/10.1063/5.0020514</w:t>
      </w:r>
    </w:p>
    <w:p w14:paraId="4C520EEB"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(52)</w:t>
      </w:r>
      <w:r w:rsidRPr="00E536AD">
        <w:rPr>
          <w:rFonts w:ascii="Times New Roman" w:eastAsiaTheme="minorHAnsi" w:hAnsi="Times New Roman" w:cs="Times New Roman"/>
        </w:rPr>
        <w:tab/>
        <w:t xml:space="preserve">Bennett, C. H. Efficient Estimation of Free Energy Differences from Monte Carlo Data. </w:t>
      </w:r>
      <w:r w:rsidRPr="00E536AD">
        <w:rPr>
          <w:rFonts w:ascii="Times New Roman" w:eastAsiaTheme="minorHAnsi" w:hAnsi="Times New Roman" w:cs="Times New Roman"/>
          <w:i/>
          <w:iCs/>
        </w:rPr>
        <w:t>Journal of Computational Physics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1976</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22</w:t>
      </w:r>
      <w:r w:rsidRPr="00E536AD">
        <w:rPr>
          <w:rFonts w:ascii="Times New Roman" w:eastAsiaTheme="minorHAnsi" w:hAnsi="Times New Roman" w:cs="Times New Roman"/>
        </w:rPr>
        <w:t xml:space="preserve"> (2), 245–268. https://doi.org/10.1016/0021-9991(76)90078-4</w:t>
      </w:r>
    </w:p>
    <w:p w14:paraId="03133CCB"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(53)</w:t>
      </w:r>
      <w:r w:rsidRPr="00E536AD">
        <w:rPr>
          <w:rFonts w:ascii="Times New Roman" w:eastAsiaTheme="minorHAnsi" w:hAnsi="Times New Roman" w:cs="Times New Roman"/>
        </w:rPr>
        <w:tab/>
        <w:t xml:space="preserve">Rocklin, G. J.; Mobley, D. L.; Dill, K. A.; </w:t>
      </w:r>
      <w:proofErr w:type="spellStart"/>
      <w:r w:rsidRPr="00E536AD">
        <w:rPr>
          <w:rFonts w:ascii="Times New Roman" w:eastAsiaTheme="minorHAnsi" w:hAnsi="Times New Roman" w:cs="Times New Roman"/>
        </w:rPr>
        <w:t>Hünenberger</w:t>
      </w:r>
      <w:proofErr w:type="spellEnd"/>
      <w:r w:rsidRPr="00E536AD">
        <w:rPr>
          <w:rFonts w:ascii="Times New Roman" w:eastAsiaTheme="minorHAnsi" w:hAnsi="Times New Roman" w:cs="Times New Roman"/>
        </w:rPr>
        <w:t xml:space="preserve">, P. H. Calculating the Binding Free Energies of Charged Species Based on Explicit-Solvent Simulations Employing Lattice-Sum Methods: An Accurate Correction Scheme for Electrostatic Finite-Size Effects. </w:t>
      </w:r>
      <w:r w:rsidRPr="00E536AD">
        <w:rPr>
          <w:rFonts w:ascii="Times New Roman" w:eastAsiaTheme="minorHAnsi" w:hAnsi="Times New Roman" w:cs="Times New Roman"/>
          <w:i/>
          <w:iCs/>
        </w:rPr>
        <w:t>J. Chem. Phys.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2013</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139</w:t>
      </w:r>
      <w:r w:rsidRPr="00E536AD">
        <w:rPr>
          <w:rFonts w:ascii="Times New Roman" w:eastAsiaTheme="minorHAnsi" w:hAnsi="Times New Roman" w:cs="Times New Roman"/>
        </w:rPr>
        <w:t xml:space="preserve"> (18), 184103. https://doi.org/10.1063/1.4826261</w:t>
      </w:r>
    </w:p>
    <w:p w14:paraId="140FEF0C"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(54)</w:t>
      </w:r>
      <w:r w:rsidRPr="00E536AD">
        <w:rPr>
          <w:rFonts w:ascii="Times New Roman" w:eastAsiaTheme="minorHAnsi" w:hAnsi="Times New Roman" w:cs="Times New Roman"/>
        </w:rPr>
        <w:tab/>
        <w:t xml:space="preserve">Asante-Appiah, E.; Lai, J.; Wan, H.; Yang, D.; Martin, E. A.; Sklar, P.; Hazuda, D.; Petropoulos, C. J.; Walworth, C.; Grobler, J. A. Impact of HIV-1 Resistance-Associated Mutations on Susceptibility to Doravirine: Analysis of Real-World Clinical Isolates. </w:t>
      </w:r>
      <w:r w:rsidRPr="00E536AD">
        <w:rPr>
          <w:rFonts w:ascii="Times New Roman" w:eastAsiaTheme="minorHAnsi" w:hAnsi="Times New Roman" w:cs="Times New Roman"/>
          <w:i/>
          <w:iCs/>
        </w:rPr>
        <w:t>Antimicrobial Agents and Chemotherapy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2021</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65</w:t>
      </w:r>
      <w:r w:rsidRPr="00E536AD">
        <w:rPr>
          <w:rFonts w:ascii="Times New Roman" w:eastAsiaTheme="minorHAnsi" w:hAnsi="Times New Roman" w:cs="Times New Roman"/>
        </w:rPr>
        <w:t xml:space="preserve"> (12), 10.1128/aac.01216-21. https://doi.org/10.1128/aac.01216-21</w:t>
      </w:r>
    </w:p>
    <w:p w14:paraId="425254C9"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(55)</w:t>
      </w:r>
      <w:r w:rsidRPr="00E536AD">
        <w:rPr>
          <w:rFonts w:ascii="Times New Roman" w:eastAsiaTheme="minorHAnsi" w:hAnsi="Times New Roman" w:cs="Times New Roman"/>
        </w:rPr>
        <w:tab/>
        <w:t xml:space="preserve">Lai, M.-T.; Xu, M.; Ngo, W.; Feng, M.; Graham, D.; Wang, J.; Hazuda, D. J.; Hanna, G. J.; Kumar, S.; Xu, X.; Martin, E.; Hwang, C. </w:t>
      </w:r>
      <w:r w:rsidRPr="00E536AD">
        <w:rPr>
          <w:rFonts w:ascii="Times New Roman" w:eastAsiaTheme="minorHAnsi" w:hAnsi="Times New Roman" w:cs="Times New Roman"/>
          <w:i/>
          <w:iCs/>
        </w:rPr>
        <w:t>Characterization of Doravirine-Selected Resistance Patterns From Participants in Treatment-Naïve Phase 3 Clinical Trials</w:t>
      </w:r>
      <w:r w:rsidRPr="00E536AD">
        <w:rPr>
          <w:rFonts w:ascii="Times New Roman" w:eastAsiaTheme="minorHAnsi" w:hAnsi="Times New Roman" w:cs="Times New Roman"/>
        </w:rPr>
        <w:t>. https://www.natap.org/2018/IAC/IAC_54.htm (accessed 2026-05-24)</w:t>
      </w:r>
    </w:p>
    <w:p w14:paraId="6B8B810D"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(56)</w:t>
      </w:r>
      <w:r w:rsidRPr="00E536AD">
        <w:rPr>
          <w:rFonts w:ascii="Times New Roman" w:eastAsiaTheme="minorHAnsi" w:hAnsi="Times New Roman" w:cs="Times New Roman"/>
        </w:rPr>
        <w:tab/>
        <w:t xml:space="preserve">Hazuda, D. J.; Xu, M.; Ngo, W.; Feng, M.; Hwang, C.; Grobler, J. A.; Lai, M.-T. </w:t>
      </w:r>
      <w:r w:rsidRPr="00E536AD">
        <w:rPr>
          <w:rFonts w:ascii="Times New Roman" w:eastAsiaTheme="minorHAnsi" w:hAnsi="Times New Roman" w:cs="Times New Roman"/>
          <w:i/>
          <w:iCs/>
        </w:rPr>
        <w:t xml:space="preserve">Understanding the Resistance Profile of the HIV-1 NNRTI Doravirine in Combination With </w:t>
      </w:r>
      <w:r w:rsidRPr="00E536AD">
        <w:rPr>
          <w:rFonts w:ascii="Times New Roman" w:eastAsiaTheme="minorHAnsi" w:hAnsi="Times New Roman" w:cs="Times New Roman"/>
          <w:i/>
          <w:iCs/>
        </w:rPr>
        <w:lastRenderedPageBreak/>
        <w:t>the Novel NRTTI MK-8591</w:t>
      </w:r>
      <w:r w:rsidRPr="00E536AD">
        <w:rPr>
          <w:rFonts w:ascii="Times New Roman" w:eastAsiaTheme="minorHAnsi" w:hAnsi="Times New Roman" w:cs="Times New Roman"/>
        </w:rPr>
        <w:t>. https://www.natap.org/2018/IAC/IAC_48.htm (accessed 2026-05-24)</w:t>
      </w:r>
    </w:p>
    <w:p w14:paraId="61E2CE5A"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(57)</w:t>
      </w:r>
      <w:r w:rsidRPr="00E536AD">
        <w:rPr>
          <w:rFonts w:ascii="Times New Roman" w:eastAsiaTheme="minorHAnsi" w:hAnsi="Times New Roman" w:cs="Times New Roman"/>
        </w:rPr>
        <w:tab/>
        <w:t xml:space="preserve">Smith, S. J.; Pauly, G. T.; Akram, A.; Melody, K.; Ambrose, Z.; Schneider, J. P.; Hughes, S. H. Rilpivirine and Doravirine Have Complementary Efficacies Against NNRTI-Resistant HIV-1 Mutants. </w:t>
      </w:r>
      <w:r w:rsidRPr="00E536AD">
        <w:rPr>
          <w:rFonts w:ascii="Times New Roman" w:eastAsiaTheme="minorHAnsi" w:hAnsi="Times New Roman" w:cs="Times New Roman"/>
          <w:i/>
          <w:iCs/>
        </w:rPr>
        <w:t>JAIDS Journal of Acquired Immune Deficiency Syndromes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2016</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72</w:t>
      </w:r>
      <w:r w:rsidRPr="00E536AD">
        <w:rPr>
          <w:rFonts w:ascii="Times New Roman" w:eastAsiaTheme="minorHAnsi" w:hAnsi="Times New Roman" w:cs="Times New Roman"/>
        </w:rPr>
        <w:t xml:space="preserve"> (5), 485. https://doi.org/10.1097/QAI.0000000000001031</w:t>
      </w:r>
    </w:p>
    <w:p w14:paraId="55132B7C"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(58)</w:t>
      </w:r>
      <w:r w:rsidRPr="00E536AD">
        <w:rPr>
          <w:rFonts w:ascii="Times New Roman" w:eastAsiaTheme="minorHAnsi" w:hAnsi="Times New Roman" w:cs="Times New Roman"/>
        </w:rPr>
        <w:tab/>
        <w:t xml:space="preserve">Kellinger, M. W.; Johnson, K. A. Nucleotide-Dependent Conformational Change Governs Specificity and Analog Discrimination by HIV Reverse Transcriptase. </w:t>
      </w:r>
      <w:r w:rsidRPr="00E536AD">
        <w:rPr>
          <w:rFonts w:ascii="Times New Roman" w:eastAsiaTheme="minorHAnsi" w:hAnsi="Times New Roman" w:cs="Times New Roman"/>
          <w:i/>
          <w:iCs/>
        </w:rPr>
        <w:t>Proceedings of the National Academy of Sciences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2010</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107</w:t>
      </w:r>
      <w:r w:rsidRPr="00E536AD">
        <w:rPr>
          <w:rFonts w:ascii="Times New Roman" w:eastAsiaTheme="minorHAnsi" w:hAnsi="Times New Roman" w:cs="Times New Roman"/>
        </w:rPr>
        <w:t xml:space="preserve"> (17), 7734–7739. https://doi.org/10.1073/pnas.0913946107</w:t>
      </w:r>
    </w:p>
    <w:p w14:paraId="5B781740"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(59)</w:t>
      </w:r>
      <w:r w:rsidRPr="00E536AD">
        <w:rPr>
          <w:rFonts w:ascii="Times New Roman" w:eastAsiaTheme="minorHAnsi" w:hAnsi="Times New Roman" w:cs="Times New Roman"/>
        </w:rPr>
        <w:tab/>
        <w:t xml:space="preserve">Chachra, R.; Rizzo, R. C. Origins of Resistance Conferred by the R292K Neuraminidase Mutation via Molecular Dynamics and Free Energy Calculations. </w:t>
      </w:r>
      <w:r w:rsidRPr="00E536AD">
        <w:rPr>
          <w:rFonts w:ascii="Times New Roman" w:eastAsiaTheme="minorHAnsi" w:hAnsi="Times New Roman" w:cs="Times New Roman"/>
          <w:i/>
          <w:iCs/>
        </w:rPr>
        <w:t xml:space="preserve">J. Chem. Theory </w:t>
      </w:r>
      <w:proofErr w:type="spellStart"/>
      <w:r w:rsidRPr="00E536AD">
        <w:rPr>
          <w:rFonts w:ascii="Times New Roman" w:eastAsiaTheme="minorHAnsi" w:hAnsi="Times New Roman" w:cs="Times New Roman"/>
          <w:i/>
          <w:iCs/>
        </w:rPr>
        <w:t>Comput</w:t>
      </w:r>
      <w:proofErr w:type="spellEnd"/>
      <w:r w:rsidRPr="00E536AD">
        <w:rPr>
          <w:rFonts w:ascii="Times New Roman" w:eastAsiaTheme="minorHAnsi" w:hAnsi="Times New Roman" w:cs="Times New Roman"/>
          <w:i/>
          <w:iCs/>
        </w:rPr>
        <w:t>.</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2008</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4</w:t>
      </w:r>
      <w:r w:rsidRPr="00E536AD">
        <w:rPr>
          <w:rFonts w:ascii="Times New Roman" w:eastAsiaTheme="minorHAnsi" w:hAnsi="Times New Roman" w:cs="Times New Roman"/>
        </w:rPr>
        <w:t xml:space="preserve"> (9), 1526–1540. https://doi.org/10.1021/ct800068v</w:t>
      </w:r>
    </w:p>
    <w:p w14:paraId="2920DEF9"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(60)</w:t>
      </w:r>
      <w:r w:rsidRPr="00E536AD">
        <w:rPr>
          <w:rFonts w:ascii="Times New Roman" w:eastAsiaTheme="minorHAnsi" w:hAnsi="Times New Roman" w:cs="Times New Roman"/>
        </w:rPr>
        <w:tab/>
        <w:t xml:space="preserve">Ripoll, D. R.; </w:t>
      </w:r>
      <w:proofErr w:type="spellStart"/>
      <w:r w:rsidRPr="00E536AD">
        <w:rPr>
          <w:rFonts w:ascii="Times New Roman" w:eastAsiaTheme="minorHAnsi" w:hAnsi="Times New Roman" w:cs="Times New Roman"/>
        </w:rPr>
        <w:t>Khavrutskii</w:t>
      </w:r>
      <w:proofErr w:type="spellEnd"/>
      <w:r w:rsidRPr="00E536AD">
        <w:rPr>
          <w:rFonts w:ascii="Times New Roman" w:eastAsiaTheme="minorHAnsi" w:hAnsi="Times New Roman" w:cs="Times New Roman"/>
        </w:rPr>
        <w:t xml:space="preserve">, I. V.; Chaudhury, S.; Liu, J.; </w:t>
      </w:r>
      <w:proofErr w:type="spellStart"/>
      <w:r w:rsidRPr="00E536AD">
        <w:rPr>
          <w:rFonts w:ascii="Times New Roman" w:eastAsiaTheme="minorHAnsi" w:hAnsi="Times New Roman" w:cs="Times New Roman"/>
        </w:rPr>
        <w:t>Kuschner</w:t>
      </w:r>
      <w:proofErr w:type="spellEnd"/>
      <w:r w:rsidRPr="00E536AD">
        <w:rPr>
          <w:rFonts w:ascii="Times New Roman" w:eastAsiaTheme="minorHAnsi" w:hAnsi="Times New Roman" w:cs="Times New Roman"/>
        </w:rPr>
        <w:t xml:space="preserve">, R. A.; </w:t>
      </w:r>
      <w:proofErr w:type="spellStart"/>
      <w:r w:rsidRPr="00E536AD">
        <w:rPr>
          <w:rFonts w:ascii="Times New Roman" w:eastAsiaTheme="minorHAnsi" w:hAnsi="Times New Roman" w:cs="Times New Roman"/>
        </w:rPr>
        <w:t>Wallqvist</w:t>
      </w:r>
      <w:proofErr w:type="spellEnd"/>
      <w:r w:rsidRPr="00E536AD">
        <w:rPr>
          <w:rFonts w:ascii="Times New Roman" w:eastAsiaTheme="minorHAnsi" w:hAnsi="Times New Roman" w:cs="Times New Roman"/>
        </w:rPr>
        <w:t xml:space="preserve">, A.; Reifman, J. Quantitative Predictions of Binding Free Energy Changes in Drug-Resistant Influenza Neuraminidase. </w:t>
      </w:r>
      <w:r w:rsidRPr="00E536AD">
        <w:rPr>
          <w:rFonts w:ascii="Times New Roman" w:eastAsiaTheme="minorHAnsi" w:hAnsi="Times New Roman" w:cs="Times New Roman"/>
          <w:i/>
          <w:iCs/>
        </w:rPr>
        <w:t>PLOS Computational Biology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2012</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8</w:t>
      </w:r>
      <w:r w:rsidRPr="00E536AD">
        <w:rPr>
          <w:rFonts w:ascii="Times New Roman" w:eastAsiaTheme="minorHAnsi" w:hAnsi="Times New Roman" w:cs="Times New Roman"/>
        </w:rPr>
        <w:t xml:space="preserve"> (8), e1002665. https://doi.org/10.1371/journal.pcbi.1002665</w:t>
      </w:r>
    </w:p>
    <w:p w14:paraId="6D16BF6F"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(61)</w:t>
      </w:r>
      <w:r w:rsidRPr="00E536AD">
        <w:rPr>
          <w:rFonts w:ascii="Times New Roman" w:eastAsiaTheme="minorHAnsi" w:hAnsi="Times New Roman" w:cs="Times New Roman"/>
        </w:rPr>
        <w:tab/>
        <w:t xml:space="preserve">Havranek, B.; Demissie, R.; Lee, H.; Lan, S.; Zhang, H.; </w:t>
      </w:r>
      <w:proofErr w:type="spellStart"/>
      <w:r w:rsidRPr="00E536AD">
        <w:rPr>
          <w:rFonts w:ascii="Times New Roman" w:eastAsiaTheme="minorHAnsi" w:hAnsi="Times New Roman" w:cs="Times New Roman"/>
        </w:rPr>
        <w:t>Sarafianos</w:t>
      </w:r>
      <w:proofErr w:type="spellEnd"/>
      <w:r w:rsidRPr="00E536AD">
        <w:rPr>
          <w:rFonts w:ascii="Times New Roman" w:eastAsiaTheme="minorHAnsi" w:hAnsi="Times New Roman" w:cs="Times New Roman"/>
        </w:rPr>
        <w:t xml:space="preserve">, S.; </w:t>
      </w:r>
      <w:proofErr w:type="spellStart"/>
      <w:r w:rsidRPr="00E536AD">
        <w:rPr>
          <w:rFonts w:ascii="Times New Roman" w:eastAsiaTheme="minorHAnsi" w:hAnsi="Times New Roman" w:cs="Times New Roman"/>
        </w:rPr>
        <w:t>Ayitou</w:t>
      </w:r>
      <w:proofErr w:type="spellEnd"/>
      <w:r w:rsidRPr="00E536AD">
        <w:rPr>
          <w:rFonts w:ascii="Times New Roman" w:eastAsiaTheme="minorHAnsi" w:hAnsi="Times New Roman" w:cs="Times New Roman"/>
        </w:rPr>
        <w:t xml:space="preserve">, A. J.-L.; Islam, S. M. Discovery of Nirmatrelvir Resistance Mutations in SARS-CoV‑2 3CLpro: A Computational-Experimental Approach. </w:t>
      </w:r>
      <w:r w:rsidRPr="00E536AD">
        <w:rPr>
          <w:rFonts w:ascii="Times New Roman" w:eastAsiaTheme="minorHAnsi" w:hAnsi="Times New Roman" w:cs="Times New Roman"/>
          <w:i/>
          <w:iCs/>
        </w:rPr>
        <w:t>J. Chem. Inf. Model.</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2023</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63</w:t>
      </w:r>
      <w:r w:rsidRPr="00E536AD">
        <w:rPr>
          <w:rFonts w:ascii="Times New Roman" w:eastAsiaTheme="minorHAnsi" w:hAnsi="Times New Roman" w:cs="Times New Roman"/>
        </w:rPr>
        <w:t xml:space="preserve"> (22), 7180–7188. https://doi.org/10.1021/acs.jcim.3c01269</w:t>
      </w:r>
    </w:p>
    <w:p w14:paraId="1CBB0262"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(62)</w:t>
      </w:r>
      <w:r w:rsidRPr="00E536AD">
        <w:rPr>
          <w:rFonts w:ascii="Times New Roman" w:eastAsiaTheme="minorHAnsi" w:hAnsi="Times New Roman" w:cs="Times New Roman"/>
        </w:rPr>
        <w:tab/>
        <w:t xml:space="preserve">Cai, Y.; Schiffer, C. A. Decomposing the Energetic Impact of Drug Resistant Mutations in HIV-1 Protease on Binding DRV. </w:t>
      </w:r>
      <w:r w:rsidRPr="00E536AD">
        <w:rPr>
          <w:rFonts w:ascii="Times New Roman" w:eastAsiaTheme="minorHAnsi" w:hAnsi="Times New Roman" w:cs="Times New Roman"/>
          <w:i/>
          <w:iCs/>
        </w:rPr>
        <w:t xml:space="preserve">J. Chem. Theory </w:t>
      </w:r>
      <w:proofErr w:type="spellStart"/>
      <w:r w:rsidRPr="00E536AD">
        <w:rPr>
          <w:rFonts w:ascii="Times New Roman" w:eastAsiaTheme="minorHAnsi" w:hAnsi="Times New Roman" w:cs="Times New Roman"/>
          <w:i/>
          <w:iCs/>
        </w:rPr>
        <w:t>Comput</w:t>
      </w:r>
      <w:proofErr w:type="spellEnd"/>
      <w:r w:rsidRPr="00E536AD">
        <w:rPr>
          <w:rFonts w:ascii="Times New Roman" w:eastAsiaTheme="minorHAnsi" w:hAnsi="Times New Roman" w:cs="Times New Roman"/>
          <w:i/>
          <w:iCs/>
        </w:rPr>
        <w:t>.</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2010</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6</w:t>
      </w:r>
      <w:r w:rsidRPr="00E536AD">
        <w:rPr>
          <w:rFonts w:ascii="Times New Roman" w:eastAsiaTheme="minorHAnsi" w:hAnsi="Times New Roman" w:cs="Times New Roman"/>
        </w:rPr>
        <w:t xml:space="preserve"> (4), 1358–1368. https://doi.org/10.1021/ct9004678</w:t>
      </w:r>
    </w:p>
    <w:p w14:paraId="4D572339"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(63)</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Bastys</w:t>
      </w:r>
      <w:proofErr w:type="spellEnd"/>
      <w:r w:rsidRPr="00E536AD">
        <w:rPr>
          <w:rFonts w:ascii="Times New Roman" w:eastAsiaTheme="minorHAnsi" w:hAnsi="Times New Roman" w:cs="Times New Roman"/>
        </w:rPr>
        <w:t xml:space="preserve">, T.; </w:t>
      </w:r>
      <w:proofErr w:type="spellStart"/>
      <w:r w:rsidRPr="00E536AD">
        <w:rPr>
          <w:rFonts w:ascii="Times New Roman" w:eastAsiaTheme="minorHAnsi" w:hAnsi="Times New Roman" w:cs="Times New Roman"/>
        </w:rPr>
        <w:t>Gapsys</w:t>
      </w:r>
      <w:proofErr w:type="spellEnd"/>
      <w:r w:rsidRPr="00E536AD">
        <w:rPr>
          <w:rFonts w:ascii="Times New Roman" w:eastAsiaTheme="minorHAnsi" w:hAnsi="Times New Roman" w:cs="Times New Roman"/>
        </w:rPr>
        <w:t xml:space="preserve">, V.; Doncheva, N. T.; Kaiser, R.; de Groot, B. L.; Kalinina, O. V. Consistent Prediction of Mutation Effect on Drug Binding in HIV‑1 Protease Using Alchemical Calculations. </w:t>
      </w:r>
      <w:r w:rsidRPr="00E536AD">
        <w:rPr>
          <w:rFonts w:ascii="Times New Roman" w:eastAsiaTheme="minorHAnsi" w:hAnsi="Times New Roman" w:cs="Times New Roman"/>
          <w:i/>
          <w:iCs/>
        </w:rPr>
        <w:t xml:space="preserve">J. Chem. Theory </w:t>
      </w:r>
      <w:proofErr w:type="spellStart"/>
      <w:r w:rsidRPr="00E536AD">
        <w:rPr>
          <w:rFonts w:ascii="Times New Roman" w:eastAsiaTheme="minorHAnsi" w:hAnsi="Times New Roman" w:cs="Times New Roman"/>
          <w:i/>
          <w:iCs/>
        </w:rPr>
        <w:t>Comput</w:t>
      </w:r>
      <w:proofErr w:type="spellEnd"/>
      <w:r w:rsidRPr="00E536AD">
        <w:rPr>
          <w:rFonts w:ascii="Times New Roman" w:eastAsiaTheme="minorHAnsi" w:hAnsi="Times New Roman" w:cs="Times New Roman"/>
          <w:i/>
          <w:iCs/>
        </w:rPr>
        <w:t>.</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2018</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14</w:t>
      </w:r>
      <w:r w:rsidRPr="00E536AD">
        <w:rPr>
          <w:rFonts w:ascii="Times New Roman" w:eastAsiaTheme="minorHAnsi" w:hAnsi="Times New Roman" w:cs="Times New Roman"/>
        </w:rPr>
        <w:t xml:space="preserve"> (7), 3397–3408. https://doi.org/10.1021/acs.jctc.7b01109</w:t>
      </w:r>
    </w:p>
    <w:p w14:paraId="22EF0F56"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(64)</w:t>
      </w:r>
      <w:r w:rsidRPr="00E536AD">
        <w:rPr>
          <w:rFonts w:ascii="Times New Roman" w:eastAsiaTheme="minorHAnsi" w:hAnsi="Times New Roman" w:cs="Times New Roman"/>
        </w:rPr>
        <w:tab/>
      </w:r>
      <w:proofErr w:type="spellStart"/>
      <w:r w:rsidRPr="00E536AD">
        <w:rPr>
          <w:rFonts w:ascii="Times New Roman" w:eastAsiaTheme="minorHAnsi" w:hAnsi="Times New Roman" w:cs="Times New Roman"/>
        </w:rPr>
        <w:t>Bastys</w:t>
      </w:r>
      <w:proofErr w:type="spellEnd"/>
      <w:r w:rsidRPr="00E536AD">
        <w:rPr>
          <w:rFonts w:ascii="Times New Roman" w:eastAsiaTheme="minorHAnsi" w:hAnsi="Times New Roman" w:cs="Times New Roman"/>
        </w:rPr>
        <w:t xml:space="preserve">, T.; </w:t>
      </w:r>
      <w:proofErr w:type="spellStart"/>
      <w:r w:rsidRPr="00E536AD">
        <w:rPr>
          <w:rFonts w:ascii="Times New Roman" w:eastAsiaTheme="minorHAnsi" w:hAnsi="Times New Roman" w:cs="Times New Roman"/>
        </w:rPr>
        <w:t>Gapsys</w:t>
      </w:r>
      <w:proofErr w:type="spellEnd"/>
      <w:r w:rsidRPr="00E536AD">
        <w:rPr>
          <w:rFonts w:ascii="Times New Roman" w:eastAsiaTheme="minorHAnsi" w:hAnsi="Times New Roman" w:cs="Times New Roman"/>
        </w:rPr>
        <w:t xml:space="preserve">, V.; Walter, H.; Heger, E.; Doncheva, N. T.; Kaiser, R.; de Groot, B. L.; Kalinina, O. V. Non-Active Site Mutants of HIV-1 Protease Influence Resistance and </w:t>
      </w:r>
      <w:proofErr w:type="spellStart"/>
      <w:r w:rsidRPr="00E536AD">
        <w:rPr>
          <w:rFonts w:ascii="Times New Roman" w:eastAsiaTheme="minorHAnsi" w:hAnsi="Times New Roman" w:cs="Times New Roman"/>
        </w:rPr>
        <w:t>Sensitisation</w:t>
      </w:r>
      <w:proofErr w:type="spellEnd"/>
      <w:r w:rsidRPr="00E536AD">
        <w:rPr>
          <w:rFonts w:ascii="Times New Roman" w:eastAsiaTheme="minorHAnsi" w:hAnsi="Times New Roman" w:cs="Times New Roman"/>
        </w:rPr>
        <w:t xml:space="preserve"> towards Protease Inhibitors. </w:t>
      </w:r>
      <w:r w:rsidRPr="00E536AD">
        <w:rPr>
          <w:rFonts w:ascii="Times New Roman" w:eastAsiaTheme="minorHAnsi" w:hAnsi="Times New Roman" w:cs="Times New Roman"/>
          <w:i/>
          <w:iCs/>
        </w:rPr>
        <w:t>Retrovirology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2020</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17</w:t>
      </w:r>
      <w:r w:rsidRPr="00E536AD">
        <w:rPr>
          <w:rFonts w:ascii="Times New Roman" w:eastAsiaTheme="minorHAnsi" w:hAnsi="Times New Roman" w:cs="Times New Roman"/>
        </w:rPr>
        <w:t xml:space="preserve"> (1), 13. https://doi.org/10.1186/s12977-020-00520-6</w:t>
      </w:r>
    </w:p>
    <w:p w14:paraId="482C109C"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(65)</w:t>
      </w:r>
      <w:r w:rsidRPr="00E536AD">
        <w:rPr>
          <w:rFonts w:ascii="Times New Roman" w:eastAsiaTheme="minorHAnsi" w:hAnsi="Times New Roman" w:cs="Times New Roman"/>
        </w:rPr>
        <w:tab/>
        <w:t xml:space="preserve">Sun, Q.; Levy, R. M.; Kirby, K. A.; Wang, Z.; </w:t>
      </w:r>
      <w:proofErr w:type="spellStart"/>
      <w:r w:rsidRPr="00E536AD">
        <w:rPr>
          <w:rFonts w:ascii="Times New Roman" w:eastAsiaTheme="minorHAnsi" w:hAnsi="Times New Roman" w:cs="Times New Roman"/>
        </w:rPr>
        <w:t>Sarafianos</w:t>
      </w:r>
      <w:proofErr w:type="spellEnd"/>
      <w:r w:rsidRPr="00E536AD">
        <w:rPr>
          <w:rFonts w:ascii="Times New Roman" w:eastAsiaTheme="minorHAnsi" w:hAnsi="Times New Roman" w:cs="Times New Roman"/>
        </w:rPr>
        <w:t xml:space="preserve">, S. G.; Deng, N. Molecular Dynamics Free Energy Simulations Reveal the Mechanism for the Antiviral Resistance of the M66I HIV-1 Capsid Mutation. </w:t>
      </w:r>
      <w:r w:rsidRPr="00E536AD">
        <w:rPr>
          <w:rFonts w:ascii="Times New Roman" w:eastAsiaTheme="minorHAnsi" w:hAnsi="Times New Roman" w:cs="Times New Roman"/>
          <w:i/>
          <w:iCs/>
        </w:rPr>
        <w:t>Viruses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2021</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13</w:t>
      </w:r>
      <w:r w:rsidRPr="00E536AD">
        <w:rPr>
          <w:rFonts w:ascii="Times New Roman" w:eastAsiaTheme="minorHAnsi" w:hAnsi="Times New Roman" w:cs="Times New Roman"/>
        </w:rPr>
        <w:t xml:space="preserve"> (5), 920. https://doi.org/10.3390/v13050920</w:t>
      </w:r>
    </w:p>
    <w:p w14:paraId="5D861D9E"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(66)</w:t>
      </w:r>
      <w:r w:rsidRPr="00E536AD">
        <w:rPr>
          <w:rFonts w:ascii="Times New Roman" w:eastAsiaTheme="minorHAnsi" w:hAnsi="Times New Roman" w:cs="Times New Roman"/>
        </w:rPr>
        <w:tab/>
        <w:t xml:space="preserve">Li, M.; Oliveira Passos, D.; Shan, Z.; Smith, S. J.; Sun, Q.; Biswas, A.; Choudhuri, I.; </w:t>
      </w:r>
      <w:proofErr w:type="spellStart"/>
      <w:r w:rsidRPr="00E536AD">
        <w:rPr>
          <w:rFonts w:ascii="Times New Roman" w:eastAsiaTheme="minorHAnsi" w:hAnsi="Times New Roman" w:cs="Times New Roman"/>
        </w:rPr>
        <w:t>Strutzenberg</w:t>
      </w:r>
      <w:proofErr w:type="spellEnd"/>
      <w:r w:rsidRPr="00E536AD">
        <w:rPr>
          <w:rFonts w:ascii="Times New Roman" w:eastAsiaTheme="minorHAnsi" w:hAnsi="Times New Roman" w:cs="Times New Roman"/>
        </w:rPr>
        <w:t xml:space="preserve">, T. S.; Haldane, A.; Deng, N.; Li, Z.; Zhao, X. Z.; Briganti, L.; Kvaratskhelia, M.; Burke, T. R.; Levy, R. M.; Hughes, S. H.; Craigie, R.; </w:t>
      </w:r>
      <w:proofErr w:type="spellStart"/>
      <w:r w:rsidRPr="00E536AD">
        <w:rPr>
          <w:rFonts w:ascii="Times New Roman" w:eastAsiaTheme="minorHAnsi" w:hAnsi="Times New Roman" w:cs="Times New Roman"/>
        </w:rPr>
        <w:t>Lyumkis</w:t>
      </w:r>
      <w:proofErr w:type="spellEnd"/>
      <w:r w:rsidRPr="00E536AD">
        <w:rPr>
          <w:rFonts w:ascii="Times New Roman" w:eastAsiaTheme="minorHAnsi" w:hAnsi="Times New Roman" w:cs="Times New Roman"/>
        </w:rPr>
        <w:t xml:space="preserve">, D. Mechanisms of HIV-1 Integrase Resistance to Dolutegravir and Potent Inhibition of Drug-Resistant Variants. </w:t>
      </w:r>
      <w:r w:rsidRPr="00E536AD">
        <w:rPr>
          <w:rFonts w:ascii="Times New Roman" w:eastAsiaTheme="minorHAnsi" w:hAnsi="Times New Roman" w:cs="Times New Roman"/>
          <w:i/>
          <w:iCs/>
        </w:rPr>
        <w:t>Science Advances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2023</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9</w:t>
      </w:r>
      <w:r w:rsidRPr="00E536AD">
        <w:rPr>
          <w:rFonts w:ascii="Times New Roman" w:eastAsiaTheme="minorHAnsi" w:hAnsi="Times New Roman" w:cs="Times New Roman"/>
        </w:rPr>
        <w:t xml:space="preserve"> (29), eadg5953. https://doi.org/10.1126/sciadv.adg5953</w:t>
      </w:r>
    </w:p>
    <w:p w14:paraId="7D2B1448"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(67)</w:t>
      </w:r>
      <w:r w:rsidRPr="00E536AD">
        <w:rPr>
          <w:rFonts w:ascii="Times New Roman" w:eastAsiaTheme="minorHAnsi" w:hAnsi="Times New Roman" w:cs="Times New Roman"/>
        </w:rPr>
        <w:tab/>
        <w:t xml:space="preserve">Hauser, K.; Negron, C.; Albanese, S. K.; Ray, S.; Steinbrecher, T.; Abel, R.; </w:t>
      </w:r>
      <w:proofErr w:type="spellStart"/>
      <w:r w:rsidRPr="00E536AD">
        <w:rPr>
          <w:rFonts w:ascii="Times New Roman" w:eastAsiaTheme="minorHAnsi" w:hAnsi="Times New Roman" w:cs="Times New Roman"/>
        </w:rPr>
        <w:t>Chodera</w:t>
      </w:r>
      <w:proofErr w:type="spellEnd"/>
      <w:r w:rsidRPr="00E536AD">
        <w:rPr>
          <w:rFonts w:ascii="Times New Roman" w:eastAsiaTheme="minorHAnsi" w:hAnsi="Times New Roman" w:cs="Times New Roman"/>
        </w:rPr>
        <w:t xml:space="preserve">, J. D.; Wang, L. Predicting Resistance of Clinical Abl Mutations to Targeted Kinase Inhibitors Using Alchemical Free-Energy Calculations. </w:t>
      </w:r>
      <w:r w:rsidRPr="00E536AD">
        <w:rPr>
          <w:rFonts w:ascii="Times New Roman" w:eastAsiaTheme="minorHAnsi" w:hAnsi="Times New Roman" w:cs="Times New Roman"/>
          <w:i/>
          <w:iCs/>
        </w:rPr>
        <w:t>Commun Biol</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2018</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w:t>
      </w:r>
      <w:r w:rsidRPr="00E536AD">
        <w:rPr>
          <w:rFonts w:ascii="Times New Roman" w:eastAsiaTheme="minorHAnsi" w:hAnsi="Times New Roman" w:cs="Times New Roman"/>
        </w:rPr>
        <w:t xml:space="preserve"> (1), 70. https://doi.org/10.1038/s42003-018-0075-x</w:t>
      </w:r>
    </w:p>
    <w:p w14:paraId="78B5FED8"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lastRenderedPageBreak/>
        <w:t>(68)</w:t>
      </w:r>
      <w:r w:rsidRPr="00E536AD">
        <w:rPr>
          <w:rFonts w:ascii="Times New Roman" w:eastAsiaTheme="minorHAnsi" w:hAnsi="Times New Roman" w:cs="Times New Roman"/>
        </w:rPr>
        <w:tab/>
        <w:t xml:space="preserve">Nagarajan, A.; Amberg-Johnson, K.; Paull, E.; Huang, K.; </w:t>
      </w:r>
      <w:proofErr w:type="spellStart"/>
      <w:r w:rsidRPr="00E536AD">
        <w:rPr>
          <w:rFonts w:ascii="Times New Roman" w:eastAsiaTheme="minorHAnsi" w:hAnsi="Times New Roman" w:cs="Times New Roman"/>
        </w:rPr>
        <w:t>Ghanakota</w:t>
      </w:r>
      <w:proofErr w:type="spellEnd"/>
      <w:r w:rsidRPr="00E536AD">
        <w:rPr>
          <w:rFonts w:ascii="Times New Roman" w:eastAsiaTheme="minorHAnsi" w:hAnsi="Times New Roman" w:cs="Times New Roman"/>
        </w:rPr>
        <w:t xml:space="preserve">, P.; </w:t>
      </w:r>
      <w:proofErr w:type="spellStart"/>
      <w:r w:rsidRPr="00E536AD">
        <w:rPr>
          <w:rFonts w:ascii="Times New Roman" w:eastAsiaTheme="minorHAnsi" w:hAnsi="Times New Roman" w:cs="Times New Roman"/>
        </w:rPr>
        <w:t>Chandrasinghe</w:t>
      </w:r>
      <w:proofErr w:type="spellEnd"/>
      <w:r w:rsidRPr="00E536AD">
        <w:rPr>
          <w:rFonts w:ascii="Times New Roman" w:eastAsiaTheme="minorHAnsi" w:hAnsi="Times New Roman" w:cs="Times New Roman"/>
        </w:rPr>
        <w:t xml:space="preserve">, A.; Chief Elk, J.; Sampson, J. M.; Wang, L.; Abel, R.; Albanese, S. K. Predicting Resistance to Small Molecule Kinase Inhibitors. </w:t>
      </w:r>
      <w:r w:rsidRPr="00E536AD">
        <w:rPr>
          <w:rFonts w:ascii="Times New Roman" w:eastAsiaTheme="minorHAnsi" w:hAnsi="Times New Roman" w:cs="Times New Roman"/>
          <w:i/>
          <w:iCs/>
        </w:rPr>
        <w:t>J. Chem. Inf. Model.</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65</w:t>
      </w:r>
      <w:r w:rsidRPr="00E536AD">
        <w:rPr>
          <w:rFonts w:ascii="Times New Roman" w:eastAsiaTheme="minorHAnsi" w:hAnsi="Times New Roman" w:cs="Times New Roman"/>
        </w:rPr>
        <w:t xml:space="preserve"> (5), 2543–2557. https://doi.org/10.1021/acs.jcim.4c02313</w:t>
      </w:r>
    </w:p>
    <w:p w14:paraId="78FEABDC"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(69)</w:t>
      </w:r>
      <w:r w:rsidRPr="00E536AD">
        <w:rPr>
          <w:rFonts w:ascii="Times New Roman" w:eastAsiaTheme="minorHAnsi" w:hAnsi="Times New Roman" w:cs="Times New Roman"/>
        </w:rPr>
        <w:tab/>
        <w:t xml:space="preserve">Wang, L.; Wu, Y.; Deng, Y.; Kim, B.; Pierce, L.; Krilov, G.; </w:t>
      </w:r>
      <w:proofErr w:type="spellStart"/>
      <w:r w:rsidRPr="00E536AD">
        <w:rPr>
          <w:rFonts w:ascii="Times New Roman" w:eastAsiaTheme="minorHAnsi" w:hAnsi="Times New Roman" w:cs="Times New Roman"/>
        </w:rPr>
        <w:t>Lupyan</w:t>
      </w:r>
      <w:proofErr w:type="spellEnd"/>
      <w:r w:rsidRPr="00E536AD">
        <w:rPr>
          <w:rFonts w:ascii="Times New Roman" w:eastAsiaTheme="minorHAnsi" w:hAnsi="Times New Roman" w:cs="Times New Roman"/>
        </w:rPr>
        <w:t xml:space="preserve">, D.; Robinson, S.; Dahlgren, M. K.; Greenwood, J.; Romero, D. L.; Masse, C.; Knight, J. L.; Steinbrecher, T.; </w:t>
      </w:r>
      <w:proofErr w:type="spellStart"/>
      <w:r w:rsidRPr="00E536AD">
        <w:rPr>
          <w:rFonts w:ascii="Times New Roman" w:eastAsiaTheme="minorHAnsi" w:hAnsi="Times New Roman" w:cs="Times New Roman"/>
        </w:rPr>
        <w:t>Beuming</w:t>
      </w:r>
      <w:proofErr w:type="spellEnd"/>
      <w:r w:rsidRPr="00E536AD">
        <w:rPr>
          <w:rFonts w:ascii="Times New Roman" w:eastAsiaTheme="minorHAnsi" w:hAnsi="Times New Roman" w:cs="Times New Roman"/>
        </w:rPr>
        <w:t xml:space="preserve">, T.; Damm, W.; Harder, E.; Sherman, W.; Brewer, M.; Wester, R.; Murcko, M.; Frye, L.; Farid, R.; Lin, T.; Mobley, D. L.; Jorgensen, W. L.; Berne, B. J.; Friesner, R. A.; Abel, R. Accurate and Reliable Prediction of Relative Ligand Binding Potency in Prospective Drug Discovery by Way of a Modern Free-Energy Calculation Protocol and Force Field. </w:t>
      </w:r>
      <w:r w:rsidRPr="00E536AD">
        <w:rPr>
          <w:rFonts w:ascii="Times New Roman" w:eastAsiaTheme="minorHAnsi" w:hAnsi="Times New Roman" w:cs="Times New Roman"/>
          <w:i/>
          <w:iCs/>
        </w:rPr>
        <w:t>Journal American Chemical Society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137</w:t>
      </w:r>
      <w:r w:rsidRPr="00E536AD">
        <w:rPr>
          <w:rFonts w:ascii="Times New Roman" w:eastAsiaTheme="minorHAnsi" w:hAnsi="Times New Roman" w:cs="Times New Roman"/>
        </w:rPr>
        <w:t xml:space="preserve"> (7), 2695–2703. https://doi.org/10.1021/ja512751q</w:t>
      </w:r>
    </w:p>
    <w:p w14:paraId="5D141FD0"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(70)</w:t>
      </w:r>
      <w:r w:rsidRPr="00E536AD">
        <w:rPr>
          <w:rFonts w:ascii="Times New Roman" w:eastAsiaTheme="minorHAnsi" w:hAnsi="Times New Roman" w:cs="Times New Roman"/>
        </w:rPr>
        <w:tab/>
        <w:t xml:space="preserve">Schindler, C. E. M.; Baumann, H.; Blum, A.; </w:t>
      </w:r>
      <w:proofErr w:type="spellStart"/>
      <w:r w:rsidRPr="00E536AD">
        <w:rPr>
          <w:rFonts w:ascii="Times New Roman" w:eastAsiaTheme="minorHAnsi" w:hAnsi="Times New Roman" w:cs="Times New Roman"/>
        </w:rPr>
        <w:t>Böse</w:t>
      </w:r>
      <w:proofErr w:type="spellEnd"/>
      <w:r w:rsidRPr="00E536AD">
        <w:rPr>
          <w:rFonts w:ascii="Times New Roman" w:eastAsiaTheme="minorHAnsi" w:hAnsi="Times New Roman" w:cs="Times New Roman"/>
        </w:rPr>
        <w:t xml:space="preserve">, D.; </w:t>
      </w:r>
      <w:proofErr w:type="spellStart"/>
      <w:r w:rsidRPr="00E536AD">
        <w:rPr>
          <w:rFonts w:ascii="Times New Roman" w:eastAsiaTheme="minorHAnsi" w:hAnsi="Times New Roman" w:cs="Times New Roman"/>
        </w:rPr>
        <w:t>Buchstaller</w:t>
      </w:r>
      <w:proofErr w:type="spellEnd"/>
      <w:r w:rsidRPr="00E536AD">
        <w:rPr>
          <w:rFonts w:ascii="Times New Roman" w:eastAsiaTheme="minorHAnsi" w:hAnsi="Times New Roman" w:cs="Times New Roman"/>
        </w:rPr>
        <w:t xml:space="preserve">, H.-P.; Burgdorf, L.; Cappel, D.; </w:t>
      </w:r>
      <w:proofErr w:type="spellStart"/>
      <w:r w:rsidRPr="00E536AD">
        <w:rPr>
          <w:rFonts w:ascii="Times New Roman" w:eastAsiaTheme="minorHAnsi" w:hAnsi="Times New Roman" w:cs="Times New Roman"/>
        </w:rPr>
        <w:t>Chekler</w:t>
      </w:r>
      <w:proofErr w:type="spellEnd"/>
      <w:r w:rsidRPr="00E536AD">
        <w:rPr>
          <w:rFonts w:ascii="Times New Roman" w:eastAsiaTheme="minorHAnsi" w:hAnsi="Times New Roman" w:cs="Times New Roman"/>
        </w:rPr>
        <w:t xml:space="preserve">, E.; </w:t>
      </w:r>
      <w:proofErr w:type="spellStart"/>
      <w:r w:rsidRPr="00E536AD">
        <w:rPr>
          <w:rFonts w:ascii="Times New Roman" w:eastAsiaTheme="minorHAnsi" w:hAnsi="Times New Roman" w:cs="Times New Roman"/>
        </w:rPr>
        <w:t>Czodrowski</w:t>
      </w:r>
      <w:proofErr w:type="spellEnd"/>
      <w:r w:rsidRPr="00E536AD">
        <w:rPr>
          <w:rFonts w:ascii="Times New Roman" w:eastAsiaTheme="minorHAnsi" w:hAnsi="Times New Roman" w:cs="Times New Roman"/>
        </w:rPr>
        <w:t xml:space="preserve">, P.; Dorsch, D.; </w:t>
      </w:r>
      <w:proofErr w:type="spellStart"/>
      <w:r w:rsidRPr="00E536AD">
        <w:rPr>
          <w:rFonts w:ascii="Times New Roman" w:eastAsiaTheme="minorHAnsi" w:hAnsi="Times New Roman" w:cs="Times New Roman"/>
        </w:rPr>
        <w:t>Eguida</w:t>
      </w:r>
      <w:proofErr w:type="spellEnd"/>
      <w:r w:rsidRPr="00E536AD">
        <w:rPr>
          <w:rFonts w:ascii="Times New Roman" w:eastAsiaTheme="minorHAnsi" w:hAnsi="Times New Roman" w:cs="Times New Roman"/>
        </w:rPr>
        <w:t xml:space="preserve">, M. K. I.; Follows, B.; </w:t>
      </w:r>
      <w:proofErr w:type="spellStart"/>
      <w:r w:rsidRPr="00E536AD">
        <w:rPr>
          <w:rFonts w:ascii="Times New Roman" w:eastAsiaTheme="minorHAnsi" w:hAnsi="Times New Roman" w:cs="Times New Roman"/>
        </w:rPr>
        <w:t>Fuchß</w:t>
      </w:r>
      <w:proofErr w:type="spellEnd"/>
      <w:r w:rsidRPr="00E536AD">
        <w:rPr>
          <w:rFonts w:ascii="Times New Roman" w:eastAsiaTheme="minorHAnsi" w:hAnsi="Times New Roman" w:cs="Times New Roman"/>
        </w:rPr>
        <w:t xml:space="preserve">, T.; </w:t>
      </w:r>
      <w:proofErr w:type="spellStart"/>
      <w:r w:rsidRPr="00E536AD">
        <w:rPr>
          <w:rFonts w:ascii="Times New Roman" w:eastAsiaTheme="minorHAnsi" w:hAnsi="Times New Roman" w:cs="Times New Roman"/>
        </w:rPr>
        <w:t>Grädler</w:t>
      </w:r>
      <w:proofErr w:type="spellEnd"/>
      <w:r w:rsidRPr="00E536AD">
        <w:rPr>
          <w:rFonts w:ascii="Times New Roman" w:eastAsiaTheme="minorHAnsi" w:hAnsi="Times New Roman" w:cs="Times New Roman"/>
        </w:rPr>
        <w:t xml:space="preserve">, U.; Gunera, J.; Johnson, T.; Jorand Lebrun, C.; Karra, S.; Klein, M.; Knehans, T.; </w:t>
      </w:r>
      <w:proofErr w:type="spellStart"/>
      <w:r w:rsidRPr="00E536AD">
        <w:rPr>
          <w:rFonts w:ascii="Times New Roman" w:eastAsiaTheme="minorHAnsi" w:hAnsi="Times New Roman" w:cs="Times New Roman"/>
        </w:rPr>
        <w:t>Koetzner</w:t>
      </w:r>
      <w:proofErr w:type="spellEnd"/>
      <w:r w:rsidRPr="00E536AD">
        <w:rPr>
          <w:rFonts w:ascii="Times New Roman" w:eastAsiaTheme="minorHAnsi" w:hAnsi="Times New Roman" w:cs="Times New Roman"/>
        </w:rPr>
        <w:t xml:space="preserve">, L.; Krier, M.; Leiendecker, M.; Leuthner, B.; Li, L.; </w:t>
      </w:r>
      <w:proofErr w:type="spellStart"/>
      <w:r w:rsidRPr="00E536AD">
        <w:rPr>
          <w:rFonts w:ascii="Times New Roman" w:eastAsiaTheme="minorHAnsi" w:hAnsi="Times New Roman" w:cs="Times New Roman"/>
        </w:rPr>
        <w:t>Mochalkin</w:t>
      </w:r>
      <w:proofErr w:type="spellEnd"/>
      <w:r w:rsidRPr="00E536AD">
        <w:rPr>
          <w:rFonts w:ascii="Times New Roman" w:eastAsiaTheme="minorHAnsi" w:hAnsi="Times New Roman" w:cs="Times New Roman"/>
        </w:rPr>
        <w:t xml:space="preserve">, I.; Musil, D.; Neagu, C.; Rippmann, F.; Schiemann, K.; Schulz, R.; Steinbrecher, T.; Tanzer, E.-M.; </w:t>
      </w:r>
      <w:proofErr w:type="spellStart"/>
      <w:r w:rsidRPr="00E536AD">
        <w:rPr>
          <w:rFonts w:ascii="Times New Roman" w:eastAsiaTheme="minorHAnsi" w:hAnsi="Times New Roman" w:cs="Times New Roman"/>
        </w:rPr>
        <w:t>Unzue</w:t>
      </w:r>
      <w:proofErr w:type="spellEnd"/>
      <w:r w:rsidRPr="00E536AD">
        <w:rPr>
          <w:rFonts w:ascii="Times New Roman" w:eastAsiaTheme="minorHAnsi" w:hAnsi="Times New Roman" w:cs="Times New Roman"/>
        </w:rPr>
        <w:t xml:space="preserve"> Lopez, A.; </w:t>
      </w:r>
      <w:proofErr w:type="spellStart"/>
      <w:r w:rsidRPr="00E536AD">
        <w:rPr>
          <w:rFonts w:ascii="Times New Roman" w:eastAsiaTheme="minorHAnsi" w:hAnsi="Times New Roman" w:cs="Times New Roman"/>
        </w:rPr>
        <w:t>Viacava</w:t>
      </w:r>
      <w:proofErr w:type="spellEnd"/>
      <w:r w:rsidRPr="00E536AD">
        <w:rPr>
          <w:rFonts w:ascii="Times New Roman" w:eastAsiaTheme="minorHAnsi" w:hAnsi="Times New Roman" w:cs="Times New Roman"/>
        </w:rPr>
        <w:t xml:space="preserve"> Follis, A.; Wegener, A.; Kuhn, D. Large-Scale Assessment of Binding Free Energy Calculations in Active Drug Discovery Projects. </w:t>
      </w:r>
      <w:r w:rsidRPr="00E536AD">
        <w:rPr>
          <w:rFonts w:ascii="Times New Roman" w:eastAsiaTheme="minorHAnsi" w:hAnsi="Times New Roman" w:cs="Times New Roman"/>
          <w:i/>
          <w:iCs/>
        </w:rPr>
        <w:t>J. Chem. Inf. Model.</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2020</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60</w:t>
      </w:r>
      <w:r w:rsidRPr="00E536AD">
        <w:rPr>
          <w:rFonts w:ascii="Times New Roman" w:eastAsiaTheme="minorHAnsi" w:hAnsi="Times New Roman" w:cs="Times New Roman"/>
        </w:rPr>
        <w:t xml:space="preserve"> (11), 5457–5474. https://doi.org/10.1021/acs.jcim.0c00900</w:t>
      </w:r>
    </w:p>
    <w:p w14:paraId="6815695E"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(71)</w:t>
      </w:r>
      <w:r w:rsidRPr="00E536AD">
        <w:rPr>
          <w:rFonts w:ascii="Times New Roman" w:eastAsiaTheme="minorHAnsi" w:hAnsi="Times New Roman" w:cs="Times New Roman"/>
        </w:rPr>
        <w:tab/>
        <w:t xml:space="preserve">Reddy, N.; </w:t>
      </w:r>
      <w:proofErr w:type="spellStart"/>
      <w:r w:rsidRPr="00E536AD">
        <w:rPr>
          <w:rFonts w:ascii="Times New Roman" w:eastAsiaTheme="minorHAnsi" w:hAnsi="Times New Roman" w:cs="Times New Roman"/>
        </w:rPr>
        <w:t>Papathanasopoulos</w:t>
      </w:r>
      <w:proofErr w:type="spellEnd"/>
      <w:r w:rsidRPr="00E536AD">
        <w:rPr>
          <w:rFonts w:ascii="Times New Roman" w:eastAsiaTheme="minorHAnsi" w:hAnsi="Times New Roman" w:cs="Times New Roman"/>
        </w:rPr>
        <w:t xml:space="preserve">, M.; </w:t>
      </w:r>
      <w:proofErr w:type="spellStart"/>
      <w:r w:rsidRPr="00E536AD">
        <w:rPr>
          <w:rFonts w:ascii="Times New Roman" w:eastAsiaTheme="minorHAnsi" w:hAnsi="Times New Roman" w:cs="Times New Roman"/>
        </w:rPr>
        <w:t>Steegen</w:t>
      </w:r>
      <w:proofErr w:type="spellEnd"/>
      <w:r w:rsidRPr="00E536AD">
        <w:rPr>
          <w:rFonts w:ascii="Times New Roman" w:eastAsiaTheme="minorHAnsi" w:hAnsi="Times New Roman" w:cs="Times New Roman"/>
        </w:rPr>
        <w:t xml:space="preserve">, K.; Basson, A. E. K103N, V106M and Y188L Significantly Reduce HIV-1 Subtype C Phenotypic Susceptibility to Doravirine. </w:t>
      </w:r>
      <w:r w:rsidRPr="00E536AD">
        <w:rPr>
          <w:rFonts w:ascii="Times New Roman" w:eastAsiaTheme="minorHAnsi" w:hAnsi="Times New Roman" w:cs="Times New Roman"/>
          <w:i/>
          <w:iCs/>
        </w:rPr>
        <w:t>Viruses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2024</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16</w:t>
      </w:r>
      <w:r w:rsidRPr="00E536AD">
        <w:rPr>
          <w:rFonts w:ascii="Times New Roman" w:eastAsiaTheme="minorHAnsi" w:hAnsi="Times New Roman" w:cs="Times New Roman"/>
        </w:rPr>
        <w:t xml:space="preserve"> (9), 1493. https://doi.org/10.3390/v16091493</w:t>
      </w:r>
    </w:p>
    <w:p w14:paraId="18783030"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(72)</w:t>
      </w:r>
      <w:r w:rsidRPr="00E536AD">
        <w:rPr>
          <w:rFonts w:ascii="Times New Roman" w:eastAsiaTheme="minorHAnsi" w:hAnsi="Times New Roman" w:cs="Times New Roman"/>
        </w:rPr>
        <w:tab/>
        <w:t xml:space="preserve">Ren, J.; Stammers, D. K. Structural Basis for Drug Resistance Mechanisms for Non-Nucleoside Inhibitors of HIV Reverse Transcriptase. </w:t>
      </w:r>
      <w:r w:rsidRPr="00E536AD">
        <w:rPr>
          <w:rFonts w:ascii="Times New Roman" w:eastAsiaTheme="minorHAnsi" w:hAnsi="Times New Roman" w:cs="Times New Roman"/>
          <w:i/>
          <w:iCs/>
        </w:rPr>
        <w:t>Virus Research</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2008</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134</w:t>
      </w:r>
      <w:r w:rsidRPr="00E536AD">
        <w:rPr>
          <w:rFonts w:ascii="Times New Roman" w:eastAsiaTheme="minorHAnsi" w:hAnsi="Times New Roman" w:cs="Times New Roman"/>
        </w:rPr>
        <w:t xml:space="preserve"> (1), 157–170. https://doi.org/10.1016/j.virusres.2007.12.018</w:t>
      </w:r>
    </w:p>
    <w:p w14:paraId="55DD70A3"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(73)</w:t>
      </w:r>
      <w:r w:rsidRPr="00E536AD">
        <w:rPr>
          <w:rFonts w:ascii="Times New Roman" w:eastAsiaTheme="minorHAnsi" w:hAnsi="Times New Roman" w:cs="Times New Roman"/>
        </w:rPr>
        <w:tab/>
        <w:t xml:space="preserve">Huang, W.; </w:t>
      </w:r>
      <w:proofErr w:type="spellStart"/>
      <w:r w:rsidRPr="00E536AD">
        <w:rPr>
          <w:rFonts w:ascii="Times New Roman" w:eastAsiaTheme="minorHAnsi" w:hAnsi="Times New Roman" w:cs="Times New Roman"/>
        </w:rPr>
        <w:t>Gamarnik</w:t>
      </w:r>
      <w:proofErr w:type="spellEnd"/>
      <w:r w:rsidRPr="00E536AD">
        <w:rPr>
          <w:rFonts w:ascii="Times New Roman" w:eastAsiaTheme="minorHAnsi" w:hAnsi="Times New Roman" w:cs="Times New Roman"/>
        </w:rPr>
        <w:t xml:space="preserve">, A.; Limoli, K.; Petropoulos, C. J.; Whitcomb, J. M. Amino Acid Substitutions at Position 190 of Human Immunodeficiency Virus Type 1 Reverse Transcriptase Increase Susceptibility to Delavirdine and Impair Virus Replication. </w:t>
      </w:r>
      <w:r w:rsidRPr="00E536AD">
        <w:rPr>
          <w:rFonts w:ascii="Times New Roman" w:eastAsiaTheme="minorHAnsi" w:hAnsi="Times New Roman" w:cs="Times New Roman"/>
          <w:i/>
          <w:iCs/>
        </w:rPr>
        <w:t>Journal of Virology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2003</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77</w:t>
      </w:r>
      <w:r w:rsidRPr="00E536AD">
        <w:rPr>
          <w:rFonts w:ascii="Times New Roman" w:eastAsiaTheme="minorHAnsi" w:hAnsi="Times New Roman" w:cs="Times New Roman"/>
        </w:rPr>
        <w:t xml:space="preserve"> (2), 1512–1523. https://doi.org/10.1128/jvi.77.2.1512-1523.2003</w:t>
      </w:r>
    </w:p>
    <w:p w14:paraId="2B36F6D5"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(74)</w:t>
      </w:r>
      <w:r w:rsidRPr="00E536AD">
        <w:rPr>
          <w:rFonts w:ascii="Times New Roman" w:eastAsiaTheme="minorHAnsi" w:hAnsi="Times New Roman" w:cs="Times New Roman"/>
        </w:rPr>
        <w:tab/>
        <w:t xml:space="preserve">Ren, J.; Nichols, C. E.; Chamberlain, P. P.; Weaver, K. L.; Short, S. A.; Stammers, D. K. Crystal Structures of HIV-1 Reverse </w:t>
      </w:r>
      <w:proofErr w:type="spellStart"/>
      <w:r w:rsidRPr="00E536AD">
        <w:rPr>
          <w:rFonts w:ascii="Times New Roman" w:eastAsiaTheme="minorHAnsi" w:hAnsi="Times New Roman" w:cs="Times New Roman"/>
        </w:rPr>
        <w:t>Transcriptases</w:t>
      </w:r>
      <w:proofErr w:type="spellEnd"/>
      <w:r w:rsidRPr="00E536AD">
        <w:rPr>
          <w:rFonts w:ascii="Times New Roman" w:eastAsiaTheme="minorHAnsi" w:hAnsi="Times New Roman" w:cs="Times New Roman"/>
        </w:rPr>
        <w:t xml:space="preserve"> Mutated at Codons 100, 106 and 108 and Mechanisms of Resistance to Non-Nucleoside Inhibitors. </w:t>
      </w:r>
      <w:r w:rsidRPr="00E536AD">
        <w:rPr>
          <w:rFonts w:ascii="Times New Roman" w:eastAsiaTheme="minorHAnsi" w:hAnsi="Times New Roman" w:cs="Times New Roman"/>
          <w:i/>
          <w:iCs/>
        </w:rPr>
        <w:t>Journal of Molecular Biology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2004</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336</w:t>
      </w:r>
      <w:r w:rsidRPr="00E536AD">
        <w:rPr>
          <w:rFonts w:ascii="Times New Roman" w:eastAsiaTheme="minorHAnsi" w:hAnsi="Times New Roman" w:cs="Times New Roman"/>
        </w:rPr>
        <w:t xml:space="preserve"> (3), 569–578. https://doi.org/10.1016/j.jmb.2003.12.055</w:t>
      </w:r>
    </w:p>
    <w:p w14:paraId="76A80625"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(75)</w:t>
      </w:r>
      <w:r w:rsidRPr="00E536AD">
        <w:rPr>
          <w:rFonts w:ascii="Times New Roman" w:eastAsiaTheme="minorHAnsi" w:hAnsi="Times New Roman" w:cs="Times New Roman"/>
        </w:rPr>
        <w:tab/>
        <w:t xml:space="preserve">Ghosh, M.; Jacques, P. S.; Rodgers, D. W.; Ottman, M.; </w:t>
      </w:r>
      <w:proofErr w:type="spellStart"/>
      <w:r w:rsidRPr="00E536AD">
        <w:rPr>
          <w:rFonts w:ascii="Times New Roman" w:eastAsiaTheme="minorHAnsi" w:hAnsi="Times New Roman" w:cs="Times New Roman"/>
        </w:rPr>
        <w:t>Darlix</w:t>
      </w:r>
      <w:proofErr w:type="spellEnd"/>
      <w:r w:rsidRPr="00E536AD">
        <w:rPr>
          <w:rFonts w:ascii="Times New Roman" w:eastAsiaTheme="minorHAnsi" w:hAnsi="Times New Roman" w:cs="Times New Roman"/>
        </w:rPr>
        <w:t xml:space="preserve">, J.-L.; Le Grice, S. F. J. Alterations to the Primer Grip of P66 HIV-1 Reverse Transcriptase and Their Consequences for Template-Primer Utilization. </w:t>
      </w:r>
      <w:r w:rsidRPr="00E536AD">
        <w:rPr>
          <w:rFonts w:ascii="Times New Roman" w:eastAsiaTheme="minorHAnsi" w:hAnsi="Times New Roman" w:cs="Times New Roman"/>
          <w:i/>
          <w:iCs/>
        </w:rPr>
        <w:t>Biochemistry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1996</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35</w:t>
      </w:r>
      <w:r w:rsidRPr="00E536AD">
        <w:rPr>
          <w:rFonts w:ascii="Times New Roman" w:eastAsiaTheme="minorHAnsi" w:hAnsi="Times New Roman" w:cs="Times New Roman"/>
        </w:rPr>
        <w:t xml:space="preserve"> (26), 8553–8562. https://doi.org/10.1021/bi952773j</w:t>
      </w:r>
    </w:p>
    <w:p w14:paraId="27009F32"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(76)</w:t>
      </w:r>
      <w:r w:rsidRPr="00E536AD">
        <w:rPr>
          <w:rFonts w:ascii="Times New Roman" w:eastAsiaTheme="minorHAnsi" w:hAnsi="Times New Roman" w:cs="Times New Roman"/>
        </w:rPr>
        <w:tab/>
        <w:t xml:space="preserve">Xu, H.-T.; Quan, Y.; Schader, S. M.; Oliveira, M.; Bar-Magen, T.; Wainberg, M. A. The M230L Nonnucleoside Reverse Transcriptase Inhibitor Resistance Mutation in HIV-1 Reverse Transcriptase Impairs Enzymatic Function and Viral Replicative Capacity. </w:t>
      </w:r>
      <w:r w:rsidRPr="00E536AD">
        <w:rPr>
          <w:rFonts w:ascii="Times New Roman" w:eastAsiaTheme="minorHAnsi" w:hAnsi="Times New Roman" w:cs="Times New Roman"/>
          <w:i/>
          <w:iCs/>
        </w:rPr>
        <w:t>Antimicrobial Agents and Chemotherapy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2010</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54</w:t>
      </w:r>
      <w:r w:rsidRPr="00E536AD">
        <w:rPr>
          <w:rFonts w:ascii="Times New Roman" w:eastAsiaTheme="minorHAnsi" w:hAnsi="Times New Roman" w:cs="Times New Roman"/>
        </w:rPr>
        <w:t xml:space="preserve"> (6), 2401–2408. https://doi.org/10.1128/aac.01795-09</w:t>
      </w:r>
    </w:p>
    <w:p w14:paraId="5DE80E44"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(77)</w:t>
      </w:r>
      <w:r w:rsidRPr="00E536AD">
        <w:rPr>
          <w:rFonts w:ascii="Times New Roman" w:eastAsiaTheme="minorHAnsi" w:hAnsi="Times New Roman" w:cs="Times New Roman"/>
        </w:rPr>
        <w:tab/>
        <w:t xml:space="preserve">van der Kamp, M. W.; Mulholland, A. J. Combined Quantum Mechanics/Molecular Mechanics (QM/MM) Methods in Computational Enzymology. </w:t>
      </w:r>
      <w:r w:rsidRPr="00E536AD">
        <w:rPr>
          <w:rFonts w:ascii="Times New Roman" w:eastAsiaTheme="minorHAnsi" w:hAnsi="Times New Roman" w:cs="Times New Roman"/>
          <w:i/>
          <w:iCs/>
        </w:rPr>
        <w:t>Biochemistry</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2013</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52</w:t>
      </w:r>
      <w:r w:rsidRPr="00E536AD">
        <w:rPr>
          <w:rFonts w:ascii="Times New Roman" w:eastAsiaTheme="minorHAnsi" w:hAnsi="Times New Roman" w:cs="Times New Roman"/>
        </w:rPr>
        <w:t xml:space="preserve"> (16), 2708–2728. https://doi.org/10.1021/bi400215w</w:t>
      </w:r>
    </w:p>
    <w:p w14:paraId="2A781D06"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lastRenderedPageBreak/>
        <w:t>(78)</w:t>
      </w:r>
      <w:r w:rsidRPr="00E536AD">
        <w:rPr>
          <w:rFonts w:ascii="Times New Roman" w:eastAsiaTheme="minorHAnsi" w:hAnsi="Times New Roman" w:cs="Times New Roman"/>
        </w:rPr>
        <w:tab/>
        <w:t xml:space="preserve">Taguchi, M.; Oyama, R.; </w:t>
      </w:r>
      <w:proofErr w:type="spellStart"/>
      <w:r w:rsidRPr="00E536AD">
        <w:rPr>
          <w:rFonts w:ascii="Times New Roman" w:eastAsiaTheme="minorHAnsi" w:hAnsi="Times New Roman" w:cs="Times New Roman"/>
        </w:rPr>
        <w:t>Kaneso</w:t>
      </w:r>
      <w:proofErr w:type="spellEnd"/>
      <w:r w:rsidRPr="00E536AD">
        <w:rPr>
          <w:rFonts w:ascii="Times New Roman" w:eastAsiaTheme="minorHAnsi" w:hAnsi="Times New Roman" w:cs="Times New Roman"/>
        </w:rPr>
        <w:t xml:space="preserve">, M.; Hayashi, S. Hybrid QM/MM Free-Energy Evaluation of Drug-Resistant Mutational Effect on the Binding of an Inhibitor Indinavir to HIV‑1 Protease. </w:t>
      </w:r>
      <w:r w:rsidRPr="00E536AD">
        <w:rPr>
          <w:rFonts w:ascii="Times New Roman" w:eastAsiaTheme="minorHAnsi" w:hAnsi="Times New Roman" w:cs="Times New Roman"/>
          <w:i/>
          <w:iCs/>
        </w:rPr>
        <w:t>J. Chem. Inf. Model.</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2022</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62</w:t>
      </w:r>
      <w:r w:rsidRPr="00E536AD">
        <w:rPr>
          <w:rFonts w:ascii="Times New Roman" w:eastAsiaTheme="minorHAnsi" w:hAnsi="Times New Roman" w:cs="Times New Roman"/>
        </w:rPr>
        <w:t xml:space="preserve"> (5), 1328–1344. https://doi.org/10.1021/acs.jcim.1c01193</w:t>
      </w:r>
    </w:p>
    <w:p w14:paraId="5CFE2C3F"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(79)</w:t>
      </w:r>
      <w:r w:rsidRPr="00E536AD">
        <w:rPr>
          <w:rFonts w:ascii="Times New Roman" w:eastAsiaTheme="minorHAnsi" w:hAnsi="Times New Roman" w:cs="Times New Roman"/>
        </w:rPr>
        <w:tab/>
        <w:t xml:space="preserve">Plattner, N.; Noé, F. Protein Conformational Plasticity and Complex Ligand-Binding Kinetics Explored by Atomistic Simulations and Markov Models. </w:t>
      </w:r>
      <w:r w:rsidRPr="00E536AD">
        <w:rPr>
          <w:rFonts w:ascii="Times New Roman" w:eastAsiaTheme="minorHAnsi" w:hAnsi="Times New Roman" w:cs="Times New Roman"/>
          <w:i/>
          <w:iCs/>
        </w:rPr>
        <w:t>Nat Commun</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6</w:t>
      </w:r>
      <w:r w:rsidRPr="00E536AD">
        <w:rPr>
          <w:rFonts w:ascii="Times New Roman" w:eastAsiaTheme="minorHAnsi" w:hAnsi="Times New Roman" w:cs="Times New Roman"/>
        </w:rPr>
        <w:t xml:space="preserve"> (1), 7653. https://doi.org/10.1038/ncomms8653</w:t>
      </w:r>
    </w:p>
    <w:p w14:paraId="1DF44827"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(80)</w:t>
      </w:r>
      <w:r w:rsidRPr="00E536AD">
        <w:rPr>
          <w:rFonts w:ascii="Times New Roman" w:eastAsiaTheme="minorHAnsi" w:hAnsi="Times New Roman" w:cs="Times New Roman"/>
        </w:rPr>
        <w:tab/>
        <w:t xml:space="preserve">Tiwary, P.; Limongelli, V.; </w:t>
      </w:r>
      <w:proofErr w:type="spellStart"/>
      <w:r w:rsidRPr="00E536AD">
        <w:rPr>
          <w:rFonts w:ascii="Times New Roman" w:eastAsiaTheme="minorHAnsi" w:hAnsi="Times New Roman" w:cs="Times New Roman"/>
        </w:rPr>
        <w:t>Salvalaglio</w:t>
      </w:r>
      <w:proofErr w:type="spellEnd"/>
      <w:r w:rsidRPr="00E536AD">
        <w:rPr>
          <w:rFonts w:ascii="Times New Roman" w:eastAsiaTheme="minorHAnsi" w:hAnsi="Times New Roman" w:cs="Times New Roman"/>
        </w:rPr>
        <w:t xml:space="preserve">, M.; Parrinello, M. Kinetics of Protein–Ligand Unbinding: Predicting Pathways, Rates, and Rate-Limiting Steps. </w:t>
      </w:r>
      <w:r w:rsidRPr="00E536AD">
        <w:rPr>
          <w:rFonts w:ascii="Times New Roman" w:eastAsiaTheme="minorHAnsi" w:hAnsi="Times New Roman" w:cs="Times New Roman"/>
          <w:i/>
          <w:iCs/>
        </w:rPr>
        <w:t>Proceedings of the National Academy of Sciences</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2015</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112</w:t>
      </w:r>
      <w:r w:rsidRPr="00E536AD">
        <w:rPr>
          <w:rFonts w:ascii="Times New Roman" w:eastAsiaTheme="minorHAnsi" w:hAnsi="Times New Roman" w:cs="Times New Roman"/>
        </w:rPr>
        <w:t xml:space="preserve"> (5), E386–E391. https://doi.org/10.1073/pnas.1424461112</w:t>
      </w:r>
    </w:p>
    <w:p w14:paraId="3F80BCC9"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(81)</w:t>
      </w:r>
      <w:r w:rsidRPr="00E536AD">
        <w:rPr>
          <w:rFonts w:ascii="Times New Roman" w:eastAsiaTheme="minorHAnsi" w:hAnsi="Times New Roman" w:cs="Times New Roman"/>
        </w:rPr>
        <w:tab/>
        <w:t xml:space="preserve">Jagger, B. R.; Ojha, A. A.; Amaro, R. E. Predicting Ligand Binding Kinetics Using a Markovian </w:t>
      </w:r>
      <w:proofErr w:type="spellStart"/>
      <w:r w:rsidRPr="00E536AD">
        <w:rPr>
          <w:rFonts w:ascii="Times New Roman" w:eastAsiaTheme="minorHAnsi" w:hAnsi="Times New Roman" w:cs="Times New Roman"/>
        </w:rPr>
        <w:t>Milestoning</w:t>
      </w:r>
      <w:proofErr w:type="spellEnd"/>
      <w:r w:rsidRPr="00E536AD">
        <w:rPr>
          <w:rFonts w:ascii="Times New Roman" w:eastAsiaTheme="minorHAnsi" w:hAnsi="Times New Roman" w:cs="Times New Roman"/>
        </w:rPr>
        <w:t xml:space="preserve"> with Voronoi Tessellations Multiscale Approach. </w:t>
      </w:r>
      <w:r w:rsidRPr="00E536AD">
        <w:rPr>
          <w:rFonts w:ascii="Times New Roman" w:eastAsiaTheme="minorHAnsi" w:hAnsi="Times New Roman" w:cs="Times New Roman"/>
          <w:i/>
          <w:iCs/>
        </w:rPr>
        <w:t xml:space="preserve">J. Chem. Theory </w:t>
      </w:r>
      <w:proofErr w:type="spellStart"/>
      <w:r w:rsidRPr="00E536AD">
        <w:rPr>
          <w:rFonts w:ascii="Times New Roman" w:eastAsiaTheme="minorHAnsi" w:hAnsi="Times New Roman" w:cs="Times New Roman"/>
          <w:i/>
          <w:iCs/>
        </w:rPr>
        <w:t>Comput</w:t>
      </w:r>
      <w:proofErr w:type="spellEnd"/>
      <w:r w:rsidRPr="00E536AD">
        <w:rPr>
          <w:rFonts w:ascii="Times New Roman" w:eastAsiaTheme="minorHAnsi" w:hAnsi="Times New Roman" w:cs="Times New Roman"/>
          <w:i/>
          <w:iCs/>
        </w:rPr>
        <w:t>.</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b/>
          <w:bCs/>
        </w:rPr>
        <w:t>2020</w:t>
      </w:r>
      <w:r w:rsidRPr="00E536AD">
        <w:rPr>
          <w:rFonts w:ascii="Times New Roman" w:eastAsiaTheme="minorHAnsi" w:hAnsi="Times New Roman" w:cs="Times New Roman"/>
        </w:rPr>
        <w:t xml:space="preserve">, </w:t>
      </w:r>
      <w:r w:rsidRPr="00E536AD">
        <w:rPr>
          <w:rFonts w:ascii="Times New Roman" w:eastAsiaTheme="minorHAnsi" w:hAnsi="Times New Roman" w:cs="Times New Roman"/>
          <w:i/>
          <w:iCs/>
        </w:rPr>
        <w:t>16</w:t>
      </w:r>
      <w:r w:rsidRPr="00E536AD">
        <w:rPr>
          <w:rFonts w:ascii="Times New Roman" w:eastAsiaTheme="minorHAnsi" w:hAnsi="Times New Roman" w:cs="Times New Roman"/>
        </w:rPr>
        <w:t xml:space="preserve"> (8), 5348–5357. https://doi.org/10.1021/acs.jctc.0c00495</w:t>
      </w:r>
    </w:p>
    <w:p w14:paraId="48D742D6"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(82)</w:t>
      </w:r>
      <w:r w:rsidRPr="00E536AD">
        <w:rPr>
          <w:rFonts w:ascii="Times New Roman" w:eastAsiaTheme="minorHAnsi" w:hAnsi="Times New Roman" w:cs="Times New Roman"/>
        </w:rPr>
        <w:tab/>
        <w:t xml:space="preserve">Corso, G.; </w:t>
      </w:r>
      <w:proofErr w:type="spellStart"/>
      <w:r w:rsidRPr="00E536AD">
        <w:rPr>
          <w:rFonts w:ascii="Times New Roman" w:eastAsiaTheme="minorHAnsi" w:hAnsi="Times New Roman" w:cs="Times New Roman"/>
        </w:rPr>
        <w:t>Stärk</w:t>
      </w:r>
      <w:proofErr w:type="spellEnd"/>
      <w:r w:rsidRPr="00E536AD">
        <w:rPr>
          <w:rFonts w:ascii="Times New Roman" w:eastAsiaTheme="minorHAnsi" w:hAnsi="Times New Roman" w:cs="Times New Roman"/>
        </w:rPr>
        <w:t xml:space="preserve">, H.; Jing, B.; Barzilay, R.; Jaakkola, T. </w:t>
      </w:r>
      <w:proofErr w:type="spellStart"/>
      <w:r w:rsidRPr="00E536AD">
        <w:rPr>
          <w:rFonts w:ascii="Times New Roman" w:eastAsiaTheme="minorHAnsi" w:hAnsi="Times New Roman" w:cs="Times New Roman"/>
        </w:rPr>
        <w:t>DiffDock</w:t>
      </w:r>
      <w:proofErr w:type="spellEnd"/>
      <w:r w:rsidRPr="00E536AD">
        <w:rPr>
          <w:rFonts w:ascii="Times New Roman" w:eastAsiaTheme="minorHAnsi" w:hAnsi="Times New Roman" w:cs="Times New Roman"/>
        </w:rPr>
        <w:t>: Diffusion Steps, Twists, and Turns for Molecular Docking. arXiv February 11, 2023. https://doi.org/10.48550/arXiv.2210.01776</w:t>
      </w:r>
    </w:p>
    <w:p w14:paraId="052BE117"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(83)</w:t>
      </w:r>
      <w:r w:rsidRPr="00E536AD">
        <w:rPr>
          <w:rFonts w:ascii="Times New Roman" w:eastAsiaTheme="minorHAnsi" w:hAnsi="Times New Roman" w:cs="Times New Roman"/>
        </w:rPr>
        <w:tab/>
        <w:t xml:space="preserve">Wohlwend, J.; Corso, G.; Passaro, S.; Getz, N.; Reveiz, M.; Leidal, K.; Swiderski, W.; Atkinson, L.; </w:t>
      </w:r>
      <w:proofErr w:type="spellStart"/>
      <w:r w:rsidRPr="00E536AD">
        <w:rPr>
          <w:rFonts w:ascii="Times New Roman" w:eastAsiaTheme="minorHAnsi" w:hAnsi="Times New Roman" w:cs="Times New Roman"/>
        </w:rPr>
        <w:t>Portnoi</w:t>
      </w:r>
      <w:proofErr w:type="spellEnd"/>
      <w:r w:rsidRPr="00E536AD">
        <w:rPr>
          <w:rFonts w:ascii="Times New Roman" w:eastAsiaTheme="minorHAnsi" w:hAnsi="Times New Roman" w:cs="Times New Roman"/>
        </w:rPr>
        <w:t xml:space="preserve">, T.; Chinn, I.; </w:t>
      </w:r>
      <w:proofErr w:type="spellStart"/>
      <w:r w:rsidRPr="00E536AD">
        <w:rPr>
          <w:rFonts w:ascii="Times New Roman" w:eastAsiaTheme="minorHAnsi" w:hAnsi="Times New Roman" w:cs="Times New Roman"/>
        </w:rPr>
        <w:t>Silterra</w:t>
      </w:r>
      <w:proofErr w:type="spellEnd"/>
      <w:r w:rsidRPr="00E536AD">
        <w:rPr>
          <w:rFonts w:ascii="Times New Roman" w:eastAsiaTheme="minorHAnsi" w:hAnsi="Times New Roman" w:cs="Times New Roman"/>
        </w:rPr>
        <w:t>, J.; Jaakkola, T.; Barzilay, R. Boltz-1 Democratizing Biomolecular Interaction Modeling. bioRxiv May 6, 2025, p 2024.11.19.624167. https://doi.org/10.1101/2024.11.19.624167</w:t>
      </w:r>
    </w:p>
    <w:p w14:paraId="7F66DE8F" w14:textId="77777777" w:rsidR="00334722" w:rsidRPr="00E536AD" w:rsidRDefault="00334722" w:rsidP="00334722">
      <w:pPr>
        <w:pStyle w:val="Bibliography"/>
        <w:rPr>
          <w:rFonts w:ascii="Times New Roman" w:eastAsiaTheme="minorHAnsi" w:hAnsi="Times New Roman" w:cs="Times New Roman"/>
        </w:rPr>
      </w:pPr>
      <w:r w:rsidRPr="00E536AD">
        <w:rPr>
          <w:rFonts w:ascii="Times New Roman" w:eastAsiaTheme="minorHAnsi" w:hAnsi="Times New Roman" w:cs="Times New Roman"/>
        </w:rPr>
        <w:t>(84)</w:t>
      </w:r>
      <w:r w:rsidRPr="00E536AD">
        <w:rPr>
          <w:rFonts w:ascii="Times New Roman" w:eastAsiaTheme="minorHAnsi" w:hAnsi="Times New Roman" w:cs="Times New Roman"/>
        </w:rPr>
        <w:tab/>
        <w:t xml:space="preserve">Passaro, S.; Corso, G.; Wohlwend, J.; Reveiz, M.; Thaler, S.; Somnath, V. R.; Getz, N.; </w:t>
      </w:r>
      <w:proofErr w:type="spellStart"/>
      <w:r w:rsidRPr="00E536AD">
        <w:rPr>
          <w:rFonts w:ascii="Times New Roman" w:eastAsiaTheme="minorHAnsi" w:hAnsi="Times New Roman" w:cs="Times New Roman"/>
        </w:rPr>
        <w:t>Portnoi</w:t>
      </w:r>
      <w:proofErr w:type="spellEnd"/>
      <w:r w:rsidRPr="00E536AD">
        <w:rPr>
          <w:rFonts w:ascii="Times New Roman" w:eastAsiaTheme="minorHAnsi" w:hAnsi="Times New Roman" w:cs="Times New Roman"/>
        </w:rPr>
        <w:t xml:space="preserve">, T.; Roy, J.; Stark, H.; </w:t>
      </w:r>
      <w:proofErr w:type="spellStart"/>
      <w:r w:rsidRPr="00E536AD">
        <w:rPr>
          <w:rFonts w:ascii="Times New Roman" w:eastAsiaTheme="minorHAnsi" w:hAnsi="Times New Roman" w:cs="Times New Roman"/>
        </w:rPr>
        <w:t>Kwabi</w:t>
      </w:r>
      <w:proofErr w:type="spellEnd"/>
      <w:r w:rsidRPr="00E536AD">
        <w:rPr>
          <w:rFonts w:ascii="Times New Roman" w:eastAsiaTheme="minorHAnsi" w:hAnsi="Times New Roman" w:cs="Times New Roman"/>
        </w:rPr>
        <w:t xml:space="preserve">-Addo, D.; </w:t>
      </w:r>
      <w:proofErr w:type="spellStart"/>
      <w:r w:rsidRPr="00E536AD">
        <w:rPr>
          <w:rFonts w:ascii="Times New Roman" w:eastAsiaTheme="minorHAnsi" w:hAnsi="Times New Roman" w:cs="Times New Roman"/>
        </w:rPr>
        <w:t>Beaini</w:t>
      </w:r>
      <w:proofErr w:type="spellEnd"/>
      <w:r w:rsidRPr="00E536AD">
        <w:rPr>
          <w:rFonts w:ascii="Times New Roman" w:eastAsiaTheme="minorHAnsi" w:hAnsi="Times New Roman" w:cs="Times New Roman"/>
        </w:rPr>
        <w:t>, D.; Jaakkola, T.; Barzilay, R. Boltz-2: Towards Accurate and Efficient Binding Affinity Prediction. bioRxiv June 18, 2025, p 2025.06.14.659707. https://doi.org/10.1101/2025.06.14.659707</w:t>
      </w:r>
    </w:p>
    <w:p w14:paraId="58013FE1" w14:textId="2874FE6D" w:rsidR="00574C6E" w:rsidRPr="00E536AD" w:rsidRDefault="00574C6E" w:rsidP="00334722">
      <w:pPr>
        <w:pStyle w:val="Bibliography"/>
        <w:rPr>
          <w:rFonts w:ascii="Times New Roman" w:hAnsi="Times New Roman" w:cs="Times New Roman"/>
        </w:rPr>
      </w:pPr>
      <w:r w:rsidRPr="00E536AD">
        <w:rPr>
          <w:rFonts w:ascii="Times New Roman" w:hAnsi="Times New Roman" w:cs="Times New Roman"/>
        </w:rPr>
        <w:fldChar w:fldCharType="end"/>
      </w:r>
    </w:p>
    <w:sectPr w:rsidR="00574C6E" w:rsidRPr="00E536AD" w:rsidSect="00453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610964"/>
    <w:multiLevelType w:val="hybridMultilevel"/>
    <w:tmpl w:val="98D6EA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2539C9"/>
    <w:multiLevelType w:val="hybridMultilevel"/>
    <w:tmpl w:val="779E4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651900">
    <w:abstractNumId w:val="1"/>
  </w:num>
  <w:num w:numId="2" w16cid:durableId="667831632">
    <w:abstractNumId w:val="0"/>
  </w:num>
  <w:num w:numId="3" w16cid:durableId="88980417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42"/>
    <w:rsid w:val="00000A01"/>
    <w:rsid w:val="00001918"/>
    <w:rsid w:val="000062F9"/>
    <w:rsid w:val="000073C6"/>
    <w:rsid w:val="00007567"/>
    <w:rsid w:val="00013F0D"/>
    <w:rsid w:val="00015156"/>
    <w:rsid w:val="0003214C"/>
    <w:rsid w:val="00033DE3"/>
    <w:rsid w:val="00036BAB"/>
    <w:rsid w:val="000412F0"/>
    <w:rsid w:val="0004553D"/>
    <w:rsid w:val="00064EB6"/>
    <w:rsid w:val="00066AAD"/>
    <w:rsid w:val="0006771E"/>
    <w:rsid w:val="00070208"/>
    <w:rsid w:val="00070A30"/>
    <w:rsid w:val="000745F0"/>
    <w:rsid w:val="00076E99"/>
    <w:rsid w:val="00081E6C"/>
    <w:rsid w:val="000A736E"/>
    <w:rsid w:val="000B5278"/>
    <w:rsid w:val="000C3A23"/>
    <w:rsid w:val="000C66C6"/>
    <w:rsid w:val="000E15E2"/>
    <w:rsid w:val="000E2996"/>
    <w:rsid w:val="000E355B"/>
    <w:rsid w:val="000F1055"/>
    <w:rsid w:val="00100DCA"/>
    <w:rsid w:val="00106118"/>
    <w:rsid w:val="001147D0"/>
    <w:rsid w:val="00117E5F"/>
    <w:rsid w:val="001237D6"/>
    <w:rsid w:val="00123F70"/>
    <w:rsid w:val="001300E2"/>
    <w:rsid w:val="001343BB"/>
    <w:rsid w:val="00144303"/>
    <w:rsid w:val="0014765A"/>
    <w:rsid w:val="001521FB"/>
    <w:rsid w:val="001546CB"/>
    <w:rsid w:val="0016761B"/>
    <w:rsid w:val="001719C5"/>
    <w:rsid w:val="001860BC"/>
    <w:rsid w:val="00187A6C"/>
    <w:rsid w:val="0019129D"/>
    <w:rsid w:val="00193DFF"/>
    <w:rsid w:val="00197B8C"/>
    <w:rsid w:val="001B09BA"/>
    <w:rsid w:val="001B24E1"/>
    <w:rsid w:val="001B25CB"/>
    <w:rsid w:val="001B77F2"/>
    <w:rsid w:val="001C4CE6"/>
    <w:rsid w:val="001D10DB"/>
    <w:rsid w:val="001D654C"/>
    <w:rsid w:val="001E2E93"/>
    <w:rsid w:val="001E680D"/>
    <w:rsid w:val="001F36D1"/>
    <w:rsid w:val="001F4E5E"/>
    <w:rsid w:val="001F7244"/>
    <w:rsid w:val="001F77A7"/>
    <w:rsid w:val="00200876"/>
    <w:rsid w:val="00215CAD"/>
    <w:rsid w:val="0021675E"/>
    <w:rsid w:val="00225940"/>
    <w:rsid w:val="0022668E"/>
    <w:rsid w:val="00230627"/>
    <w:rsid w:val="00246DD1"/>
    <w:rsid w:val="00247D42"/>
    <w:rsid w:val="0025147D"/>
    <w:rsid w:val="002518F0"/>
    <w:rsid w:val="00265389"/>
    <w:rsid w:val="002812FE"/>
    <w:rsid w:val="002975D3"/>
    <w:rsid w:val="002A0791"/>
    <w:rsid w:val="002A78E2"/>
    <w:rsid w:val="002C6515"/>
    <w:rsid w:val="002D750A"/>
    <w:rsid w:val="002E15AE"/>
    <w:rsid w:val="002E2238"/>
    <w:rsid w:val="002E236A"/>
    <w:rsid w:val="002E37A4"/>
    <w:rsid w:val="002F31FC"/>
    <w:rsid w:val="00301759"/>
    <w:rsid w:val="003020DF"/>
    <w:rsid w:val="00302907"/>
    <w:rsid w:val="00302D84"/>
    <w:rsid w:val="00304D03"/>
    <w:rsid w:val="00313780"/>
    <w:rsid w:val="00314165"/>
    <w:rsid w:val="00321CFE"/>
    <w:rsid w:val="00324C10"/>
    <w:rsid w:val="00326005"/>
    <w:rsid w:val="00327F04"/>
    <w:rsid w:val="00330C66"/>
    <w:rsid w:val="00334722"/>
    <w:rsid w:val="0033648A"/>
    <w:rsid w:val="00344178"/>
    <w:rsid w:val="00344758"/>
    <w:rsid w:val="003454C4"/>
    <w:rsid w:val="0035145B"/>
    <w:rsid w:val="003705E0"/>
    <w:rsid w:val="00373312"/>
    <w:rsid w:val="00376843"/>
    <w:rsid w:val="003874B7"/>
    <w:rsid w:val="00397A6E"/>
    <w:rsid w:val="003A7743"/>
    <w:rsid w:val="003B38B0"/>
    <w:rsid w:val="003B6650"/>
    <w:rsid w:val="003B7680"/>
    <w:rsid w:val="003C0BB4"/>
    <w:rsid w:val="003C0FA8"/>
    <w:rsid w:val="003C2D4A"/>
    <w:rsid w:val="003C727B"/>
    <w:rsid w:val="003D2ABF"/>
    <w:rsid w:val="003D726F"/>
    <w:rsid w:val="003D77E2"/>
    <w:rsid w:val="003D7E51"/>
    <w:rsid w:val="003E5220"/>
    <w:rsid w:val="003E763A"/>
    <w:rsid w:val="003F5FB4"/>
    <w:rsid w:val="004100CF"/>
    <w:rsid w:val="004117E6"/>
    <w:rsid w:val="004215A8"/>
    <w:rsid w:val="0042160E"/>
    <w:rsid w:val="00421AC5"/>
    <w:rsid w:val="00423928"/>
    <w:rsid w:val="004240A7"/>
    <w:rsid w:val="00425F3D"/>
    <w:rsid w:val="004260F0"/>
    <w:rsid w:val="00426549"/>
    <w:rsid w:val="00426E05"/>
    <w:rsid w:val="00442D80"/>
    <w:rsid w:val="0045260D"/>
    <w:rsid w:val="00453EE8"/>
    <w:rsid w:val="004548EF"/>
    <w:rsid w:val="00462DD2"/>
    <w:rsid w:val="00463443"/>
    <w:rsid w:val="00464EAE"/>
    <w:rsid w:val="00465878"/>
    <w:rsid w:val="0047062D"/>
    <w:rsid w:val="00471006"/>
    <w:rsid w:val="004770A2"/>
    <w:rsid w:val="004917E3"/>
    <w:rsid w:val="00492042"/>
    <w:rsid w:val="004947E0"/>
    <w:rsid w:val="004A1DC1"/>
    <w:rsid w:val="004B4FAC"/>
    <w:rsid w:val="004C016C"/>
    <w:rsid w:val="004D143B"/>
    <w:rsid w:val="004D5C96"/>
    <w:rsid w:val="004D5DC7"/>
    <w:rsid w:val="004E7ED2"/>
    <w:rsid w:val="004F45F3"/>
    <w:rsid w:val="004F7526"/>
    <w:rsid w:val="005125AB"/>
    <w:rsid w:val="00514FFD"/>
    <w:rsid w:val="0052231D"/>
    <w:rsid w:val="00523326"/>
    <w:rsid w:val="005301C6"/>
    <w:rsid w:val="00533D08"/>
    <w:rsid w:val="005573B2"/>
    <w:rsid w:val="00567977"/>
    <w:rsid w:val="0057006E"/>
    <w:rsid w:val="00571BFF"/>
    <w:rsid w:val="0057426D"/>
    <w:rsid w:val="00574C6E"/>
    <w:rsid w:val="00575673"/>
    <w:rsid w:val="005A7398"/>
    <w:rsid w:val="005B48AA"/>
    <w:rsid w:val="005C0473"/>
    <w:rsid w:val="005C601F"/>
    <w:rsid w:val="005E6E95"/>
    <w:rsid w:val="005F091D"/>
    <w:rsid w:val="005F2C5F"/>
    <w:rsid w:val="005F306B"/>
    <w:rsid w:val="005F4A15"/>
    <w:rsid w:val="005F6393"/>
    <w:rsid w:val="00620C60"/>
    <w:rsid w:val="00626B21"/>
    <w:rsid w:val="00627654"/>
    <w:rsid w:val="00653DBA"/>
    <w:rsid w:val="00672978"/>
    <w:rsid w:val="006746C7"/>
    <w:rsid w:val="00674E9E"/>
    <w:rsid w:val="0068456F"/>
    <w:rsid w:val="00685791"/>
    <w:rsid w:val="00692C1C"/>
    <w:rsid w:val="006979E2"/>
    <w:rsid w:val="006A3456"/>
    <w:rsid w:val="006A6D58"/>
    <w:rsid w:val="006E0AC1"/>
    <w:rsid w:val="006F0935"/>
    <w:rsid w:val="006F1E06"/>
    <w:rsid w:val="006F3E1E"/>
    <w:rsid w:val="006F4034"/>
    <w:rsid w:val="006F69F6"/>
    <w:rsid w:val="00702631"/>
    <w:rsid w:val="00703302"/>
    <w:rsid w:val="00707843"/>
    <w:rsid w:val="0071256A"/>
    <w:rsid w:val="00714E97"/>
    <w:rsid w:val="0071570E"/>
    <w:rsid w:val="00715926"/>
    <w:rsid w:val="00717134"/>
    <w:rsid w:val="00723994"/>
    <w:rsid w:val="00724519"/>
    <w:rsid w:val="00725DDC"/>
    <w:rsid w:val="007537B2"/>
    <w:rsid w:val="00762123"/>
    <w:rsid w:val="00763A32"/>
    <w:rsid w:val="007704C8"/>
    <w:rsid w:val="00771A40"/>
    <w:rsid w:val="00774011"/>
    <w:rsid w:val="0078186E"/>
    <w:rsid w:val="007842CF"/>
    <w:rsid w:val="00785447"/>
    <w:rsid w:val="007862BB"/>
    <w:rsid w:val="00793866"/>
    <w:rsid w:val="007A3377"/>
    <w:rsid w:val="007B5479"/>
    <w:rsid w:val="007C2168"/>
    <w:rsid w:val="007C27D8"/>
    <w:rsid w:val="007D7A4D"/>
    <w:rsid w:val="007E05DC"/>
    <w:rsid w:val="00813297"/>
    <w:rsid w:val="00826D51"/>
    <w:rsid w:val="00831C83"/>
    <w:rsid w:val="008437F2"/>
    <w:rsid w:val="00850660"/>
    <w:rsid w:val="00851C44"/>
    <w:rsid w:val="00853313"/>
    <w:rsid w:val="00861E61"/>
    <w:rsid w:val="00864E5F"/>
    <w:rsid w:val="0087658B"/>
    <w:rsid w:val="00880E04"/>
    <w:rsid w:val="00883619"/>
    <w:rsid w:val="00891099"/>
    <w:rsid w:val="00892116"/>
    <w:rsid w:val="00896543"/>
    <w:rsid w:val="008C65B1"/>
    <w:rsid w:val="008D0E12"/>
    <w:rsid w:val="008F1E59"/>
    <w:rsid w:val="00904E1B"/>
    <w:rsid w:val="00926A6D"/>
    <w:rsid w:val="009300FA"/>
    <w:rsid w:val="00942BD3"/>
    <w:rsid w:val="00943376"/>
    <w:rsid w:val="00947590"/>
    <w:rsid w:val="009520E1"/>
    <w:rsid w:val="0095348C"/>
    <w:rsid w:val="00961AF3"/>
    <w:rsid w:val="0096563E"/>
    <w:rsid w:val="0096631D"/>
    <w:rsid w:val="00967450"/>
    <w:rsid w:val="0097465C"/>
    <w:rsid w:val="0098564F"/>
    <w:rsid w:val="009866B9"/>
    <w:rsid w:val="00991496"/>
    <w:rsid w:val="009A5222"/>
    <w:rsid w:val="009B0D93"/>
    <w:rsid w:val="009B3683"/>
    <w:rsid w:val="009B3BD8"/>
    <w:rsid w:val="009B49B5"/>
    <w:rsid w:val="009B7FA4"/>
    <w:rsid w:val="009C06DA"/>
    <w:rsid w:val="009C49C9"/>
    <w:rsid w:val="009C6103"/>
    <w:rsid w:val="009D217E"/>
    <w:rsid w:val="009D30A5"/>
    <w:rsid w:val="009D3750"/>
    <w:rsid w:val="009F023E"/>
    <w:rsid w:val="009F24E2"/>
    <w:rsid w:val="009F56D2"/>
    <w:rsid w:val="00A0129C"/>
    <w:rsid w:val="00A04CCA"/>
    <w:rsid w:val="00A06870"/>
    <w:rsid w:val="00A069E7"/>
    <w:rsid w:val="00A1713D"/>
    <w:rsid w:val="00A2074C"/>
    <w:rsid w:val="00A32E46"/>
    <w:rsid w:val="00A3640F"/>
    <w:rsid w:val="00A46C93"/>
    <w:rsid w:val="00A46EE4"/>
    <w:rsid w:val="00A50AC5"/>
    <w:rsid w:val="00A563CB"/>
    <w:rsid w:val="00A56C40"/>
    <w:rsid w:val="00A637D0"/>
    <w:rsid w:val="00A6598C"/>
    <w:rsid w:val="00A664AB"/>
    <w:rsid w:val="00A846A7"/>
    <w:rsid w:val="00A912FA"/>
    <w:rsid w:val="00A93803"/>
    <w:rsid w:val="00A9487C"/>
    <w:rsid w:val="00A94EC4"/>
    <w:rsid w:val="00AA012C"/>
    <w:rsid w:val="00AA4FF1"/>
    <w:rsid w:val="00AA714F"/>
    <w:rsid w:val="00AB074A"/>
    <w:rsid w:val="00AB26F7"/>
    <w:rsid w:val="00AB5EC2"/>
    <w:rsid w:val="00AB7FA8"/>
    <w:rsid w:val="00AC54E3"/>
    <w:rsid w:val="00AC6E17"/>
    <w:rsid w:val="00AD1C7A"/>
    <w:rsid w:val="00AD2272"/>
    <w:rsid w:val="00AD6259"/>
    <w:rsid w:val="00AE27CA"/>
    <w:rsid w:val="00AE6B31"/>
    <w:rsid w:val="00AF24CC"/>
    <w:rsid w:val="00AF6CCF"/>
    <w:rsid w:val="00B013C1"/>
    <w:rsid w:val="00B063D0"/>
    <w:rsid w:val="00B06E69"/>
    <w:rsid w:val="00B12D18"/>
    <w:rsid w:val="00B23065"/>
    <w:rsid w:val="00B24E1A"/>
    <w:rsid w:val="00B3052A"/>
    <w:rsid w:val="00B30677"/>
    <w:rsid w:val="00B41CD6"/>
    <w:rsid w:val="00B44150"/>
    <w:rsid w:val="00B463AA"/>
    <w:rsid w:val="00B474B5"/>
    <w:rsid w:val="00B62678"/>
    <w:rsid w:val="00B655DD"/>
    <w:rsid w:val="00B6721E"/>
    <w:rsid w:val="00B7597D"/>
    <w:rsid w:val="00B813C0"/>
    <w:rsid w:val="00B908AE"/>
    <w:rsid w:val="00B96F1D"/>
    <w:rsid w:val="00B97C82"/>
    <w:rsid w:val="00BA0839"/>
    <w:rsid w:val="00BB5622"/>
    <w:rsid w:val="00BC5209"/>
    <w:rsid w:val="00BD698B"/>
    <w:rsid w:val="00BD7001"/>
    <w:rsid w:val="00BE1E8F"/>
    <w:rsid w:val="00BF75E7"/>
    <w:rsid w:val="00C06CDC"/>
    <w:rsid w:val="00C102EB"/>
    <w:rsid w:val="00C12462"/>
    <w:rsid w:val="00C13FA8"/>
    <w:rsid w:val="00C22299"/>
    <w:rsid w:val="00C22477"/>
    <w:rsid w:val="00C24BD2"/>
    <w:rsid w:val="00C269F1"/>
    <w:rsid w:val="00C32B34"/>
    <w:rsid w:val="00C4237C"/>
    <w:rsid w:val="00C55606"/>
    <w:rsid w:val="00C61111"/>
    <w:rsid w:val="00C62476"/>
    <w:rsid w:val="00C67814"/>
    <w:rsid w:val="00C707F9"/>
    <w:rsid w:val="00C85905"/>
    <w:rsid w:val="00C96A03"/>
    <w:rsid w:val="00CA031B"/>
    <w:rsid w:val="00CB2F11"/>
    <w:rsid w:val="00CB56D2"/>
    <w:rsid w:val="00CC1B6D"/>
    <w:rsid w:val="00CC257C"/>
    <w:rsid w:val="00CC7B14"/>
    <w:rsid w:val="00CD7535"/>
    <w:rsid w:val="00CE58C7"/>
    <w:rsid w:val="00CF5C61"/>
    <w:rsid w:val="00CF6138"/>
    <w:rsid w:val="00D10CD4"/>
    <w:rsid w:val="00D2294F"/>
    <w:rsid w:val="00D318B6"/>
    <w:rsid w:val="00D36BA7"/>
    <w:rsid w:val="00D41EB9"/>
    <w:rsid w:val="00D42BB1"/>
    <w:rsid w:val="00D51091"/>
    <w:rsid w:val="00D51C7F"/>
    <w:rsid w:val="00D53F77"/>
    <w:rsid w:val="00D56EF6"/>
    <w:rsid w:val="00D57381"/>
    <w:rsid w:val="00D606B2"/>
    <w:rsid w:val="00D620D9"/>
    <w:rsid w:val="00D8109B"/>
    <w:rsid w:val="00D87AB8"/>
    <w:rsid w:val="00DA2A0D"/>
    <w:rsid w:val="00DA37A1"/>
    <w:rsid w:val="00DB01C0"/>
    <w:rsid w:val="00DB0CDA"/>
    <w:rsid w:val="00DB3B26"/>
    <w:rsid w:val="00DD2D9A"/>
    <w:rsid w:val="00DD32C0"/>
    <w:rsid w:val="00DD46A7"/>
    <w:rsid w:val="00DD4749"/>
    <w:rsid w:val="00DD61CC"/>
    <w:rsid w:val="00DE017E"/>
    <w:rsid w:val="00DE20DB"/>
    <w:rsid w:val="00DE40F6"/>
    <w:rsid w:val="00DE712C"/>
    <w:rsid w:val="00DF48F2"/>
    <w:rsid w:val="00E00FF0"/>
    <w:rsid w:val="00E032F1"/>
    <w:rsid w:val="00E10159"/>
    <w:rsid w:val="00E13BDF"/>
    <w:rsid w:val="00E15296"/>
    <w:rsid w:val="00E23674"/>
    <w:rsid w:val="00E366D3"/>
    <w:rsid w:val="00E43222"/>
    <w:rsid w:val="00E43C85"/>
    <w:rsid w:val="00E4529D"/>
    <w:rsid w:val="00E457A6"/>
    <w:rsid w:val="00E4582F"/>
    <w:rsid w:val="00E47C8F"/>
    <w:rsid w:val="00E50017"/>
    <w:rsid w:val="00E52188"/>
    <w:rsid w:val="00E53425"/>
    <w:rsid w:val="00E536AD"/>
    <w:rsid w:val="00E53FAE"/>
    <w:rsid w:val="00E604E3"/>
    <w:rsid w:val="00E62ECA"/>
    <w:rsid w:val="00E67D42"/>
    <w:rsid w:val="00E75C39"/>
    <w:rsid w:val="00E810AA"/>
    <w:rsid w:val="00E9450E"/>
    <w:rsid w:val="00EA289C"/>
    <w:rsid w:val="00EA4858"/>
    <w:rsid w:val="00EB0FE1"/>
    <w:rsid w:val="00EC2F68"/>
    <w:rsid w:val="00ED1E0E"/>
    <w:rsid w:val="00ED437F"/>
    <w:rsid w:val="00ED7148"/>
    <w:rsid w:val="00ED76C0"/>
    <w:rsid w:val="00EF096D"/>
    <w:rsid w:val="00EF12BD"/>
    <w:rsid w:val="00EF2779"/>
    <w:rsid w:val="00F00BDC"/>
    <w:rsid w:val="00F06FDE"/>
    <w:rsid w:val="00F13844"/>
    <w:rsid w:val="00F21F97"/>
    <w:rsid w:val="00F26EC0"/>
    <w:rsid w:val="00F36389"/>
    <w:rsid w:val="00F37D65"/>
    <w:rsid w:val="00F500A5"/>
    <w:rsid w:val="00F5115F"/>
    <w:rsid w:val="00F53008"/>
    <w:rsid w:val="00F5707E"/>
    <w:rsid w:val="00F6395D"/>
    <w:rsid w:val="00F64ACD"/>
    <w:rsid w:val="00F72A28"/>
    <w:rsid w:val="00F76100"/>
    <w:rsid w:val="00F775DD"/>
    <w:rsid w:val="00F77785"/>
    <w:rsid w:val="00F828F1"/>
    <w:rsid w:val="00F84272"/>
    <w:rsid w:val="00F84BC2"/>
    <w:rsid w:val="00F908FC"/>
    <w:rsid w:val="00FA0CDB"/>
    <w:rsid w:val="00FA14CD"/>
    <w:rsid w:val="00FA647B"/>
    <w:rsid w:val="00FB2741"/>
    <w:rsid w:val="00FC4F0C"/>
    <w:rsid w:val="00FD0FFB"/>
    <w:rsid w:val="00FD3FD8"/>
    <w:rsid w:val="00FE2C49"/>
    <w:rsid w:val="00FE75D4"/>
    <w:rsid w:val="00FF6CF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4912"/>
  <w15:chartTrackingRefBased/>
  <w15:docId w15:val="{2575B2F0-105E-2945-830D-1CDDA070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722"/>
    <w:rPr>
      <w:rFonts w:eastAsiaTheme="minorEastAsia"/>
    </w:rPr>
  </w:style>
  <w:style w:type="paragraph" w:styleId="Heading1">
    <w:name w:val="heading 1"/>
    <w:basedOn w:val="Normal"/>
    <w:next w:val="Normal"/>
    <w:link w:val="Heading1Char"/>
    <w:uiPriority w:val="9"/>
    <w:qFormat/>
    <w:rsid w:val="0049204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9204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9204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92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0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0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0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0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4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9204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9204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92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042"/>
    <w:rPr>
      <w:rFonts w:eastAsiaTheme="majorEastAsia" w:cstheme="majorBidi"/>
      <w:color w:val="272727" w:themeColor="text1" w:themeTint="D8"/>
    </w:rPr>
  </w:style>
  <w:style w:type="paragraph" w:styleId="Title">
    <w:name w:val="Title"/>
    <w:basedOn w:val="Normal"/>
    <w:next w:val="Normal"/>
    <w:link w:val="TitleChar"/>
    <w:uiPriority w:val="10"/>
    <w:qFormat/>
    <w:rsid w:val="00492042"/>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20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2042"/>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920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920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2042"/>
    <w:rPr>
      <w:i/>
      <w:iCs/>
      <w:color w:val="404040" w:themeColor="text1" w:themeTint="BF"/>
    </w:rPr>
  </w:style>
  <w:style w:type="paragraph" w:styleId="ListParagraph">
    <w:name w:val="List Paragraph"/>
    <w:basedOn w:val="Normal"/>
    <w:uiPriority w:val="34"/>
    <w:qFormat/>
    <w:rsid w:val="00492042"/>
    <w:pPr>
      <w:ind w:left="720"/>
      <w:contextualSpacing/>
    </w:pPr>
  </w:style>
  <w:style w:type="character" w:styleId="IntenseEmphasis">
    <w:name w:val="Intense Emphasis"/>
    <w:basedOn w:val="DefaultParagraphFont"/>
    <w:uiPriority w:val="21"/>
    <w:qFormat/>
    <w:rsid w:val="00492042"/>
    <w:rPr>
      <w:i/>
      <w:iCs/>
      <w:color w:val="0F4761" w:themeColor="accent1" w:themeShade="BF"/>
    </w:rPr>
  </w:style>
  <w:style w:type="paragraph" w:styleId="IntenseQuote">
    <w:name w:val="Intense Quote"/>
    <w:basedOn w:val="Normal"/>
    <w:next w:val="Normal"/>
    <w:link w:val="IntenseQuoteChar"/>
    <w:uiPriority w:val="30"/>
    <w:qFormat/>
    <w:rsid w:val="00492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042"/>
    <w:rPr>
      <w:i/>
      <w:iCs/>
      <w:color w:val="0F4761" w:themeColor="accent1" w:themeShade="BF"/>
    </w:rPr>
  </w:style>
  <w:style w:type="character" w:styleId="IntenseReference">
    <w:name w:val="Intense Reference"/>
    <w:basedOn w:val="DefaultParagraphFont"/>
    <w:uiPriority w:val="32"/>
    <w:qFormat/>
    <w:rsid w:val="00492042"/>
    <w:rPr>
      <w:b/>
      <w:bCs/>
      <w:smallCaps/>
      <w:color w:val="0F4761" w:themeColor="accent1" w:themeShade="BF"/>
      <w:spacing w:val="5"/>
    </w:rPr>
  </w:style>
  <w:style w:type="table" w:styleId="TableGrid">
    <w:name w:val="Table Grid"/>
    <w:basedOn w:val="TableNormal"/>
    <w:uiPriority w:val="39"/>
    <w:rsid w:val="00BA0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0839"/>
    <w:rPr>
      <w:color w:val="467886" w:themeColor="hyperlink"/>
      <w:u w:val="single"/>
    </w:rPr>
  </w:style>
  <w:style w:type="paragraph" w:styleId="NormalWeb">
    <w:name w:val="Normal (Web)"/>
    <w:basedOn w:val="Normal"/>
    <w:uiPriority w:val="99"/>
    <w:unhideWhenUsed/>
    <w:rsid w:val="00E50017"/>
    <w:pPr>
      <w:spacing w:before="100" w:beforeAutospacing="1" w:after="100" w:afterAutospacing="1"/>
    </w:pPr>
    <w:rPr>
      <w:rFonts w:ascii="Times New Roman" w:eastAsia="Times New Roman" w:hAnsi="Times New Roman" w:cs="Times New Roman"/>
      <w:szCs w:val="24"/>
    </w:rPr>
  </w:style>
  <w:style w:type="table" w:styleId="GridTable2">
    <w:name w:val="Grid Table 2"/>
    <w:basedOn w:val="TableNormal"/>
    <w:uiPriority w:val="47"/>
    <w:rsid w:val="00674E9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717134"/>
    <w:pPr>
      <w:tabs>
        <w:tab w:val="left" w:pos="500"/>
      </w:tabs>
      <w:ind w:left="504" w:hanging="504"/>
    </w:pPr>
  </w:style>
  <w:style w:type="character" w:styleId="UnresolvedMention">
    <w:name w:val="Unresolved Mention"/>
    <w:basedOn w:val="DefaultParagraphFont"/>
    <w:uiPriority w:val="99"/>
    <w:semiHidden/>
    <w:unhideWhenUsed/>
    <w:rsid w:val="004548EF"/>
    <w:rPr>
      <w:color w:val="605E5C"/>
      <w:shd w:val="clear" w:color="auto" w:fill="E1DFDD"/>
    </w:rPr>
  </w:style>
  <w:style w:type="character" w:styleId="PlaceholderText">
    <w:name w:val="Placeholder Text"/>
    <w:basedOn w:val="DefaultParagraphFont"/>
    <w:uiPriority w:val="99"/>
    <w:semiHidden/>
    <w:rsid w:val="001476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csb.org/structure/4NCG" TargetMode="Externa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image" Target="media/image1.emf"/><Relationship Id="rId12" Type="http://schemas.openxmlformats.org/officeDocument/2006/relationships/hyperlink" Target="https://hivdb.stanford.ed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rsatija@stanford.edu" TargetMode="External"/><Relationship Id="rId11" Type="http://schemas.openxmlformats.org/officeDocument/2006/relationships/image" Target="media/image3.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pubchem.ncbi.nlm.nih.gov/compound/Doravirine" TargetMode="Externa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A4A06-4FE9-7642-9B2F-75F8255F4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24</Pages>
  <Words>55886</Words>
  <Characters>318552</Characters>
  <Application>Microsoft Office Word</Application>
  <DocSecurity>0</DocSecurity>
  <Lines>2654</Lines>
  <Paragraphs>747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231</cp:revision>
  <dcterms:created xsi:type="dcterms:W3CDTF">2026-08-29T02:32:00Z</dcterms:created>
  <dcterms:modified xsi:type="dcterms:W3CDTF">2026-09-02T05:05:00Z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id="XMzH3nJA"/&gt;&lt;style id="http://www.zotero.org/styles/american-chemical-society" hasBibliography="1" bibliographyStyleHasBeenSet="1"/&gt;&lt;prefs&gt;&lt;pref name="fieldType" value="Field"/&gt;&lt;/prefs&gt;&lt;/data&gt;</vt:lpwstr>
  </property>
</Properties>
</file>