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mc:Ignorable="w14 w15 w16se w16cid w16 w16cex w16sdtdh w16sdtfl w16du wp14">
  <w:body>
    <w:p w14:paraId="63FFEF86" w14:textId="77777777" w:rsidR="003D726F" w:rsidRPr="00E536AD" w:rsidRDefault="003D726F">
      <w:pPr>
        <w:pStyle w:val="BATitle"/>
        <w:rPr>
          <w:b/>
          <w:bCs/>
          <w:sz w:val="36"/>
          <w:szCs w:val="28"/>
        </w:rPr>
      </w:pPr>
      <w:r>
        <w:rPr>
          <w:b/>
          <w:bCs/>
        </w:rPr>
        <w:t>Molecular Simulation of Doravirine Resistance in HIV-1 Reverse Transcriptase</w:t>
      </w:r>
    </w:p>
    <w:p w14:paraId="6C94D9DE" w14:textId="77777777" w:rsidR="003D726F" w:rsidRPr="00E536AD" w:rsidRDefault="003D726F">
      <w:pPr>
        <w:rPr>
          <w:rFonts w:ascii="Times New Roman" w:hAnsi="Times New Roman"/>
          <w:b/>
          <w:bCs/>
          <w:sz w:val="28"/>
          <w:szCs w:val="22"/>
        </w:rPr>
      </w:pPr>
    </w:p>
    <w:p w14:paraId="257712F6"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641F1DD7"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18C89CF8"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633AA418" w14:textId="77777777" w:rsidR="003D726F" w:rsidRPr="00E536AD" w:rsidRDefault="003D726F">
      <w:pPr>
        <w:rPr>
          <w:rFonts w:ascii="Times New Roman" w:hAnsi="Times New Roman"/>
          <w:b/>
          <w:bCs/>
          <w:sz w:val="28"/>
          <w:szCs w:val="22"/>
        </w:rPr>
      </w:pPr>
    </w:p>
    <w:p w14:paraId="5BB609EE"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71A7C7CC"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4CA8E33B"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06222D85" w14:textId="002D6D4B"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t>Using</w:t>
      </w:r>
      <w:r w:rsidR="002E0084">
        <w:t xml:space="preserve"> a cutoff of ΔΔG</w:t>
      </w:r>
      <w:r w:rsidR="002E0084" w:rsidRPr="002E0084">
        <w:rPr>
          <w:vertAlign w:val="subscript"/>
        </w:rPr>
        <w:t>bind</w:t>
      </w:r>
      <w:r w:rsidR="002E0084">
        <w:t xml:space="preserve"> = +0.5 kcal/mol, approximately the thermal energy (</w:t>
      </w:r>
      <w:proofErr w:type="spellStart"/>
      <w:r w:rsidR="002E0084">
        <w:t>k</w:t>
      </w:r>
      <w:r w:rsidR="002E0084" w:rsidRPr="002E0084">
        <w:rPr>
          <w:vertAlign w:val="subscript"/>
        </w:rPr>
        <w:t>B</w:t>
      </w:r>
      <w:r w:rsidR="002E0084">
        <w:t>T</w:t>
      </w:r>
      <w:proofErr w:type="spellEnd"/>
      <w:r w:rsidR="002E0084">
        <w: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68390E0C"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6FDCCE2E" w14:textId="77777777" w:rsidR="006F1E06" w:rsidRPr="00E536AD" w:rsidRDefault="006F1E06" w:rsidP="004770A2">
      <w:pPr>
        <w:rPr>
          <w:rFonts w:ascii="Times New Roman" w:hAnsi="Times New Roman"/>
        </w:rPr>
      </w:pPr>
    </w:p>
    <w:p w14:paraId="04DEA32A" w14:textId="77777777" w:rsidR="006F1E06" w:rsidRDefault="006F1E06" w:rsidP="004770A2">
      <w:pPr>
        <w:rPr>
          <w:rFonts w:ascii="Times New Roman" w:hAnsi="Times New Roman"/>
        </w:rPr>
      </w:pPr>
    </w:p>
    <w:p w14:paraId="6C263DAC"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1218F143"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61EC61E4"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44745DC4"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3F3DFE4C" w14:textId="1AD1216A"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8517822"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87A97F9"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122533AE"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383C563B" w14:textId="77777777" w:rsidR="008E233C" w:rsidRPr="008E233C" w:rsidRDefault="008E233C" w:rsidP="008E233C"/>
    <w:p w14:paraId="7DC4DBDD"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0433A39A"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4C17F73A"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4E745352"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5FAD562A"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7CF803F"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0E77B57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178B7F9"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2F3691F7" w14:textId="77777777" w:rsidR="00C707F9" w:rsidRPr="00E536AD" w:rsidRDefault="00C707F9" w:rsidP="00C707F9">
      <w:pPr>
        <w:pStyle w:val="TAMainText"/>
        <w:spacing w:after="240"/>
        <w:rPr>
          <w:rFonts w:ascii="Times New Roman" w:hAnsi="Times New Roman"/>
          <w:szCs w:val="24"/>
        </w:rPr>
      </w:pPr>
      <w:r>
        <w:t xml:space="preserve">DOR pose root mean squared deviation (RMSD) was computed after protein-pocket alignment from DOR heavy atoms relative to the crystallographic pose, and the DOR–RT center-of-mass </w:t>
      </w:r>
      <w:r>
        <w:lastRenderedPageBreak/>
        <w:t>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5B8A87A5"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6C82B9C1"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6E1D01C5"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69D9C88B" w14:textId="77777777" w:rsidR="009D3750" w:rsidRPr="00E536AD" w:rsidRDefault="004260F0" w:rsidP="004260F0">
      <w:pPr>
        <w:pStyle w:val="TAMainText"/>
        <w:spacing w:after="240"/>
        <w:rPr>
          <w:rFonts w:ascii="Times New Roman" w:hAnsi="Times New Roman"/>
          <w:szCs w:val="24"/>
        </w:rPr>
      </w:pPr>
      <w:r>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w:t>
      </w:r>
      <w:r>
        <w:lastRenderedPageBreak/>
        <w:t>molecular-mechanics parameters as the production simulations. We evaluated complex, receptor (RT), and ligand (DOR) energies separately,</w:t>
      </w:r>
    </w:p>
    <w:p w14:paraId="62EF5E93"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140C24B1" w14:textId="77777777" w:rsidR="006E0AC1" w:rsidRPr="00E536AD" w:rsidRDefault="006E0AC1" w:rsidP="006E0AC1">
      <w:pPr>
        <w:pStyle w:val="TAMainText"/>
        <w:spacing w:after="240"/>
        <w:rPr>
          <w:rFonts w:ascii="Times New Roman" w:hAnsi="Times New Roman"/>
          <w:szCs w:val="24"/>
        </w:rPr>
      </w:pPr>
      <w:r>
        <w:t>and computed binding components as</w:t>
      </w:r>
    </w:p>
    <w:p w14:paraId="30E8545F"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5BF99195" w14:textId="0CA061A9" w:rsidR="00904E1B" w:rsidRPr="00CC484F" w:rsidRDefault="006E0AC1" w:rsidP="004260F0">
      <w:pPr>
        <w:pStyle w:val="TAMainText"/>
        <w:spacing w:after="240"/>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t>Minimizing each snapshot before the energy evaluation follows established practice for end-point methods. Minimization-based MM-PBSA has been validated for drug discovery,</w:t>
      </w:r>
      <w:r w:rsidR="00CC484F">
        <w:fldChar w:fldCharType="begin"/>
      </w:r>
      <w:r w:rsidR="00CC484F">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rPr>
        <w:instrText>Δ</w:instrText>
      </w:r>
      <w:r w:rsidR="00CC484F">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fldChar w:fldCharType="separate"/>
      </w:r>
      <w:r w:rsidR="00CC484F" w:rsidRPr="00CC484F">
        <w:rPr>
          <w:rFonts w:cs="Mangal"/>
          <w:szCs w:val="24"/>
          <w:vertAlign w:val="superscript"/>
          <w:lang w:bidi="hi-IN"/>
        </w:rPr>
        <w:t>46</w:t>
      </w:r>
      <w:r w:rsidR="00CC484F">
        <w:fldChar w:fldCharType="end"/>
      </w:r>
      <w:r>
        <w:t xml:space="preserve"> minimization-based MM-PBSA and MM-GBSA have been shown to reproduce the accuracy of ensemble averaging at a fraction of the cost,</w:t>
      </w:r>
      <w:r w:rsidR="00CC484F">
        <w:fldChar w:fldCharType="begin"/>
      </w:r>
      <w:r w:rsidR="00CC484F">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rPr>
        <w:instrText>©</w:instrText>
      </w:r>
      <w:r w:rsidR="00CC484F">
        <w:instrText xml:space="preserve"> 2009 Wiley Periodicals, Inc. J Comput Chem, 2010","container-title":"Journal of Computational Chemistry","DOI":"10.1002/jcc.21372","ISSN":"1096-987X","issue":"4","language":"en","license":"Copyright </w:instrText>
      </w:r>
      <w:r w:rsidR="00CC484F">
        <w:rPr>
          <w:rFonts w:hint="eastAsia"/>
        </w:rPr>
        <w:instrText>©</w:instrText>
      </w:r>
      <w:r w:rsidR="00CC484F">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fldChar w:fldCharType="separate"/>
      </w:r>
      <w:r w:rsidR="00CC484F" w:rsidRPr="00CC484F">
        <w:rPr>
          <w:rFonts w:cs="Mangal"/>
          <w:szCs w:val="24"/>
          <w:vertAlign w:val="superscript"/>
          <w:lang w:bidi="hi-IN"/>
        </w:rPr>
        <w:t>47</w:t>
      </w:r>
      <w:r w:rsidR="00CC484F">
        <w:fldChar w:fldCharType="end"/>
      </w:r>
      <w:r>
        <w:t xml:space="preserve"> and minimizing from a series of MD snapshots, as done here, has been shown to give results similar to single-point ensemble averages.</w:t>
      </w:r>
      <w:r w:rsidR="00CC484F">
        <w:fldChar w:fldCharType="begin"/>
      </w:r>
      <w:r w:rsidR="00CC484F">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rPr>
        <w:instrText>–</w:instrText>
      </w:r>
      <w:r w:rsidR="00CC484F">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rPr>
        <w:instrText>–</w:instrText>
      </w:r>
      <w:r w:rsidR="00CC484F">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rPr>
        <w:instrText>Å</w:instrText>
      </w:r>
      <w:r w:rsidR="00CC484F">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rPr>
        <w:instrText>ö</w:instrText>
      </w:r>
      <w:r w:rsidR="00CC484F">
        <w:instrText>derhjelm","given":"P</w:instrText>
      </w:r>
      <w:r w:rsidR="00CC484F">
        <w:rPr>
          <w:rFonts w:hint="eastAsia"/>
        </w:rPr>
        <w:instrText>ä</w:instrText>
      </w:r>
      <w:r w:rsidR="00CC484F">
        <w:instrText xml:space="preserve">r"},{"family":"Nilsson","given":"Ingemar"},{"family":"Ryde","given":"Ulf"}],"issued":{"date-parts":[["2006",11,2]]}}}],"schema":"https://github.com/citation-style-language/schema/raw/master/csl-citation.json"} </w:instrText>
      </w:r>
      <w:r w:rsidR="00CC484F">
        <w:fldChar w:fldCharType="separate"/>
      </w:r>
      <w:r w:rsidR="00CC484F" w:rsidRPr="00CC484F">
        <w:rPr>
          <w:rFonts w:cs="Mangal"/>
          <w:szCs w:val="24"/>
          <w:vertAlign w:val="superscript"/>
          <w:lang w:bidi="hi-IN"/>
        </w:rPr>
        <w:t>34,48</w:t>
      </w:r>
      <w:r w:rsidR="00CC484F">
        <w:fldChar w:fldCharType="end"/>
      </w:r>
      <w: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heavy atoms. Because this choice can reduce energetic noise and shift individual components, we report the sensitivity of </w:t>
      </w:r>
      <w:proofErr w:type="spellStart"/>
      <w:r>
        <w:t>ΔΔE</w:t>
      </w:r>
      <w:r w:rsidRPr="00CC484F">
        <w:rPr>
          <w:vertAlign w:val="subscript"/>
        </w:rPr>
        <w:t>Total</w:t>
      </w:r>
      <w:proofErr w:type="spellEnd"/>
      <w:r>
        <w:t xml:space="preserve"> and of each component to it, recomputing a subset of genotypes </w:t>
      </w:r>
      <w:r>
        <w:lastRenderedPageBreak/>
        <w:t>under single-point evaluation and under hydrogen-only relaxation with heavy atoms restrained (Supplementary Table 5).</w:t>
      </w:r>
      <w:r>
        <w:t xml:space="preserve"> That comparison shows ΔΔETotal to be materially sensitive to the choice. Single-point evaluation is dominated by residual steric contacts, with the excess confined to the van der Waals component, and hydrogen-only relaxation leaves replicate uncertainties as large as the WT-referenced shifts themselves, whereas the values reported here have replicate standard errors of 0.13 to 0.54 kcal/mol. It bears on the MM/GBSA column only: ΔΔGbind, which carries the principal claim, is an alchemical free energy and involves no snapshot minimization.</w:t>
      </w:r>
    </w:p>
    <w:p w14:paraId="3A71DBD4" w14:textId="12D919DD"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t xml:space="preserve"> </w:t>
      </w:r>
    </w:p>
    <w:p w14:paraId="1052EF80"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8BACA54"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10F0E7A3"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04F31A01" w14:textId="77777777" w:rsidR="0014765A" w:rsidRPr="00E536AD" w:rsidRDefault="0014765A" w:rsidP="00E50017">
      <w:pPr>
        <w:pStyle w:val="TAMainText"/>
      </w:pPr>
      <w:r>
        <w:t>Our aim is to calculate the effect of each substitution on the DOR binding equilibrium,</w:t>
      </w:r>
    </w:p>
    <w:p w14:paraId="7D395E45"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1CE268F7"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34E194C9"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4D15C0AE"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568DAEFF"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147F5A09"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74ADC63C" w14:textId="77777777" w:rsidR="00E75C39" w:rsidRPr="00E536AD" w:rsidRDefault="00E75C39" w:rsidP="00E50017">
      <w:pPr>
        <w:pStyle w:val="TAMainText"/>
      </w:pPr>
      <w:r>
        <w:t xml:space="preserve">The free energy of each end state is related to its partition function by </w:t>
      </w:r>
    </w:p>
    <w:p w14:paraId="499AEA20"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5714B0E7" w14:textId="27D303D2"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4FD3819B"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00200289" w14:textId="43C25A63"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t xml:space="preserve"> Titratable residues were assigned identically in the wild type and in every mutant: all systems inherit their protonation states from the same prepared wild-type structure, in which hydrogens were built once and carried unchanged through mutation modeling, so no titratable residue in the NNIBP differs between end states of any leg. All thirteen </w:t>
      </w:r>
      <w:proofErr w:type="spellStart"/>
      <w:r>
        <w:t>histidines</w:t>
      </w:r>
      <w:proofErr w:type="spellEnd"/>
      <w:r>
        <w:t xml:space="preserve"> are neutral with the proton on Nδ1, and this assignment is identical across the wild type and all 18 genotypes. The glutamate introduced by G190E was modeled in its deprotonated, singly charged form, which is what makes that leg charge-changing. Hybrid residue topologies were generated by pmx,46 which builds a single topology carrying both end-state side chains, with atoms unique to one end state present as non-interacting dummies at the other; bonded parameters are interpolated linearly in λ and dummy atoms are relaxed during the end-state minimization. Soft-core interactions used the linearized </w:t>
      </w:r>
      <w:proofErr w:type="spellStart"/>
      <w:r>
        <w:t>Gapsys</w:t>
      </w:r>
      <w:proofErr w:type="spellEnd"/>
      <w:r>
        <w:t xml:space="preserve"> form48 with α = 0.3, σ = 0.25 nm and a soft-core power of 1, applied to both Lennard-Jones and Coulomb interactions (</w:t>
      </w:r>
      <w:proofErr w:type="spellStart"/>
      <w:r>
        <w:t>sc-coul</w:t>
      </w:r>
      <w:proofErr w:type="spellEnd"/>
      <w:r>
        <w:t xml:space="preserve"> = yes).</w:t>
      </w:r>
    </w:p>
    <w:p w14:paraId="670DF279" w14:textId="45FB022E"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xml:space="preserve">; each seeded </w:t>
      </w:r>
      <w:r>
        <w:lastRenderedPageBreak/>
        <w:t>an independent simulation in which λ was driven linearly to the opposite end state, giving 100 forward and 100 reverse work values per phase per replicate. The work accumulated along each switch is</w:t>
      </w:r>
    </w:p>
    <w:p w14:paraId="1D1BE85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52AD5EC5" w14:textId="77777777" w:rsidR="00E75C39" w:rsidRPr="00E536AD" w:rsidRDefault="00E75C39" w:rsidP="00E50017">
      <w:pPr>
        <w:pStyle w:val="TAMainText"/>
      </w:pPr>
      <w:r>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t xml:space="preserve"> The two charge-changing legs, WT→K103N and WT→G190E, alter the net charge of the simulation box by one unit and therefore incur a finite-size artifact under lattice-sum electrostatics. We corrected each charged leg for the periodicity self-energy term of the Rocklin scheme,53 computed from the box dimensions and the solvent dielectric constant of TIP3P. The remaining higher-order terms of that scheme, the net-charge </w:t>
      </w:r>
      <w:proofErr w:type="spellStart"/>
      <w:r>
        <w:t>undersolvation</w:t>
      </w:r>
      <w:proofErr w:type="spellEnd"/>
      <w:r>
        <w:t xml:space="preserve"> and discrete-solvent corrections, were not applied, since computing them exactly requires a Poisson-Boltzmann pass over each environment. Their effect on ΔΔGbind is nonetheless bounded by cancellation: every finite-size term depends on the net charge, the box, the solvent density and the solute excluded volume, the charge change is identical in the holo and apo phases by construction, and the two cells are matched to within 0.13% (K103N) and 0.31% (G190E) in volume, with DOR occupying 0.019% of the cell. Taking a per-phase correction of 1 kcal/mol, roughly 25 times the leading term we compute, the residual on ΔΔGbind is at most 0.003 kcal/mol, two to three orders of magnitude below the per-leg statistical uncertainties in Table 2.</w:t>
      </w:r>
    </w:p>
    <w:p w14:paraId="60198D7F" w14:textId="084D19A2" w:rsidR="00E75C39" w:rsidRPr="00E536AD" w:rsidRDefault="00E75C39" w:rsidP="00E50017">
      <w:pPr>
        <w:pStyle w:val="TAMainText"/>
      </w:pP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4F562A7C"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37A8BFB9" w14:textId="45EAD4E4"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5FCFEC87"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46B1EC75" w14:textId="5F3C9939" w:rsidR="001719C5" w:rsidRPr="00E536AD" w:rsidRDefault="001719C5" w:rsidP="00DD2D9A">
      <w:pPr>
        <w:pStyle w:val="TAMainText"/>
      </w:pPr>
      <w:r>
        <w:lastRenderedPageBreak/>
        <w:t>The maximum-likelihood estimate of ∆G from the above theorem is the Bennett acceptance ratio.</w:t>
      </w:r>
      <w:r>
        <w:fldChar w:fldCharType="begin"/>
      </w:r>
      <w:r w:rsidR="00CC484F">
        <w:instrText xml:space="preserve"> ADDIN ZOTERO_ITEM CSL_CITATION {"citationID":"xyDqDfup","properties":{"unsorted":false,"formattedCitation":"\\super 55\\nosupersub{}","plainCitation":"55","noteIndex":0},"citationItems":[{"id":289,"uris":["http://zotero.org/users/19404620/items/DLL2VZVI"],"itemData":{"id":289,"type":"article-journal","abstract":"Near-optimal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CC484F" w:rsidRPr="00CC484F">
        <w:rPr>
          <w:rFonts w:cs="Mangal"/>
          <w:szCs w:val="24"/>
          <w:vertAlign w:val="superscript"/>
          <w:lang w:bidi="hi-IN"/>
        </w:rPr>
        <w:t>55</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32C9102F"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667EA015" w14:textId="0831670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CC484F">
        <w:instrText xml:space="preserve"> ADDIN ZOTERO_ITEM CSL_CITATION {"citationID":"32E8oipi","properties":{"unsorted":false,"formattedCitation":"\\super 56\\nosupersub{}","plainCitation":"56","noteIndex":0},"citationItems":[{"id":291,"uris":["http://zotero.org/users/19404620/items/AM8GLI8P"],"itemData":{"id":291,"type":"article-journal","abstract":"The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CC484F">
        <w:rPr>
          <w:rFonts w:hint="eastAsia"/>
        </w:rPr>
        <w:instrText>ü</w:instrText>
      </w:r>
      <w:r w:rsidR="00CC484F">
        <w:instrText xml:space="preserve">nenberger","given":"Philippe H."}],"issued":{"date-parts":[["2013",11,8]]}}}],"schema":"https://github.com/citation-style-language/schema/raw/master/csl-citation.json"} </w:instrText>
      </w:r>
      <w:r>
        <w:fldChar w:fldCharType="separate"/>
      </w:r>
      <w:r w:rsidR="00CC484F" w:rsidRPr="00CC484F">
        <w:rPr>
          <w:rFonts w:cs="Mangal"/>
          <w:szCs w:val="24"/>
          <w:vertAlign w:val="superscript"/>
          <w:lang w:bidi="hi-IN"/>
        </w:rPr>
        <w:t>56</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p>
    <w:p w14:paraId="22D02AA2" w14:textId="77777777" w:rsidR="00D53F77" w:rsidRPr="00E536AD" w:rsidRDefault="00D53F77" w:rsidP="00D53F77">
      <w:pPr>
        <w:pStyle w:val="TAMainText"/>
        <w:rPr>
          <w:rFonts w:ascii="Times New Roman" w:hAnsi="Times New Roman"/>
          <w:szCs w:val="24"/>
        </w:rPr>
      </w:pPr>
      <w:r>
        <w:rPr>
          <w:b/>
          <w:bCs/>
          <w:u w:val="single"/>
        </w:rPr>
        <w:t>Statistical analysis</w:t>
      </w:r>
    </w:p>
    <w:p w14:paraId="27005CFF" w14:textId="77777777"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t xml:space="preserve"> Agreement with phenotype was additionally summarized as a binary classification. A genotype was scored as predicted-resistant when the computed quantity, less its standard error over replicates, exceeded +0.5 kcal/mol, approximately </w:t>
      </w:r>
      <w:proofErr w:type="spellStart"/>
      <w:r>
        <w:t>kBT</w:t>
      </w:r>
      <w:proofErr w:type="spellEnd"/>
      <w:r>
        <w:t xml:space="preserve"> at 300 K, and as predicted-susceptible otherwise. This cutoff was fixed a priori from the thermal energy rather than fitted to the panel, and requiring the estimate to clear it by a full standard error is the same rule applied throughout the Results. Against the 13 genotypes with an </w:t>
      </w:r>
      <w:r>
        <w:lastRenderedPageBreak/>
        <w:t>established susceptible or resistant phenotype, ΔΔGbind gives 7 true positives, 3 true negatives, 1 false positive (V106I) and 2 false negatives (A98G+F227C and K103N+M230L), for a sensitivity of 0.78, a specificity of 0.75 and a Matthews correlation coefficient of 0.50. Because any single cutoff is arbitrary for an uncalibrated physical observable, we also report the threshold-free area under the ROC curve, 0.78 (exact permutation p = 0.074), which measures only whether the method ranks resistant above susceptible genotypes.</w:t>
      </w:r>
    </w:p>
    <w:p w14:paraId="53FC7BCD"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18264729"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F84A1A6"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6E3A2828"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482371FA"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12D86FCC"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14458EC6" w14:textId="77777777" w:rsidR="00BA0839" w:rsidRPr="00E536AD" w:rsidRDefault="00BA0839" w:rsidP="00BA0839">
      <w:pPr>
        <w:pStyle w:val="TAMainText"/>
        <w:spacing w:before="240" w:after="240"/>
        <w:rPr>
          <w:rFonts w:ascii="Times New Roman" w:hAnsi="Times New Roman"/>
          <w:szCs w:val="24"/>
        </w:rPr>
      </w:pPr>
      <w:r>
        <w:lastRenderedPageBreak/>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4B82F51B"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2BCE6A90" w14:textId="77777777" w:rsidTr="005A06D4">
        <w:trPr>
          <w:trHeight w:val="539"/>
        </w:trPr>
        <w:tc>
          <w:tcPr>
            <w:tcW w:w="1206" w:type="dxa"/>
            <w:tcBorders>
              <w:top w:val="single" w:sz="4" w:space="0" w:color="auto"/>
              <w:bottom w:val="single" w:sz="4" w:space="0" w:color="auto"/>
            </w:tcBorders>
            <w:hideMark/>
          </w:tcPr>
          <w:p w14:paraId="7A01E8F8"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36535BF8"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36FC05E5"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D7B02F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732EE48C"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6902CF0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0F242A6A" w14:textId="77777777" w:rsidTr="005A06D4">
        <w:trPr>
          <w:trHeight w:val="340"/>
        </w:trPr>
        <w:tc>
          <w:tcPr>
            <w:tcW w:w="1206" w:type="dxa"/>
            <w:vMerge w:val="restart"/>
            <w:tcBorders>
              <w:top w:val="single" w:sz="4" w:space="0" w:color="auto"/>
            </w:tcBorders>
            <w:vAlign w:val="center"/>
            <w:hideMark/>
          </w:tcPr>
          <w:p w14:paraId="28DAD04F"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6D7630C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6A3B1AF6"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78863E2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510C83B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6825D9DF" w14:textId="387CC464"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F68DA4B" w14:textId="77777777" w:rsidTr="005A06D4">
        <w:trPr>
          <w:trHeight w:val="340"/>
        </w:trPr>
        <w:tc>
          <w:tcPr>
            <w:tcW w:w="1206" w:type="dxa"/>
            <w:vMerge/>
            <w:hideMark/>
          </w:tcPr>
          <w:p w14:paraId="797BD548" w14:textId="77777777" w:rsidR="00BA0839" w:rsidRPr="003968DD" w:rsidRDefault="00BA0839" w:rsidP="005A06D4">
            <w:pPr>
              <w:rPr>
                <w:rFonts w:ascii="Times New Roman" w:hAnsi="Times New Roman"/>
                <w:color w:val="000000"/>
                <w:sz w:val="22"/>
                <w:szCs w:val="22"/>
              </w:rPr>
            </w:pPr>
          </w:p>
        </w:tc>
        <w:tc>
          <w:tcPr>
            <w:tcW w:w="1648" w:type="dxa"/>
            <w:hideMark/>
          </w:tcPr>
          <w:p w14:paraId="1EB234E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35A349A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544E0C3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137BE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628690A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384A3318" w14:textId="77777777" w:rsidTr="005A06D4">
        <w:trPr>
          <w:trHeight w:val="340"/>
        </w:trPr>
        <w:tc>
          <w:tcPr>
            <w:tcW w:w="1206" w:type="dxa"/>
            <w:vMerge/>
            <w:hideMark/>
          </w:tcPr>
          <w:p w14:paraId="548B57D8" w14:textId="77777777" w:rsidR="00BA0839" w:rsidRPr="003968DD" w:rsidRDefault="00BA0839" w:rsidP="005A06D4">
            <w:pPr>
              <w:rPr>
                <w:rFonts w:ascii="Times New Roman" w:hAnsi="Times New Roman"/>
                <w:color w:val="000000"/>
                <w:sz w:val="22"/>
                <w:szCs w:val="22"/>
              </w:rPr>
            </w:pPr>
          </w:p>
        </w:tc>
        <w:tc>
          <w:tcPr>
            <w:tcW w:w="1648" w:type="dxa"/>
            <w:hideMark/>
          </w:tcPr>
          <w:p w14:paraId="00B5E93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5DBFA9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CDA90F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07F89AD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67580F2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BF3D21D" w14:textId="77777777" w:rsidTr="005A06D4">
        <w:trPr>
          <w:trHeight w:val="359"/>
        </w:trPr>
        <w:tc>
          <w:tcPr>
            <w:tcW w:w="1206" w:type="dxa"/>
            <w:vMerge/>
            <w:tcBorders>
              <w:bottom w:val="single" w:sz="4" w:space="0" w:color="auto"/>
            </w:tcBorders>
            <w:hideMark/>
          </w:tcPr>
          <w:p w14:paraId="1196F717"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6791D8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613A6A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191E7CB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1A2D24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E69627B"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5A702E3D" w14:textId="77777777" w:rsidTr="005A06D4">
        <w:trPr>
          <w:trHeight w:val="340"/>
        </w:trPr>
        <w:tc>
          <w:tcPr>
            <w:tcW w:w="1206" w:type="dxa"/>
            <w:vMerge w:val="restart"/>
            <w:tcBorders>
              <w:top w:val="single" w:sz="4" w:space="0" w:color="auto"/>
            </w:tcBorders>
            <w:vAlign w:val="center"/>
            <w:hideMark/>
          </w:tcPr>
          <w:p w14:paraId="63D07CA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504BC0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0512BBD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3ABBEA4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5617D68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6B8EA581" w14:textId="22BFAC93"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69E11E68" w14:textId="77777777" w:rsidTr="005A06D4">
        <w:trPr>
          <w:trHeight w:val="340"/>
        </w:trPr>
        <w:tc>
          <w:tcPr>
            <w:tcW w:w="1206" w:type="dxa"/>
            <w:vMerge/>
            <w:hideMark/>
          </w:tcPr>
          <w:p w14:paraId="1CAAB50D" w14:textId="77777777" w:rsidR="00BA0839" w:rsidRPr="003968DD" w:rsidRDefault="00BA0839" w:rsidP="005A06D4">
            <w:pPr>
              <w:rPr>
                <w:rFonts w:ascii="Times New Roman" w:hAnsi="Times New Roman"/>
                <w:color w:val="000000"/>
                <w:sz w:val="22"/>
                <w:szCs w:val="22"/>
              </w:rPr>
            </w:pPr>
          </w:p>
        </w:tc>
        <w:tc>
          <w:tcPr>
            <w:tcW w:w="1648" w:type="dxa"/>
            <w:hideMark/>
          </w:tcPr>
          <w:p w14:paraId="5BF073D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3299AB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C4F227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12E909D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112C41B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0353CE97" w14:textId="77777777" w:rsidTr="005A06D4">
        <w:trPr>
          <w:trHeight w:val="340"/>
        </w:trPr>
        <w:tc>
          <w:tcPr>
            <w:tcW w:w="1206" w:type="dxa"/>
            <w:vMerge/>
            <w:hideMark/>
          </w:tcPr>
          <w:p w14:paraId="7C586653" w14:textId="77777777" w:rsidR="00BA0839" w:rsidRPr="003968DD" w:rsidRDefault="00BA0839" w:rsidP="005A06D4">
            <w:pPr>
              <w:rPr>
                <w:rFonts w:ascii="Times New Roman" w:hAnsi="Times New Roman"/>
                <w:color w:val="000000"/>
                <w:sz w:val="22"/>
                <w:szCs w:val="22"/>
              </w:rPr>
            </w:pPr>
          </w:p>
        </w:tc>
        <w:tc>
          <w:tcPr>
            <w:tcW w:w="1648" w:type="dxa"/>
            <w:hideMark/>
          </w:tcPr>
          <w:p w14:paraId="665A899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A5D676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2C54DCC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4EA733A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7F76958A" w14:textId="16084F0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6D25FEAA" w14:textId="77777777" w:rsidTr="005A06D4">
        <w:trPr>
          <w:trHeight w:val="340"/>
        </w:trPr>
        <w:tc>
          <w:tcPr>
            <w:tcW w:w="1206" w:type="dxa"/>
            <w:vMerge/>
            <w:hideMark/>
          </w:tcPr>
          <w:p w14:paraId="41292948" w14:textId="77777777" w:rsidR="00BA0839" w:rsidRPr="003968DD" w:rsidRDefault="00BA0839" w:rsidP="005A06D4">
            <w:pPr>
              <w:rPr>
                <w:rFonts w:ascii="Times New Roman" w:hAnsi="Times New Roman"/>
                <w:color w:val="000000"/>
                <w:sz w:val="22"/>
                <w:szCs w:val="22"/>
              </w:rPr>
            </w:pPr>
          </w:p>
        </w:tc>
        <w:tc>
          <w:tcPr>
            <w:tcW w:w="1648" w:type="dxa"/>
            <w:hideMark/>
          </w:tcPr>
          <w:p w14:paraId="6321925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19F8D7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7A628CB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BD465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5411741" w14:textId="009D900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86A42F" w14:textId="77777777" w:rsidTr="005A06D4">
        <w:trPr>
          <w:trHeight w:val="340"/>
        </w:trPr>
        <w:tc>
          <w:tcPr>
            <w:tcW w:w="1206" w:type="dxa"/>
            <w:vMerge/>
            <w:hideMark/>
          </w:tcPr>
          <w:p w14:paraId="65A7A8BB" w14:textId="77777777" w:rsidR="00BA0839" w:rsidRPr="003968DD" w:rsidRDefault="00BA0839" w:rsidP="005A06D4">
            <w:pPr>
              <w:rPr>
                <w:rFonts w:ascii="Times New Roman" w:hAnsi="Times New Roman"/>
                <w:color w:val="000000"/>
                <w:sz w:val="22"/>
                <w:szCs w:val="22"/>
              </w:rPr>
            </w:pPr>
          </w:p>
        </w:tc>
        <w:tc>
          <w:tcPr>
            <w:tcW w:w="1648" w:type="dxa"/>
            <w:hideMark/>
          </w:tcPr>
          <w:p w14:paraId="6C00FA3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C8B88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100B76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2CB846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4A405FD" w14:textId="07FB523D"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D938778" w14:textId="77777777" w:rsidTr="005A06D4">
        <w:trPr>
          <w:trHeight w:val="340"/>
        </w:trPr>
        <w:tc>
          <w:tcPr>
            <w:tcW w:w="1206" w:type="dxa"/>
            <w:vMerge/>
            <w:hideMark/>
          </w:tcPr>
          <w:p w14:paraId="6F5580DA" w14:textId="77777777" w:rsidR="00BA0839" w:rsidRPr="003968DD" w:rsidRDefault="00BA0839" w:rsidP="005A06D4">
            <w:pPr>
              <w:rPr>
                <w:rFonts w:ascii="Times New Roman" w:hAnsi="Times New Roman"/>
                <w:color w:val="000000"/>
                <w:sz w:val="22"/>
                <w:szCs w:val="22"/>
              </w:rPr>
            </w:pPr>
          </w:p>
        </w:tc>
        <w:tc>
          <w:tcPr>
            <w:tcW w:w="1648" w:type="dxa"/>
            <w:hideMark/>
          </w:tcPr>
          <w:p w14:paraId="3E3D2CF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4BF3170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47C69D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299B58D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47AC71B8" w14:textId="6AF5B80C"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B5A739D" w14:textId="77777777" w:rsidTr="005A06D4">
        <w:trPr>
          <w:trHeight w:val="340"/>
        </w:trPr>
        <w:tc>
          <w:tcPr>
            <w:tcW w:w="1206" w:type="dxa"/>
            <w:vMerge/>
            <w:hideMark/>
          </w:tcPr>
          <w:p w14:paraId="5FC0E873" w14:textId="77777777" w:rsidR="00BA0839" w:rsidRPr="003968DD" w:rsidRDefault="00BA0839" w:rsidP="005A06D4">
            <w:pPr>
              <w:rPr>
                <w:rFonts w:ascii="Times New Roman" w:hAnsi="Times New Roman"/>
                <w:color w:val="000000"/>
                <w:sz w:val="22"/>
                <w:szCs w:val="22"/>
              </w:rPr>
            </w:pPr>
          </w:p>
        </w:tc>
        <w:tc>
          <w:tcPr>
            <w:tcW w:w="1648" w:type="dxa"/>
            <w:hideMark/>
          </w:tcPr>
          <w:p w14:paraId="06A2662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1F35F95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74AADB7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9B236C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24ED36C2" w14:textId="177C90AA"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FED959" w14:textId="77777777" w:rsidTr="005A06D4">
        <w:trPr>
          <w:trHeight w:val="386"/>
        </w:trPr>
        <w:tc>
          <w:tcPr>
            <w:tcW w:w="1206" w:type="dxa"/>
            <w:vMerge/>
            <w:hideMark/>
          </w:tcPr>
          <w:p w14:paraId="18121E49" w14:textId="77777777" w:rsidR="00BA0839" w:rsidRPr="003968DD" w:rsidRDefault="00BA0839" w:rsidP="005A06D4">
            <w:pPr>
              <w:rPr>
                <w:rFonts w:ascii="Times New Roman" w:hAnsi="Times New Roman"/>
                <w:color w:val="000000"/>
                <w:sz w:val="22"/>
                <w:szCs w:val="22"/>
              </w:rPr>
            </w:pPr>
          </w:p>
        </w:tc>
        <w:tc>
          <w:tcPr>
            <w:tcW w:w="1648" w:type="dxa"/>
            <w:hideMark/>
          </w:tcPr>
          <w:p w14:paraId="0A209E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207149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526E90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30C64D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4291EB5B" w14:textId="0A6E2D9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3F9F39E3" w14:textId="77777777" w:rsidTr="005A06D4">
        <w:trPr>
          <w:trHeight w:val="386"/>
        </w:trPr>
        <w:tc>
          <w:tcPr>
            <w:tcW w:w="1206" w:type="dxa"/>
            <w:tcBorders>
              <w:bottom w:val="single" w:sz="4" w:space="0" w:color="auto"/>
            </w:tcBorders>
          </w:tcPr>
          <w:p w14:paraId="35E51CA0"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3187F22E"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4762903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B42C4ED"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3B898E1E"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271DDC75" w14:textId="0DBAB43B"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76C3AAD1" w14:textId="77777777" w:rsidTr="005A06D4">
        <w:trPr>
          <w:trHeight w:val="340"/>
        </w:trPr>
        <w:tc>
          <w:tcPr>
            <w:tcW w:w="1206" w:type="dxa"/>
            <w:vMerge w:val="restart"/>
            <w:tcBorders>
              <w:top w:val="single" w:sz="4" w:space="0" w:color="auto"/>
            </w:tcBorders>
            <w:vAlign w:val="center"/>
            <w:hideMark/>
          </w:tcPr>
          <w:p w14:paraId="5A7C9AF2"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79511BD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37A4FBF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4F6300E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2425A2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52E6AE9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AFE0EAB" w14:textId="77777777" w:rsidTr="005A06D4">
        <w:trPr>
          <w:trHeight w:val="467"/>
        </w:trPr>
        <w:tc>
          <w:tcPr>
            <w:tcW w:w="1206" w:type="dxa"/>
            <w:vMerge/>
            <w:hideMark/>
          </w:tcPr>
          <w:p w14:paraId="4B7D1254"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18350A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5EDAA4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49AA4D4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256323F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6768652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5DBC1AE" w14:textId="77777777" w:rsidTr="005A06D4">
        <w:trPr>
          <w:trHeight w:val="521"/>
        </w:trPr>
        <w:tc>
          <w:tcPr>
            <w:tcW w:w="1206" w:type="dxa"/>
            <w:vMerge/>
            <w:hideMark/>
          </w:tcPr>
          <w:p w14:paraId="6F858D1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18366F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59117B2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0EAF53C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772DB8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30075F3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2FCFAD9" w14:textId="77777777" w:rsidTr="005A06D4">
        <w:trPr>
          <w:trHeight w:val="350"/>
        </w:trPr>
        <w:tc>
          <w:tcPr>
            <w:tcW w:w="1206" w:type="dxa"/>
            <w:vMerge/>
            <w:hideMark/>
          </w:tcPr>
          <w:p w14:paraId="7AA1F2BE"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1EA6E9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09A2662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63606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1AA84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15A7D758"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345CE72" w14:textId="77777777" w:rsidTr="005A06D4">
        <w:trPr>
          <w:trHeight w:val="350"/>
        </w:trPr>
        <w:tc>
          <w:tcPr>
            <w:tcW w:w="1206" w:type="dxa"/>
            <w:vMerge/>
            <w:tcBorders>
              <w:bottom w:val="single" w:sz="4" w:space="0" w:color="auto"/>
            </w:tcBorders>
          </w:tcPr>
          <w:p w14:paraId="1E30334C"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3A2CA3A1"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5D8E3A18"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457860F"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1CBEB109"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5A9A79F7" w14:textId="5A3F53E2"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580DE3D3" w14:textId="77777777" w:rsidR="000E15E2" w:rsidRPr="00E536AD" w:rsidRDefault="000E15E2" w:rsidP="000E15E2">
      <w:pPr>
        <w:rPr>
          <w:rFonts w:ascii="Times New Roman" w:hAnsi="Times New Roman"/>
        </w:rPr>
      </w:pPr>
    </w:p>
    <w:p w14:paraId="27E9EB99"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54000D2B"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21061A7E" w14:textId="1523B61D"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02330E85"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w:t>
      </w:r>
      <w:r>
        <w:lastRenderedPageBreak/>
        <w: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proofErr w:type="spellStart"/>
      <w:r>
        <w:rPr>
          <w:i/>
          <w:iCs/>
        </w:rPr>
        <w:t>k</w:t>
      </w:r>
      <w:r>
        <w:rPr>
          <w:i/>
          <w:iCs/>
          <w:vertAlign w:val="subscript"/>
        </w:rPr>
        <w:t>B</w:t>
      </w:r>
      <w:r>
        <w:rPr>
          <w:i/>
          <w:iCs/>
        </w:rPr>
        <w:t>T</w:t>
      </w:r>
      <w:proofErr w:type="spellEnd"/>
      <w:r>
        <w:t xml:space="preserve"> = 0.5 kcal/mol, and as having a weak impact otherwise; genotypes with free energy below this threshold or whose replicate error spans this threshold are therefore counted as weak.</w:t>
      </w:r>
    </w:p>
    <w:p w14:paraId="7BC0C760" w14:textId="77777777" w:rsidR="003D7E51" w:rsidRPr="00217583" w:rsidRDefault="00225940" w:rsidP="006A3456">
      <w:pPr>
        <w:pStyle w:val="VAFigureCaption"/>
        <w:spacing w:after="240"/>
        <w:rPr>
          <w:rFonts w:ascii="Times New Roman" w:hAnsi="Times New Roman"/>
          <w:sz w:val="21"/>
          <w:szCs w:val="21"/>
        </w:rPr>
      </w:pPr>
      <w:r>
        <w:rPr>
          <w:noProof/>
        </w:rPr>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w:t>
      </w:r>
      <w:r>
        <w:rPr>
          <w:b/>
          <w:bCs/>
          <w:sz w:val="22"/>
          <w:szCs w:val="18"/>
        </w:rPr>
        <w:lastRenderedPageBreak/>
        <w:t>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2DAD9D86" w14:textId="77777777" w:rsidR="004240A7" w:rsidRPr="00E536AD" w:rsidRDefault="004240A7" w:rsidP="004240A7">
      <w:pPr>
        <w:pStyle w:val="TAMainText"/>
        <w:spacing w:after="240"/>
        <w:rPr>
          <w:rFonts w:ascii="Times New Roman" w:hAnsi="Times New Roman"/>
        </w:rPr>
      </w:pPr>
      <w:r>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880DA7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50587E5" w14:textId="77777777" w:rsidTr="005F306B">
        <w:trPr>
          <w:trHeight w:val="539"/>
        </w:trPr>
        <w:tc>
          <w:tcPr>
            <w:tcW w:w="1260" w:type="dxa"/>
            <w:tcBorders>
              <w:top w:val="single" w:sz="4" w:space="0" w:color="auto"/>
              <w:bottom w:val="single" w:sz="4" w:space="0" w:color="auto"/>
            </w:tcBorders>
            <w:hideMark/>
          </w:tcPr>
          <w:p w14:paraId="02492D2C"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4C5697B9"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31076A8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48E911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6C61D7BB"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009E04B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9289E6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651A3C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8422A8" w14:textId="77777777" w:rsidTr="005F306B">
        <w:trPr>
          <w:trHeight w:val="340"/>
        </w:trPr>
        <w:tc>
          <w:tcPr>
            <w:tcW w:w="1260" w:type="dxa"/>
            <w:vMerge w:val="restart"/>
            <w:tcBorders>
              <w:top w:val="single" w:sz="4" w:space="0" w:color="auto"/>
            </w:tcBorders>
            <w:hideMark/>
          </w:tcPr>
          <w:p w14:paraId="703B64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lastRenderedPageBreak/>
              <w:t>Susceptible</w:t>
            </w:r>
          </w:p>
        </w:tc>
        <w:tc>
          <w:tcPr>
            <w:tcW w:w="1080" w:type="dxa"/>
            <w:tcBorders>
              <w:top w:val="single" w:sz="4" w:space="0" w:color="auto"/>
            </w:tcBorders>
            <w:hideMark/>
          </w:tcPr>
          <w:p w14:paraId="31909237"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124609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23D7B1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24C6A4D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73AE91C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0B1BC9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44093D5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01D8A96A" w14:textId="77777777" w:rsidTr="005F306B">
        <w:trPr>
          <w:trHeight w:val="340"/>
        </w:trPr>
        <w:tc>
          <w:tcPr>
            <w:tcW w:w="1260" w:type="dxa"/>
            <w:vMerge/>
            <w:hideMark/>
          </w:tcPr>
          <w:p w14:paraId="353242E6" w14:textId="77777777" w:rsidR="003020DF" w:rsidRPr="00D06532" w:rsidRDefault="003020DF" w:rsidP="003020DF">
            <w:pPr>
              <w:rPr>
                <w:rFonts w:ascii="Times New Roman" w:hAnsi="Times New Roman"/>
                <w:color w:val="000000"/>
                <w:sz w:val="22"/>
                <w:szCs w:val="22"/>
              </w:rPr>
            </w:pPr>
          </w:p>
        </w:tc>
        <w:tc>
          <w:tcPr>
            <w:tcW w:w="1080" w:type="dxa"/>
            <w:hideMark/>
          </w:tcPr>
          <w:p w14:paraId="643D506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1F42CA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606706D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6B7E9A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72ECDCE0"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03E2703E"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20F8BF8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36D603BE" w14:textId="77777777" w:rsidTr="005F306B">
        <w:trPr>
          <w:trHeight w:val="340"/>
        </w:trPr>
        <w:tc>
          <w:tcPr>
            <w:tcW w:w="1260" w:type="dxa"/>
            <w:vMerge/>
            <w:hideMark/>
          </w:tcPr>
          <w:p w14:paraId="6FE7F549" w14:textId="77777777" w:rsidR="003020DF" w:rsidRPr="00D06532" w:rsidRDefault="003020DF" w:rsidP="003020DF">
            <w:pPr>
              <w:rPr>
                <w:rFonts w:ascii="Times New Roman" w:hAnsi="Times New Roman"/>
                <w:color w:val="000000"/>
                <w:sz w:val="22"/>
                <w:szCs w:val="22"/>
              </w:rPr>
            </w:pPr>
          </w:p>
        </w:tc>
        <w:tc>
          <w:tcPr>
            <w:tcW w:w="1080" w:type="dxa"/>
            <w:hideMark/>
          </w:tcPr>
          <w:p w14:paraId="30B9F1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68614F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7845CB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289E3CE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59946188"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2C6E8DE7"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2846952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42C9FE26" w14:textId="77777777" w:rsidTr="005F306B">
        <w:trPr>
          <w:trHeight w:val="359"/>
        </w:trPr>
        <w:tc>
          <w:tcPr>
            <w:tcW w:w="1260" w:type="dxa"/>
            <w:vMerge/>
            <w:tcBorders>
              <w:bottom w:val="single" w:sz="4" w:space="0" w:color="auto"/>
            </w:tcBorders>
            <w:hideMark/>
          </w:tcPr>
          <w:p w14:paraId="4B5A576E"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63D8F4C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1533134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6377E30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094DB25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04BFF79F"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538B48D5"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2175E47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7CF61115" w14:textId="77777777" w:rsidTr="005F306B">
        <w:trPr>
          <w:trHeight w:val="340"/>
        </w:trPr>
        <w:tc>
          <w:tcPr>
            <w:tcW w:w="1260" w:type="dxa"/>
            <w:vMerge w:val="restart"/>
            <w:tcBorders>
              <w:top w:val="single" w:sz="4" w:space="0" w:color="auto"/>
            </w:tcBorders>
            <w:hideMark/>
          </w:tcPr>
          <w:p w14:paraId="5A27C0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4215F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5F8A13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4F111DC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5EB0E0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42A6E2F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175F2E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397FF56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6DC30516" w14:textId="77777777" w:rsidTr="005F306B">
        <w:trPr>
          <w:trHeight w:val="340"/>
        </w:trPr>
        <w:tc>
          <w:tcPr>
            <w:tcW w:w="1260" w:type="dxa"/>
            <w:vMerge/>
            <w:hideMark/>
          </w:tcPr>
          <w:p w14:paraId="06FA5A54" w14:textId="77777777" w:rsidR="003020DF" w:rsidRPr="00D06532" w:rsidRDefault="003020DF" w:rsidP="003020DF">
            <w:pPr>
              <w:rPr>
                <w:rFonts w:ascii="Times New Roman" w:hAnsi="Times New Roman"/>
                <w:color w:val="000000"/>
                <w:sz w:val="22"/>
                <w:szCs w:val="22"/>
              </w:rPr>
            </w:pPr>
          </w:p>
        </w:tc>
        <w:tc>
          <w:tcPr>
            <w:tcW w:w="1080" w:type="dxa"/>
            <w:hideMark/>
          </w:tcPr>
          <w:p w14:paraId="4D67FA3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28F614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036BFFE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614612B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58480A35"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5EBC81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00BD005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76ADCE2F" w14:textId="77777777" w:rsidTr="005F306B">
        <w:trPr>
          <w:trHeight w:val="340"/>
        </w:trPr>
        <w:tc>
          <w:tcPr>
            <w:tcW w:w="1260" w:type="dxa"/>
            <w:vMerge/>
            <w:hideMark/>
          </w:tcPr>
          <w:p w14:paraId="6DA70404" w14:textId="77777777" w:rsidR="003020DF" w:rsidRPr="00D06532" w:rsidRDefault="003020DF" w:rsidP="003020DF">
            <w:pPr>
              <w:rPr>
                <w:rFonts w:ascii="Times New Roman" w:hAnsi="Times New Roman"/>
                <w:color w:val="000000"/>
                <w:sz w:val="22"/>
                <w:szCs w:val="22"/>
              </w:rPr>
            </w:pPr>
          </w:p>
        </w:tc>
        <w:tc>
          <w:tcPr>
            <w:tcW w:w="1080" w:type="dxa"/>
            <w:hideMark/>
          </w:tcPr>
          <w:p w14:paraId="3B520FC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563334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0564C2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0589EF7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17B3EB64"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C5A2248"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58E224E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66EEF79D" w14:textId="77777777" w:rsidTr="005F306B">
        <w:trPr>
          <w:trHeight w:val="340"/>
        </w:trPr>
        <w:tc>
          <w:tcPr>
            <w:tcW w:w="1260" w:type="dxa"/>
            <w:vMerge/>
            <w:hideMark/>
          </w:tcPr>
          <w:p w14:paraId="04CBEA59" w14:textId="77777777" w:rsidR="003020DF" w:rsidRPr="00D06532" w:rsidRDefault="003020DF" w:rsidP="003020DF">
            <w:pPr>
              <w:rPr>
                <w:rFonts w:ascii="Times New Roman" w:hAnsi="Times New Roman"/>
                <w:color w:val="000000"/>
                <w:sz w:val="22"/>
                <w:szCs w:val="22"/>
              </w:rPr>
            </w:pPr>
          </w:p>
        </w:tc>
        <w:tc>
          <w:tcPr>
            <w:tcW w:w="1080" w:type="dxa"/>
            <w:hideMark/>
          </w:tcPr>
          <w:p w14:paraId="1DEA0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357AE5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46BF028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8D0965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6523476A"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15778ADF"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26174CE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1EE71C21" w14:textId="77777777" w:rsidTr="005F306B">
        <w:trPr>
          <w:trHeight w:val="340"/>
        </w:trPr>
        <w:tc>
          <w:tcPr>
            <w:tcW w:w="1260" w:type="dxa"/>
            <w:vMerge/>
            <w:hideMark/>
          </w:tcPr>
          <w:p w14:paraId="789E21DE" w14:textId="77777777" w:rsidR="003020DF" w:rsidRPr="00D06532" w:rsidRDefault="003020DF" w:rsidP="003020DF">
            <w:pPr>
              <w:rPr>
                <w:rFonts w:ascii="Times New Roman" w:hAnsi="Times New Roman"/>
                <w:color w:val="000000"/>
                <w:sz w:val="22"/>
                <w:szCs w:val="22"/>
              </w:rPr>
            </w:pPr>
          </w:p>
        </w:tc>
        <w:tc>
          <w:tcPr>
            <w:tcW w:w="1080" w:type="dxa"/>
            <w:hideMark/>
          </w:tcPr>
          <w:p w14:paraId="658627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66ADE70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3883D73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4E37E1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16692BE6"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BC5CD7A"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E68A0A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74701278" w14:textId="77777777" w:rsidTr="005F306B">
        <w:trPr>
          <w:trHeight w:val="340"/>
        </w:trPr>
        <w:tc>
          <w:tcPr>
            <w:tcW w:w="1260" w:type="dxa"/>
            <w:vMerge/>
            <w:hideMark/>
          </w:tcPr>
          <w:p w14:paraId="232ED716" w14:textId="77777777" w:rsidR="003020DF" w:rsidRPr="00D06532" w:rsidRDefault="003020DF" w:rsidP="003020DF">
            <w:pPr>
              <w:rPr>
                <w:rFonts w:ascii="Times New Roman" w:hAnsi="Times New Roman"/>
                <w:color w:val="000000"/>
                <w:sz w:val="22"/>
                <w:szCs w:val="22"/>
              </w:rPr>
            </w:pPr>
          </w:p>
        </w:tc>
        <w:tc>
          <w:tcPr>
            <w:tcW w:w="1080" w:type="dxa"/>
            <w:hideMark/>
          </w:tcPr>
          <w:p w14:paraId="56FE2A3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6FA5E4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4A2CCA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33534A9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1D61BE0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49C3E25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7ACF0E9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126E0F9E" w14:textId="77777777" w:rsidTr="005F306B">
        <w:trPr>
          <w:trHeight w:val="340"/>
        </w:trPr>
        <w:tc>
          <w:tcPr>
            <w:tcW w:w="1260" w:type="dxa"/>
            <w:vMerge/>
            <w:hideMark/>
          </w:tcPr>
          <w:p w14:paraId="0A816E6C" w14:textId="77777777" w:rsidR="003020DF" w:rsidRPr="00D06532" w:rsidRDefault="003020DF" w:rsidP="003020DF">
            <w:pPr>
              <w:rPr>
                <w:rFonts w:ascii="Times New Roman" w:hAnsi="Times New Roman"/>
                <w:color w:val="000000"/>
                <w:sz w:val="22"/>
                <w:szCs w:val="22"/>
              </w:rPr>
            </w:pPr>
          </w:p>
        </w:tc>
        <w:tc>
          <w:tcPr>
            <w:tcW w:w="1080" w:type="dxa"/>
            <w:hideMark/>
          </w:tcPr>
          <w:p w14:paraId="2275DD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1EB4080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7BA4E3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7FAD735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3C2DEF6D"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4946EBF5"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40D6FB2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58459C3F" w14:textId="77777777" w:rsidTr="005F306B">
        <w:trPr>
          <w:trHeight w:val="386"/>
        </w:trPr>
        <w:tc>
          <w:tcPr>
            <w:tcW w:w="1260" w:type="dxa"/>
            <w:vMerge/>
            <w:hideMark/>
          </w:tcPr>
          <w:p w14:paraId="2359CAF6" w14:textId="77777777" w:rsidR="003020DF" w:rsidRPr="00D06532" w:rsidRDefault="003020DF" w:rsidP="003020DF">
            <w:pPr>
              <w:rPr>
                <w:rFonts w:ascii="Times New Roman" w:hAnsi="Times New Roman"/>
                <w:color w:val="000000"/>
                <w:sz w:val="22"/>
                <w:szCs w:val="22"/>
              </w:rPr>
            </w:pPr>
          </w:p>
        </w:tc>
        <w:tc>
          <w:tcPr>
            <w:tcW w:w="1080" w:type="dxa"/>
            <w:hideMark/>
          </w:tcPr>
          <w:p w14:paraId="46CBF9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A2D0E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4D9C16D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78254B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49D48183"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787966D0"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646A2CC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14212F0E" w14:textId="77777777" w:rsidTr="005F306B">
        <w:trPr>
          <w:trHeight w:val="386"/>
        </w:trPr>
        <w:tc>
          <w:tcPr>
            <w:tcW w:w="1260" w:type="dxa"/>
            <w:vMerge/>
            <w:tcBorders>
              <w:bottom w:val="single" w:sz="4" w:space="0" w:color="auto"/>
            </w:tcBorders>
          </w:tcPr>
          <w:p w14:paraId="01880CA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5B5B4959"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819C8E1"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703C341B"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50A7DDE1"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52F7D422"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0891FC90"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6392DC7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6DABF57E" w14:textId="77777777" w:rsidTr="005F306B">
        <w:trPr>
          <w:trHeight w:val="340"/>
        </w:trPr>
        <w:tc>
          <w:tcPr>
            <w:tcW w:w="1260" w:type="dxa"/>
            <w:vMerge w:val="restart"/>
            <w:tcBorders>
              <w:top w:val="single" w:sz="4" w:space="0" w:color="auto"/>
            </w:tcBorders>
            <w:hideMark/>
          </w:tcPr>
          <w:p w14:paraId="5816F3CB"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0393861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4D8B136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6B74B0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7696E8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16713E22"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116966F6"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139F9F3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678446D1" w14:textId="77777777" w:rsidTr="005F306B">
        <w:trPr>
          <w:trHeight w:val="467"/>
        </w:trPr>
        <w:tc>
          <w:tcPr>
            <w:tcW w:w="1260" w:type="dxa"/>
            <w:vMerge/>
            <w:hideMark/>
          </w:tcPr>
          <w:p w14:paraId="78F5CDEB"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08E9A6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06B219F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799AD1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435F36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36A78E05"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55001E7F"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009ECF53"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2CACE195" w14:textId="77777777" w:rsidTr="005F306B">
        <w:trPr>
          <w:trHeight w:val="521"/>
        </w:trPr>
        <w:tc>
          <w:tcPr>
            <w:tcW w:w="1260" w:type="dxa"/>
            <w:vMerge/>
            <w:hideMark/>
          </w:tcPr>
          <w:p w14:paraId="589DAB73"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3C73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7BF5662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105D95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713F2D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1FD084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1D7FD76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4C77D82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2155AC91" w14:textId="77777777" w:rsidTr="005F306B">
        <w:trPr>
          <w:trHeight w:val="350"/>
        </w:trPr>
        <w:tc>
          <w:tcPr>
            <w:tcW w:w="1260" w:type="dxa"/>
            <w:vMerge/>
            <w:hideMark/>
          </w:tcPr>
          <w:p w14:paraId="7F56E38C"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43646A9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7E592E7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3E596E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07E70B8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45B20D1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AAC028A"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13EA5F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6CFDB6CC" w14:textId="77777777" w:rsidTr="005F306B">
        <w:trPr>
          <w:trHeight w:val="350"/>
        </w:trPr>
        <w:tc>
          <w:tcPr>
            <w:tcW w:w="1260" w:type="dxa"/>
            <w:vMerge/>
            <w:tcBorders>
              <w:bottom w:val="single" w:sz="4" w:space="0" w:color="auto"/>
            </w:tcBorders>
          </w:tcPr>
          <w:p w14:paraId="6EC9E9A0"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53148CBF"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56684B56"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7A1EF4CF"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10A2AFD9"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4C40DB0B"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6F200C36"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3B815DF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5C5A9E8D" w14:textId="77777777" w:rsidR="0016761B" w:rsidRPr="00D06532" w:rsidRDefault="0016761B" w:rsidP="00B96F1D">
      <w:pPr>
        <w:pStyle w:val="TAMainText"/>
        <w:rPr>
          <w:rFonts w:ascii="Times New Roman" w:hAnsi="Times New Roman"/>
          <w:sz w:val="22"/>
          <w:szCs w:val="22"/>
        </w:rPr>
      </w:pPr>
      <w:r>
        <w:rPr>
          <w:sz w:val="22"/>
          <w:szCs w:val="22"/>
        </w:rPr>
        <w:lastRenderedPageBreak/>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1B817D63"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51B40399"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01FAED1C" w14:textId="77777777" w:rsidR="00A2074C" w:rsidRPr="00E536AD" w:rsidRDefault="00A2074C" w:rsidP="00AB26F7">
      <w:pPr>
        <w:pStyle w:val="TAMainText"/>
        <w:spacing w:after="240"/>
        <w:rPr>
          <w:rFonts w:ascii="Times New Roman" w:hAnsi="Times New Roman"/>
        </w:rPr>
      </w:pPr>
      <w:r>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670D90" w14:textId="77777777" w:rsidR="006F69F6" w:rsidRPr="00E536AD" w:rsidRDefault="00DE712C" w:rsidP="00AB26F7">
      <w:pPr>
        <w:pStyle w:val="TAMainText"/>
        <w:spacing w:after="240"/>
        <w:rPr>
          <w:rFonts w:ascii="Times New Roman" w:hAnsi="Times New Roman"/>
        </w:rPr>
      </w:pPr>
      <w:r>
        <w:lastRenderedPageBreak/>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167FFE3F"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7497274"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7B8B57D" w14:textId="77777777" w:rsidR="00EA289C" w:rsidRPr="00E536AD" w:rsidRDefault="009F24E2" w:rsidP="009F24E2">
      <w:pPr>
        <w:pStyle w:val="TAMainText"/>
        <w:spacing w:after="240"/>
        <w:rPr>
          <w:rFonts w:ascii="Times New Roman" w:hAnsi="Times New Roman"/>
          <w:b/>
          <w:bCs/>
          <w:color w:val="000000"/>
          <w:sz w:val="22"/>
          <w:szCs w:val="22"/>
        </w:rPr>
      </w:pPr>
      <w:r>
        <w:t xml:space="preserve">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w:t>
      </w:r>
      <w:r>
        <w:lastRenderedPageBreak/>
        <w:t>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34176516"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008DCD52"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4FB07E82" w14:textId="77777777" w:rsidTr="00D24828">
        <w:trPr>
          <w:trHeight w:val="539"/>
        </w:trPr>
        <w:tc>
          <w:tcPr>
            <w:tcW w:w="985" w:type="dxa"/>
            <w:tcBorders>
              <w:top w:val="single" w:sz="4" w:space="0" w:color="auto"/>
              <w:bottom w:val="single" w:sz="4" w:space="0" w:color="auto"/>
            </w:tcBorders>
            <w:hideMark/>
          </w:tcPr>
          <w:p w14:paraId="5B0A6B79"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39C9F300"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137C177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1A9D59F2"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21905C5A"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A33AE74"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6BB8761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1E9794BF"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38321A03"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751CA88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677A08C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326F0425" w14:textId="77777777" w:rsidTr="00D24828">
        <w:trPr>
          <w:trHeight w:val="340"/>
        </w:trPr>
        <w:tc>
          <w:tcPr>
            <w:tcW w:w="985" w:type="dxa"/>
            <w:tcBorders>
              <w:top w:val="single" w:sz="4" w:space="0" w:color="auto"/>
              <w:bottom w:val="single" w:sz="4" w:space="0" w:color="auto"/>
            </w:tcBorders>
          </w:tcPr>
          <w:p w14:paraId="40F2197E"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22C8CF91"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0CCFAA85"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15CD76AD"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4E93D5"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0F8A02B6"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3C96B9AA"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7D5D75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56E4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72DADDF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51833AA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51C5A330" w14:textId="77777777" w:rsidTr="00D24828">
        <w:trPr>
          <w:trHeight w:val="340"/>
        </w:trPr>
        <w:tc>
          <w:tcPr>
            <w:tcW w:w="985" w:type="dxa"/>
            <w:vMerge w:val="restart"/>
            <w:tcBorders>
              <w:top w:val="single" w:sz="4" w:space="0" w:color="auto"/>
            </w:tcBorders>
            <w:hideMark/>
          </w:tcPr>
          <w:p w14:paraId="67FEDE99"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37AE87A6"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3D96AC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869F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746B65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57288B0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496A0B5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04410DB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4EB8503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0FEB32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4D08482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03D0C0DD" w14:textId="77777777" w:rsidTr="00D24828">
        <w:trPr>
          <w:trHeight w:val="340"/>
        </w:trPr>
        <w:tc>
          <w:tcPr>
            <w:tcW w:w="985" w:type="dxa"/>
            <w:vMerge/>
            <w:hideMark/>
          </w:tcPr>
          <w:p w14:paraId="26125529" w14:textId="77777777" w:rsidR="00FA0CDB" w:rsidRPr="0035326E" w:rsidRDefault="00FA0CDB" w:rsidP="00FA0CDB">
            <w:pPr>
              <w:rPr>
                <w:rFonts w:ascii="Times New Roman" w:hAnsi="Times New Roman"/>
                <w:color w:val="000000"/>
                <w:sz w:val="16"/>
                <w:szCs w:val="16"/>
              </w:rPr>
            </w:pPr>
          </w:p>
        </w:tc>
        <w:tc>
          <w:tcPr>
            <w:tcW w:w="900" w:type="dxa"/>
            <w:hideMark/>
          </w:tcPr>
          <w:p w14:paraId="2859CE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18623E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0BF3F21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289AFC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5CDB5128"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64C5581A"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01D1BED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6693902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460D212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00BD93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04C4EBB0" w14:textId="77777777" w:rsidTr="00D24828">
        <w:trPr>
          <w:trHeight w:val="340"/>
        </w:trPr>
        <w:tc>
          <w:tcPr>
            <w:tcW w:w="985" w:type="dxa"/>
            <w:vMerge/>
            <w:hideMark/>
          </w:tcPr>
          <w:p w14:paraId="7A83A192" w14:textId="77777777" w:rsidR="00FA0CDB" w:rsidRPr="0035326E" w:rsidRDefault="00FA0CDB" w:rsidP="00FA0CDB">
            <w:pPr>
              <w:rPr>
                <w:rFonts w:ascii="Times New Roman" w:hAnsi="Times New Roman"/>
                <w:color w:val="000000"/>
                <w:sz w:val="16"/>
                <w:szCs w:val="16"/>
              </w:rPr>
            </w:pPr>
          </w:p>
        </w:tc>
        <w:tc>
          <w:tcPr>
            <w:tcW w:w="900" w:type="dxa"/>
            <w:hideMark/>
          </w:tcPr>
          <w:p w14:paraId="26DA47B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1EFE790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2375957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70F428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61D33AD4"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7F84C754"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23DFEC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607E2F0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63DEC4B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42D313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68B1339" w14:textId="77777777" w:rsidTr="00D24828">
        <w:trPr>
          <w:trHeight w:val="359"/>
        </w:trPr>
        <w:tc>
          <w:tcPr>
            <w:tcW w:w="985" w:type="dxa"/>
            <w:vMerge/>
            <w:tcBorders>
              <w:bottom w:val="single" w:sz="4" w:space="0" w:color="auto"/>
            </w:tcBorders>
            <w:hideMark/>
          </w:tcPr>
          <w:p w14:paraId="11926BF9"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944E94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B711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4127563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1D2403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09A73F30"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702FC750"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73FE2EB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7952F67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EC671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1E01CF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BFAB69A" w14:textId="77777777" w:rsidTr="00D24828">
        <w:trPr>
          <w:trHeight w:val="340"/>
        </w:trPr>
        <w:tc>
          <w:tcPr>
            <w:tcW w:w="985" w:type="dxa"/>
            <w:vMerge w:val="restart"/>
            <w:tcBorders>
              <w:top w:val="single" w:sz="4" w:space="0" w:color="auto"/>
            </w:tcBorders>
            <w:hideMark/>
          </w:tcPr>
          <w:p w14:paraId="606D46D3"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5B42F3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28B2AA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1FF1589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08DF4FC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7A033E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6981DF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365C05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0354DA3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6944061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71AA43D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486BEAE9" w14:textId="77777777" w:rsidTr="00D24828">
        <w:trPr>
          <w:trHeight w:val="340"/>
        </w:trPr>
        <w:tc>
          <w:tcPr>
            <w:tcW w:w="985" w:type="dxa"/>
            <w:vMerge/>
            <w:hideMark/>
          </w:tcPr>
          <w:p w14:paraId="4C3BFDB3" w14:textId="77777777" w:rsidR="00FA0CDB" w:rsidRPr="0035326E" w:rsidRDefault="00FA0CDB" w:rsidP="00FA0CDB">
            <w:pPr>
              <w:rPr>
                <w:rFonts w:ascii="Times New Roman" w:hAnsi="Times New Roman"/>
                <w:color w:val="000000"/>
                <w:sz w:val="16"/>
                <w:szCs w:val="16"/>
              </w:rPr>
            </w:pPr>
          </w:p>
        </w:tc>
        <w:tc>
          <w:tcPr>
            <w:tcW w:w="900" w:type="dxa"/>
            <w:hideMark/>
          </w:tcPr>
          <w:p w14:paraId="3480880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41EE6F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732E9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5D99A3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6A1F57C0"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4F7641B5"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06C3983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18B454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59091B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4D7CD1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680065A3" w14:textId="77777777" w:rsidTr="00D24828">
        <w:trPr>
          <w:trHeight w:val="340"/>
        </w:trPr>
        <w:tc>
          <w:tcPr>
            <w:tcW w:w="985" w:type="dxa"/>
            <w:vMerge/>
            <w:hideMark/>
          </w:tcPr>
          <w:p w14:paraId="6F1FBFAA" w14:textId="77777777" w:rsidR="00FA0CDB" w:rsidRPr="0035326E" w:rsidRDefault="00FA0CDB" w:rsidP="00FA0CDB">
            <w:pPr>
              <w:rPr>
                <w:rFonts w:ascii="Times New Roman" w:hAnsi="Times New Roman"/>
                <w:color w:val="000000"/>
                <w:sz w:val="16"/>
                <w:szCs w:val="16"/>
              </w:rPr>
            </w:pPr>
          </w:p>
        </w:tc>
        <w:tc>
          <w:tcPr>
            <w:tcW w:w="900" w:type="dxa"/>
            <w:hideMark/>
          </w:tcPr>
          <w:p w14:paraId="3008C07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5ACD4C4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10F3597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62BB193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3EC44D85"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0BDEB3AC"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799F847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77AA48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5ABDDC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0D289E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0D141F9A" w14:textId="77777777" w:rsidTr="00D24828">
        <w:trPr>
          <w:trHeight w:val="340"/>
        </w:trPr>
        <w:tc>
          <w:tcPr>
            <w:tcW w:w="985" w:type="dxa"/>
            <w:vMerge/>
            <w:hideMark/>
          </w:tcPr>
          <w:p w14:paraId="72480371" w14:textId="77777777" w:rsidR="00FA0CDB" w:rsidRPr="0035326E" w:rsidRDefault="00FA0CDB" w:rsidP="00FA0CDB">
            <w:pPr>
              <w:rPr>
                <w:rFonts w:ascii="Times New Roman" w:hAnsi="Times New Roman"/>
                <w:color w:val="000000"/>
                <w:sz w:val="16"/>
                <w:szCs w:val="16"/>
              </w:rPr>
            </w:pPr>
          </w:p>
        </w:tc>
        <w:tc>
          <w:tcPr>
            <w:tcW w:w="900" w:type="dxa"/>
            <w:hideMark/>
          </w:tcPr>
          <w:p w14:paraId="4FB8EF1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04B9854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5C39A2B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2A23543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28629BBF"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69FDB917"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45B284D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6CA006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52262BC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1D6A2B8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827ED44" w14:textId="77777777" w:rsidTr="00D24828">
        <w:trPr>
          <w:trHeight w:val="340"/>
        </w:trPr>
        <w:tc>
          <w:tcPr>
            <w:tcW w:w="985" w:type="dxa"/>
            <w:vMerge/>
            <w:hideMark/>
          </w:tcPr>
          <w:p w14:paraId="580D16B5" w14:textId="77777777" w:rsidR="00FA0CDB" w:rsidRPr="0035326E" w:rsidRDefault="00FA0CDB" w:rsidP="00FA0CDB">
            <w:pPr>
              <w:rPr>
                <w:rFonts w:ascii="Times New Roman" w:hAnsi="Times New Roman"/>
                <w:color w:val="000000"/>
                <w:sz w:val="16"/>
                <w:szCs w:val="16"/>
              </w:rPr>
            </w:pPr>
          </w:p>
        </w:tc>
        <w:tc>
          <w:tcPr>
            <w:tcW w:w="900" w:type="dxa"/>
            <w:hideMark/>
          </w:tcPr>
          <w:p w14:paraId="092D0DB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20734DB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27A30F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24B53D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5800C7A6"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30F7FD21"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34B69BF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5C89A5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27A3B7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4EC8606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192B687F" w14:textId="77777777" w:rsidTr="00D24828">
        <w:trPr>
          <w:trHeight w:val="340"/>
        </w:trPr>
        <w:tc>
          <w:tcPr>
            <w:tcW w:w="985" w:type="dxa"/>
            <w:vMerge/>
            <w:hideMark/>
          </w:tcPr>
          <w:p w14:paraId="2EC64855" w14:textId="77777777" w:rsidR="00FA0CDB" w:rsidRPr="0035326E" w:rsidRDefault="00FA0CDB" w:rsidP="00FA0CDB">
            <w:pPr>
              <w:rPr>
                <w:rFonts w:ascii="Times New Roman" w:hAnsi="Times New Roman"/>
                <w:color w:val="000000"/>
                <w:sz w:val="16"/>
                <w:szCs w:val="16"/>
              </w:rPr>
            </w:pPr>
          </w:p>
        </w:tc>
        <w:tc>
          <w:tcPr>
            <w:tcW w:w="900" w:type="dxa"/>
            <w:hideMark/>
          </w:tcPr>
          <w:p w14:paraId="07D1BDA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14662C5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2EBF58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7DC1525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7C8143B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0610FC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54BC85F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5F6D6F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4551F1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5095AD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36B401F0" w14:textId="77777777" w:rsidTr="00D24828">
        <w:trPr>
          <w:trHeight w:val="340"/>
        </w:trPr>
        <w:tc>
          <w:tcPr>
            <w:tcW w:w="985" w:type="dxa"/>
            <w:vMerge/>
            <w:hideMark/>
          </w:tcPr>
          <w:p w14:paraId="31549C91" w14:textId="77777777" w:rsidR="00FA0CDB" w:rsidRPr="0035326E" w:rsidRDefault="00FA0CDB" w:rsidP="00FA0CDB">
            <w:pPr>
              <w:rPr>
                <w:rFonts w:ascii="Times New Roman" w:hAnsi="Times New Roman"/>
                <w:color w:val="000000"/>
                <w:sz w:val="16"/>
                <w:szCs w:val="16"/>
              </w:rPr>
            </w:pPr>
          </w:p>
        </w:tc>
        <w:tc>
          <w:tcPr>
            <w:tcW w:w="900" w:type="dxa"/>
            <w:hideMark/>
          </w:tcPr>
          <w:p w14:paraId="160724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2B1589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451C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00A012C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17FC2133"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3E926603"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1160672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3A6329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0929B8C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20A360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3BD6F6A8" w14:textId="77777777" w:rsidTr="00D24828">
        <w:trPr>
          <w:trHeight w:val="386"/>
        </w:trPr>
        <w:tc>
          <w:tcPr>
            <w:tcW w:w="985" w:type="dxa"/>
            <w:vMerge/>
            <w:hideMark/>
          </w:tcPr>
          <w:p w14:paraId="32BB123B" w14:textId="77777777" w:rsidR="00FA0CDB" w:rsidRPr="0035326E" w:rsidRDefault="00FA0CDB" w:rsidP="00FA0CDB">
            <w:pPr>
              <w:rPr>
                <w:rFonts w:ascii="Times New Roman" w:hAnsi="Times New Roman"/>
                <w:color w:val="000000"/>
                <w:sz w:val="16"/>
                <w:szCs w:val="16"/>
              </w:rPr>
            </w:pPr>
          </w:p>
        </w:tc>
        <w:tc>
          <w:tcPr>
            <w:tcW w:w="900" w:type="dxa"/>
            <w:hideMark/>
          </w:tcPr>
          <w:p w14:paraId="4DB7243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05F465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0BF75E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2BF195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6E01BF31"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5410BDA0"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214782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4F6697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2DDBA1B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5DD7D3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2910CC22" w14:textId="77777777" w:rsidTr="00D24828">
        <w:trPr>
          <w:trHeight w:val="386"/>
        </w:trPr>
        <w:tc>
          <w:tcPr>
            <w:tcW w:w="985" w:type="dxa"/>
            <w:vMerge/>
            <w:tcBorders>
              <w:bottom w:val="single" w:sz="4" w:space="0" w:color="auto"/>
            </w:tcBorders>
          </w:tcPr>
          <w:p w14:paraId="40C160C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55A977CC"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6165A2FA"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132A30CE"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549F1C76"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7713BB99"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4B10C987"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5E101D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2B58FD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100D0F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601537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623240C6" w14:textId="77777777" w:rsidTr="00D24828">
        <w:trPr>
          <w:trHeight w:val="340"/>
        </w:trPr>
        <w:tc>
          <w:tcPr>
            <w:tcW w:w="985" w:type="dxa"/>
            <w:vMerge w:val="restart"/>
            <w:tcBorders>
              <w:top w:val="single" w:sz="4" w:space="0" w:color="auto"/>
            </w:tcBorders>
            <w:hideMark/>
          </w:tcPr>
          <w:p w14:paraId="047400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7137B7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018D84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2D2C34A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3EC49B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6AD4405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6BB61A4B"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441BA40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7371B4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6C1A35A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44894BE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216E00CA" w14:textId="77777777" w:rsidTr="00D24828">
        <w:trPr>
          <w:trHeight w:val="467"/>
        </w:trPr>
        <w:tc>
          <w:tcPr>
            <w:tcW w:w="985" w:type="dxa"/>
            <w:vMerge/>
            <w:hideMark/>
          </w:tcPr>
          <w:p w14:paraId="3CEBD3EE"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E2E2F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0CEC72E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660036C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3142084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4D441D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493445AD"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7561DC0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46430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1427D3B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56F21DC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1809FA0E" w14:textId="77777777" w:rsidTr="00D24828">
        <w:trPr>
          <w:trHeight w:val="521"/>
        </w:trPr>
        <w:tc>
          <w:tcPr>
            <w:tcW w:w="985" w:type="dxa"/>
            <w:vMerge/>
            <w:hideMark/>
          </w:tcPr>
          <w:p w14:paraId="14210B85"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52C3A16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36135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1FCBFA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6F517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23A2F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3EB8FC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9B28D2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31DED4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4C84AA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18949AF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32375A83" w14:textId="77777777" w:rsidTr="00D24828">
        <w:trPr>
          <w:trHeight w:val="350"/>
        </w:trPr>
        <w:tc>
          <w:tcPr>
            <w:tcW w:w="985" w:type="dxa"/>
            <w:vMerge/>
            <w:hideMark/>
          </w:tcPr>
          <w:p w14:paraId="51CABC62"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9A9D88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33E3FC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4C57851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549A87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473E8515"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448441C8"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20DC76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44BF408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781B26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4495645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019D13F1" w14:textId="77777777" w:rsidTr="00D24828">
        <w:trPr>
          <w:trHeight w:val="350"/>
        </w:trPr>
        <w:tc>
          <w:tcPr>
            <w:tcW w:w="985" w:type="dxa"/>
            <w:vMerge/>
            <w:tcBorders>
              <w:bottom w:val="single" w:sz="4" w:space="0" w:color="auto"/>
            </w:tcBorders>
          </w:tcPr>
          <w:p w14:paraId="10982591"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7E5D436"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070AFFBA"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4C0129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63A051C2"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186D5AAB"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363C07C5"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3802EC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6337E5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7278F57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256DD55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0212A8AC"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20DD70BB"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6A3A7548"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5FB23750"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300ECBA"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65866E4A" w14:textId="77777777" w:rsidR="008F1E59" w:rsidRPr="00E536AD" w:rsidRDefault="008F1E59" w:rsidP="006D47C9">
      <w:pPr>
        <w:pStyle w:val="TAMainText"/>
        <w:spacing w:after="240"/>
        <w:ind w:firstLine="0"/>
        <w:rPr>
          <w:rFonts w:ascii="Times New Roman" w:hAnsi="Times New Roman"/>
          <w:szCs w:val="24"/>
        </w:rPr>
      </w:pPr>
    </w:p>
    <w:p w14:paraId="7141FB1A"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0B4AF5B5"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55C0CB63" w14:textId="5B10C76D"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60477C5D"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317AEF1A"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543380D3" w14:textId="1CCB2E0F"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56E20A53" w14:textId="595FC2E5"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38B2ECAB" w14:textId="24810B94"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We quantified the uncertainty on these contrasts by treating the replicate as the unit of replication and computing Welch intervals on the difference of replicate means. The displacement toward Ser105 is well resolved: −1.35 Å [−1.73, −0.97] for V106A relative to WT and +1.85 Å [1.25, 2.45] for V106I relative to V106A, with Hedges' g near 9 in both cases. The accompanying changes in pyridinone contact count are directionally consistent but not resolved at three replicates (−3.2 contacts [−9.3, +2.9] for V106A relative to WT), and the V106A versus V106M contrast is within error on every metric we examined. We therefore rest the V106 argument on the displacement, which the replicates support, rather than on the contact counts, which they do not.</w:t>
      </w:r>
    </w:p>
    <w:p w14:paraId="432E1FC8" w14:textId="31C6482E" w:rsidR="00CA031B" w:rsidRDefault="00330C66" w:rsidP="00B813C0">
      <w:pPr>
        <w:pStyle w:val="TAMainText"/>
        <w:spacing w:after="240"/>
      </w:pPr>
      <w:r>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w:t>
      </w:r>
      <w:r>
        <w:lastRenderedPageBreak/>
        <w:t>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 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5B861651" w14:textId="77777777" w:rsidR="00B06285" w:rsidRDefault="00000000">
      <w:pPr>
        <w:pStyle w:val="TAMainText"/>
        <w:spacing w:after="240"/>
      </w:pPr>
      <w:r>
        <w:t xml:space="preserve">Two features of the force field and the sampling deserve explicit comment. DOR parameters were generated with Gasteiger partial charges, which are less accurate for drug-like molecules than AM1-BCC or RESP. The effect of this choice is not uniform across our two calculations. MM/GBSA evaluates the absolute interaction energy of the complex, so its electrostatic and polar solvation components, </w:t>
      </w:r>
      <w:proofErr w:type="spellStart"/>
      <w:r>
        <w:t>ΔEelec</w:t>
      </w:r>
      <w:proofErr w:type="spellEnd"/>
      <w:r>
        <w:t xml:space="preserve"> and ΔEGB, depend directly on the ligand charge set. The alchemical calculation is far less exposed: DOR is neutral, its parameters are identical at both end states of every leg, and the ligand contribution therefore cancels to a large degree in the thermodynamic cycle, which perturbs the protein and not the ligand. Consistent with this, we recomputed MM/GBSA for a subset of genotypes with AM1-BCC charges and report the comparison in the Supporting Information.</w:t>
      </w:r>
    </w:p>
    <w:p w14:paraId="42131963" w14:textId="77777777" w:rsidR="00B06285" w:rsidRDefault="00000000">
      <w:pPr>
        <w:pStyle w:val="TAMainText"/>
        <w:spacing w:after="240"/>
      </w:pPr>
      <w:r>
        <w:t xml:space="preserve">The sampling is a limitation of a different kind. Three 100 ns replicates are long relative to the local relaxation of the DOR pose, which converges within the first few </w:t>
      </w:r>
      <w:r>
        <w:lastRenderedPageBreak/>
        <w:t>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w:t>
      </w:r>
      <w:r>
        <w:t xml:space="preserve">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+12.5 Å³ for V106A and +2.0 Å³ for K103N+M230L. Two of the three genotypes whose ΔΔGbind misses the phenotype therefore have markedly more collapsed apo pockets than WT, which is what a pre-binding mechanism would produce and what our cycle cancels. Where apo trajectories run to 100 ns, the pocket volume changes by only 1–5 Å³ between the first 10 ns and the remaining 90 ns, so this comparison is not an artifact of the shorter reference.</w:t>
      </w:r>
    </w:p>
    <w:p w14:paraId="71C1BD62" w14:textId="77777777" w:rsidR="00237C5E" w:rsidRPr="00E536AD" w:rsidRDefault="00237C5E" w:rsidP="00B813C0">
      <w:pPr>
        <w:pStyle w:val="TAMainText"/>
        <w:spacing w:after="240"/>
        <w:rPr>
          <w:rFonts w:ascii="Times New Roman" w:hAnsi="Times New Roman"/>
        </w:rPr>
      </w:pPr>
    </w:p>
    <w:p w14:paraId="308B5150" w14:textId="77777777" w:rsidR="00776188" w:rsidRDefault="00000000">
      <w:pPr>
        <w:pStyle w:val="TAMainText"/>
        <w:spacing w:before="240" w:after="120"/>
        <w:rPr>
          <w:rFonts w:ascii="Times New Roman" w:hAnsi="Times New Roman"/>
          <w:b/>
          <w:bCs/>
          <w:sz w:val="28"/>
          <w:szCs w:val="22"/>
        </w:rPr>
      </w:pPr>
      <w:r>
        <w:rPr>
          <w:b/>
          <w:bCs/>
        </w:rPr>
        <w:t>ASSOCIATED CONTENT</w:t>
      </w:r>
    </w:p>
    <w:p w14:paraId="6BBB3583" w14:textId="77777777" w:rsidR="00776188" w:rsidRDefault="00000000">
      <w:pPr>
        <w:pStyle w:val="TAMainText"/>
        <w:spacing w:before="120" w:after="60"/>
        <w:rPr>
          <w:rFonts w:ascii="Times New Roman" w:hAnsi="Times New Roman"/>
          <w:i/>
          <w:iCs/>
        </w:rPr>
      </w:pPr>
      <w:r>
        <w:rPr>
          <w:i/>
          <w:iCs/>
        </w:rPr>
        <w:t>Supporting Information</w:t>
      </w:r>
    </w:p>
    <w:p w14:paraId="0800DF6D"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2487FD3D"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00AE02F" w14:textId="77777777" w:rsidR="00776188" w:rsidRDefault="00000000">
      <w:pPr>
        <w:pStyle w:val="TAMainText"/>
        <w:spacing w:after="120"/>
        <w:ind w:left="360"/>
        <w:rPr>
          <w:rFonts w:ascii="Times New Roman" w:hAnsi="Times New Roman"/>
        </w:rPr>
      </w:pPr>
      <w:r>
        <w:lastRenderedPageBreak/>
        <w:t>Supplementary Table 1: Isolate-level doravirine susceptibility data underlying the median fold-changes in Table 1, with the source study and assay method for each isolate (XLSX)</w:t>
      </w:r>
    </w:p>
    <w:p w14:paraId="0C472872"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20E747D3"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63BB3C26"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0FF571F"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7EBE0784"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5B334930" w14:textId="77777777" w:rsidR="00776188" w:rsidRDefault="00000000">
      <w:pPr>
        <w:pStyle w:val="TAMainText"/>
        <w:spacing w:before="240" w:after="120"/>
        <w:rPr>
          <w:rFonts w:ascii="Times New Roman" w:hAnsi="Times New Roman"/>
          <w:b/>
          <w:bCs/>
          <w:sz w:val="28"/>
          <w:szCs w:val="22"/>
        </w:rPr>
      </w:pPr>
      <w:r>
        <w:rPr>
          <w:b/>
          <w:bCs/>
        </w:rPr>
        <w:t>AUTHOR INFORMATION</w:t>
      </w:r>
    </w:p>
    <w:p w14:paraId="598BA867" w14:textId="77777777" w:rsidR="00776188" w:rsidRDefault="00000000">
      <w:pPr>
        <w:pStyle w:val="TAMainText"/>
        <w:spacing w:before="120" w:after="60"/>
        <w:rPr>
          <w:rFonts w:ascii="Times New Roman" w:hAnsi="Times New Roman"/>
          <w:i/>
          <w:iCs/>
        </w:rPr>
      </w:pPr>
      <w:r>
        <w:rPr>
          <w:i/>
          <w:iCs/>
        </w:rPr>
        <w:t>Corresponding Author</w:t>
      </w:r>
    </w:p>
    <w:p w14:paraId="5DC85BD2"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6A777069" w14:textId="77777777" w:rsidR="00776188" w:rsidRDefault="00000000">
      <w:pPr>
        <w:pStyle w:val="TAMainText"/>
        <w:spacing w:before="120" w:after="60"/>
        <w:rPr>
          <w:rFonts w:ascii="Times New Roman" w:hAnsi="Times New Roman"/>
          <w:i/>
          <w:iCs/>
        </w:rPr>
      </w:pPr>
      <w:r>
        <w:rPr>
          <w:i/>
          <w:iCs/>
        </w:rPr>
        <w:t>Authors</w:t>
      </w:r>
    </w:p>
    <w:p w14:paraId="03206648" w14:textId="77777777" w:rsidR="00776188" w:rsidRDefault="00000000">
      <w:pPr>
        <w:pStyle w:val="TAMainText"/>
        <w:spacing w:after="240"/>
        <w:rPr>
          <w:rFonts w:ascii="Times New Roman" w:hAnsi="Times New Roman"/>
        </w:rPr>
      </w:pPr>
      <w:r>
        <w:lastRenderedPageBreak/>
        <w:t>Kaiming Tao — Division of Infectious Diseases, School of Medicine, Stanford University, Stanford, California 94305, United States; orcid.org/0000-0001-8731-1271</w:t>
      </w:r>
    </w:p>
    <w:p w14:paraId="0D008E7C"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6966D29C" w14:textId="77777777" w:rsidR="00776188" w:rsidRDefault="00000000">
      <w:pPr>
        <w:pStyle w:val="TAMainText"/>
        <w:spacing w:before="120" w:after="60"/>
        <w:rPr>
          <w:rFonts w:ascii="Times New Roman" w:hAnsi="Times New Roman"/>
          <w:i/>
          <w:iCs/>
        </w:rPr>
      </w:pPr>
      <w:r>
        <w:rPr>
          <w:i/>
          <w:iCs/>
        </w:rPr>
        <w:t>Author Contributions</w:t>
      </w:r>
    </w:p>
    <w:p w14:paraId="28AA97E9"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339289C1" w14:textId="77777777" w:rsidR="00776188" w:rsidRDefault="00000000">
      <w:pPr>
        <w:pStyle w:val="TAMainText"/>
        <w:spacing w:before="120" w:after="60"/>
        <w:rPr>
          <w:rFonts w:ascii="Times New Roman" w:hAnsi="Times New Roman"/>
          <w:i/>
          <w:iCs/>
        </w:rPr>
      </w:pPr>
      <w:r>
        <w:rPr>
          <w:i/>
          <w:iCs/>
        </w:rPr>
        <w:t>Funding Sources</w:t>
      </w:r>
    </w:p>
    <w:p w14:paraId="17BB8F3A"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11725CF2" w14:textId="77777777" w:rsidR="00776188" w:rsidRDefault="00000000">
      <w:pPr>
        <w:pStyle w:val="TAMainText"/>
        <w:spacing w:before="120" w:after="60"/>
        <w:rPr>
          <w:rFonts w:ascii="Times New Roman" w:hAnsi="Times New Roman"/>
          <w:i/>
          <w:iCs/>
        </w:rPr>
      </w:pPr>
      <w:r>
        <w:rPr>
          <w:i/>
          <w:iCs/>
        </w:rPr>
        <w:t>Notes</w:t>
      </w:r>
    </w:p>
    <w:p w14:paraId="6B645E38" w14:textId="77777777" w:rsidR="00776188" w:rsidRDefault="00000000">
      <w:pPr>
        <w:pStyle w:val="TAMainText"/>
        <w:spacing w:after="240"/>
        <w:rPr>
          <w:rFonts w:ascii="Times New Roman" w:hAnsi="Times New Roman"/>
        </w:rPr>
      </w:pPr>
      <w:r>
        <w:t>The authors declare no competing financial interest.</w:t>
      </w:r>
    </w:p>
    <w:p w14:paraId="047F6DED" w14:textId="77777777" w:rsidR="00776188" w:rsidRDefault="00000000">
      <w:pPr>
        <w:pStyle w:val="TAMainText"/>
        <w:spacing w:before="240" w:after="120"/>
        <w:rPr>
          <w:rFonts w:ascii="Times New Roman" w:hAnsi="Times New Roman"/>
          <w:b/>
          <w:bCs/>
          <w:sz w:val="28"/>
          <w:szCs w:val="22"/>
        </w:rPr>
      </w:pPr>
      <w:r>
        <w:rPr>
          <w:b/>
          <w:bCs/>
        </w:rPr>
        <w:t>ACKNOWLEDGMENTS</w:t>
      </w:r>
    </w:p>
    <w:p w14:paraId="27A8E003"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14A68E70" w14:textId="77777777" w:rsidR="00776188" w:rsidRDefault="00000000">
      <w:pPr>
        <w:pStyle w:val="TAMainText"/>
        <w:spacing w:before="240" w:after="120"/>
        <w:rPr>
          <w:rFonts w:ascii="Times New Roman" w:hAnsi="Times New Roman"/>
          <w:b/>
          <w:bCs/>
          <w:sz w:val="28"/>
          <w:szCs w:val="22"/>
        </w:rPr>
      </w:pPr>
      <w:r>
        <w:rPr>
          <w:b/>
          <w:bCs/>
        </w:rPr>
        <w:t>ABBREVIATIONS</w:t>
      </w:r>
    </w:p>
    <w:p w14:paraId="54B30CC4" w14:textId="77777777" w:rsidR="00776188" w:rsidRDefault="00000000">
      <w:pPr>
        <w:pStyle w:val="TAMainText"/>
        <w:spacing w:after="240"/>
        <w:rPr>
          <w:rFonts w:ascii="Times New Roman" w:hAnsi="Times New Roman"/>
        </w:rPr>
      </w:pPr>
      <w:r>
        <w:lastRenderedPageBreak/>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73FDB03D"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1787A6AC" w14:textId="77777777" w:rsidR="00CC484F" w:rsidRPr="00CC484F" w:rsidRDefault="00574C6E" w:rsidP="00CC484F">
      <w:pPr>
        <w:pStyle w:val="Bibliography"/>
        <w:rPr>
          <w:lang w:bidi="hi-IN"/>
        </w:rPr>
      </w:pPr>
      <w:r>
        <w:fldChar w:fldCharType="begin"/>
      </w:r>
      <w:r>
        <w:instrText xml:space="preserve"> ADDIN ZOTERO_BIBL {"uncited":[],"omitted":[],"custom":[]} CSL_BIBLIOGRAPHY </w:instrText>
      </w:r>
      <w:r>
        <w:fldChar w:fldCharType="separate"/>
      </w:r>
      <w:r w:rsidR="00CC484F" w:rsidRPr="00CC484F">
        <w:rPr>
          <w:lang w:bidi="hi-IN"/>
        </w:rPr>
        <w:t>(1)</w:t>
      </w:r>
      <w:r w:rsidR="00CC484F" w:rsidRPr="00CC484F">
        <w:rPr>
          <w:lang w:bidi="hi-IN"/>
        </w:rPr>
        <w:tab/>
      </w:r>
      <w:proofErr w:type="spellStart"/>
      <w:r w:rsidR="00CC484F" w:rsidRPr="00CC484F">
        <w:rPr>
          <w:lang w:bidi="hi-IN"/>
        </w:rPr>
        <w:t>Kohlstaedt</w:t>
      </w:r>
      <w:proofErr w:type="spellEnd"/>
      <w:r w:rsidR="00CC484F" w:rsidRPr="00CC484F">
        <w:rPr>
          <w:lang w:bidi="hi-IN"/>
        </w:rPr>
        <w:t xml:space="preserve">, L. A.; Wang, J.; Friedman, J. M.; Rice, P. A.; Steitz, T. A. Crystal Structure at 3.5 Å Resolution of HIV-1 Reverse Transcriptase Complexed with an Inhibitor. </w:t>
      </w:r>
      <w:r w:rsidR="00CC484F" w:rsidRPr="00CC484F">
        <w:rPr>
          <w:i/>
          <w:iCs/>
          <w:lang w:bidi="hi-IN"/>
        </w:rPr>
        <w:t>Science</w:t>
      </w:r>
      <w:r w:rsidR="00CC484F" w:rsidRPr="00CC484F">
        <w:rPr>
          <w:lang w:bidi="hi-IN"/>
        </w:rPr>
        <w:t xml:space="preserve"> </w:t>
      </w:r>
      <w:r w:rsidR="00CC484F" w:rsidRPr="00CC484F">
        <w:rPr>
          <w:b/>
          <w:bCs/>
          <w:lang w:bidi="hi-IN"/>
        </w:rPr>
        <w:t>1992</w:t>
      </w:r>
      <w:r w:rsidR="00CC484F" w:rsidRPr="00CC484F">
        <w:rPr>
          <w:lang w:bidi="hi-IN"/>
        </w:rPr>
        <w:t xml:space="preserve">, </w:t>
      </w:r>
      <w:r w:rsidR="00CC484F" w:rsidRPr="00CC484F">
        <w:rPr>
          <w:i/>
          <w:iCs/>
          <w:lang w:bidi="hi-IN"/>
        </w:rPr>
        <w:t>256</w:t>
      </w:r>
      <w:r w:rsidR="00CC484F" w:rsidRPr="00CC484F">
        <w:rPr>
          <w:lang w:bidi="hi-IN"/>
        </w:rPr>
        <w:t xml:space="preserve"> (5065), 1783–1790. https://doi.org/10.1126/science.1377403</w:t>
      </w:r>
    </w:p>
    <w:p w14:paraId="4A11DD3D" w14:textId="77777777" w:rsidR="00CC484F" w:rsidRPr="00CC484F" w:rsidRDefault="00CC484F" w:rsidP="00CC484F">
      <w:pPr>
        <w:pStyle w:val="Bibliography"/>
        <w:rPr>
          <w:lang w:bidi="hi-IN"/>
        </w:rPr>
      </w:pPr>
      <w:r w:rsidRPr="00CC484F">
        <w:rPr>
          <w:lang w:bidi="hi-IN"/>
        </w:rPr>
        <w:t>(2)</w:t>
      </w:r>
      <w:r w:rsidRPr="00CC484F">
        <w:rPr>
          <w:lang w:bidi="hi-IN"/>
        </w:rPr>
        <w:tab/>
        <w:t xml:space="preserve">Spence, R. A.; Kati, W. M.; Anderson, K. S.; Johnson, K. A. Mechanism of Inhibition of HIV-1 Reverse Transcriptase by Nonnucleoside Inhibitors. </w:t>
      </w:r>
      <w:r w:rsidRPr="00CC484F">
        <w:rPr>
          <w:i/>
          <w:iCs/>
          <w:lang w:bidi="hi-IN"/>
        </w:rPr>
        <w:t>Science</w:t>
      </w:r>
      <w:r w:rsidRPr="00CC484F">
        <w:rPr>
          <w:lang w:bidi="hi-IN"/>
        </w:rPr>
        <w:t xml:space="preserve"> </w:t>
      </w:r>
      <w:r w:rsidRPr="00CC484F">
        <w:rPr>
          <w:b/>
          <w:bCs/>
          <w:lang w:bidi="hi-IN"/>
        </w:rPr>
        <w:t>1995</w:t>
      </w:r>
      <w:r w:rsidRPr="00CC484F">
        <w:rPr>
          <w:lang w:bidi="hi-IN"/>
        </w:rPr>
        <w:t xml:space="preserve">, </w:t>
      </w:r>
      <w:r w:rsidRPr="00CC484F">
        <w:rPr>
          <w:i/>
          <w:iCs/>
          <w:lang w:bidi="hi-IN"/>
        </w:rPr>
        <w:t>267</w:t>
      </w:r>
      <w:r w:rsidRPr="00CC484F">
        <w:rPr>
          <w:lang w:bidi="hi-IN"/>
        </w:rPr>
        <w:t xml:space="preserve"> (5200), 988–993. https://doi.org/10.1126/science.7532321</w:t>
      </w:r>
    </w:p>
    <w:p w14:paraId="2A615550" w14:textId="77777777" w:rsidR="00CC484F" w:rsidRPr="00CC484F" w:rsidRDefault="00CC484F" w:rsidP="00CC484F">
      <w:pPr>
        <w:pStyle w:val="Bibliography"/>
        <w:rPr>
          <w:lang w:bidi="hi-IN"/>
        </w:rPr>
      </w:pPr>
      <w:r w:rsidRPr="00CC484F">
        <w:rPr>
          <w:lang w:bidi="hi-IN"/>
        </w:rPr>
        <w:t>(3)</w:t>
      </w:r>
      <w:r w:rsidRPr="00CC484F">
        <w:rPr>
          <w:lang w:bidi="hi-IN"/>
        </w:rPr>
        <w:tab/>
        <w:t xml:space="preserve">Rodgers, D. W.; Gamblin, S. J.; Harris, B. A.; Ray, S.; Culp, J. S.; </w:t>
      </w:r>
      <w:proofErr w:type="spellStart"/>
      <w:r w:rsidRPr="00CC484F">
        <w:rPr>
          <w:lang w:bidi="hi-IN"/>
        </w:rPr>
        <w:t>Hellmig</w:t>
      </w:r>
      <w:proofErr w:type="spellEnd"/>
      <w:r w:rsidRPr="00CC484F">
        <w:rPr>
          <w:lang w:bidi="hi-IN"/>
        </w:rPr>
        <w:t xml:space="preserve">, B.; Woolf, D. J.; </w:t>
      </w:r>
      <w:proofErr w:type="spellStart"/>
      <w:r w:rsidRPr="00CC484F">
        <w:rPr>
          <w:lang w:bidi="hi-IN"/>
        </w:rPr>
        <w:t>Debouck</w:t>
      </w:r>
      <w:proofErr w:type="spellEnd"/>
      <w:r w:rsidRPr="00CC484F">
        <w:rPr>
          <w:lang w:bidi="hi-IN"/>
        </w:rPr>
        <w:t xml:space="preserve">, C.; Harrison, S. C. The Structure of Unliganded Reverse Transcriptase from the Human Immunodeficiency Virus Type 1. </w:t>
      </w:r>
      <w:r w:rsidRPr="00CC484F">
        <w:rPr>
          <w:i/>
          <w:iCs/>
          <w:lang w:bidi="hi-IN"/>
        </w:rPr>
        <w:t>Proceedings of the National Academy of Sciences</w:t>
      </w:r>
      <w:r w:rsidRPr="00CC484F">
        <w:rPr>
          <w:lang w:bidi="hi-IN"/>
        </w:rPr>
        <w:t xml:space="preserve"> </w:t>
      </w:r>
      <w:r w:rsidRPr="00CC484F">
        <w:rPr>
          <w:b/>
          <w:bCs/>
          <w:lang w:bidi="hi-IN"/>
        </w:rPr>
        <w:t>1995</w:t>
      </w:r>
      <w:r w:rsidRPr="00CC484F">
        <w:rPr>
          <w:lang w:bidi="hi-IN"/>
        </w:rPr>
        <w:t xml:space="preserve">, </w:t>
      </w:r>
      <w:r w:rsidRPr="00CC484F">
        <w:rPr>
          <w:i/>
          <w:iCs/>
          <w:lang w:bidi="hi-IN"/>
        </w:rPr>
        <w:t>92</w:t>
      </w:r>
      <w:r w:rsidRPr="00CC484F">
        <w:rPr>
          <w:lang w:bidi="hi-IN"/>
        </w:rPr>
        <w:t xml:space="preserve"> (4), 1222–1226. https://doi.org/10.1073/pnas.92.4.1222</w:t>
      </w:r>
    </w:p>
    <w:p w14:paraId="7312A3F8" w14:textId="77777777" w:rsidR="00CC484F" w:rsidRPr="00CC484F" w:rsidRDefault="00CC484F" w:rsidP="00CC484F">
      <w:pPr>
        <w:pStyle w:val="Bibliography"/>
        <w:rPr>
          <w:lang w:bidi="hi-IN"/>
        </w:rPr>
      </w:pPr>
      <w:r w:rsidRPr="00CC484F">
        <w:rPr>
          <w:lang w:bidi="hi-IN"/>
        </w:rPr>
        <w:t>(4)</w:t>
      </w:r>
      <w:r w:rsidRPr="00CC484F">
        <w:rPr>
          <w:lang w:bidi="hi-IN"/>
        </w:rPr>
        <w:tab/>
      </w:r>
      <w:proofErr w:type="spellStart"/>
      <w:r w:rsidRPr="00CC484F">
        <w:rPr>
          <w:lang w:bidi="hi-IN"/>
        </w:rPr>
        <w:t>Hsiou</w:t>
      </w:r>
      <w:proofErr w:type="spellEnd"/>
      <w:r w:rsidRPr="00CC484F">
        <w:rPr>
          <w:lang w:bidi="hi-IN"/>
        </w:rPr>
        <w:t xml:space="preserve">, Y.; Ding, J.; Das, K.; AD Clark, J.; Hughes, S. H.; Arnold, E. Structure of Unliganded HIV-1 Reverse Transcriptase at 2.7 å Resolution: Implications of Conformational Changes for Polymerization and Inhibition Mechanisms. </w:t>
      </w:r>
      <w:r w:rsidRPr="00CC484F">
        <w:rPr>
          <w:i/>
          <w:iCs/>
          <w:lang w:bidi="hi-IN"/>
        </w:rPr>
        <w:t>Structure</w:t>
      </w:r>
      <w:r w:rsidRPr="00CC484F">
        <w:rPr>
          <w:lang w:bidi="hi-IN"/>
        </w:rPr>
        <w:t xml:space="preserve"> </w:t>
      </w:r>
      <w:r w:rsidRPr="00CC484F">
        <w:rPr>
          <w:b/>
          <w:bCs/>
          <w:lang w:bidi="hi-IN"/>
        </w:rPr>
        <w:t>1996</w:t>
      </w:r>
      <w:r w:rsidRPr="00CC484F">
        <w:rPr>
          <w:lang w:bidi="hi-IN"/>
        </w:rPr>
        <w:t xml:space="preserve">, </w:t>
      </w:r>
      <w:r w:rsidRPr="00CC484F">
        <w:rPr>
          <w:i/>
          <w:iCs/>
          <w:lang w:bidi="hi-IN"/>
        </w:rPr>
        <w:t>4</w:t>
      </w:r>
      <w:r w:rsidRPr="00CC484F">
        <w:rPr>
          <w:lang w:bidi="hi-IN"/>
        </w:rPr>
        <w:t xml:space="preserve"> (7), 853–860. https://doi.org/10.1016/S0969-2126(96)00091-3</w:t>
      </w:r>
    </w:p>
    <w:p w14:paraId="2D294CFE" w14:textId="77777777" w:rsidR="00CC484F" w:rsidRPr="00CC484F" w:rsidRDefault="00CC484F" w:rsidP="00CC484F">
      <w:pPr>
        <w:pStyle w:val="Bibliography"/>
        <w:rPr>
          <w:lang w:bidi="hi-IN"/>
        </w:rPr>
      </w:pPr>
      <w:r w:rsidRPr="00CC484F">
        <w:rPr>
          <w:lang w:bidi="hi-IN"/>
        </w:rPr>
        <w:t>(5)</w:t>
      </w:r>
      <w:r w:rsidRPr="00CC484F">
        <w:rPr>
          <w:lang w:bidi="hi-IN"/>
        </w:rPr>
        <w:tab/>
        <w:t xml:space="preserve">Arts, E. J.; Hazuda, D. J. HIV-1 Antiretroviral Drug Therapy. </w:t>
      </w:r>
      <w:r w:rsidRPr="00CC484F">
        <w:rPr>
          <w:i/>
          <w:iCs/>
          <w:lang w:bidi="hi-IN"/>
        </w:rPr>
        <w:t xml:space="preserve">Cold Spring Harb </w:t>
      </w:r>
      <w:proofErr w:type="spellStart"/>
      <w:r w:rsidRPr="00CC484F">
        <w:rPr>
          <w:i/>
          <w:iCs/>
          <w:lang w:bidi="hi-IN"/>
        </w:rPr>
        <w:t>Perspect</w:t>
      </w:r>
      <w:proofErr w:type="spellEnd"/>
      <w:r w:rsidRPr="00CC484F">
        <w:rPr>
          <w:i/>
          <w:iCs/>
          <w:lang w:bidi="hi-IN"/>
        </w:rPr>
        <w:t xml:space="preserve"> Med</w:t>
      </w:r>
      <w:r w:rsidRPr="00CC484F">
        <w:rPr>
          <w:lang w:bidi="hi-IN"/>
        </w:rPr>
        <w:t xml:space="preserve"> </w:t>
      </w:r>
      <w:r w:rsidRPr="00CC484F">
        <w:rPr>
          <w:b/>
          <w:bCs/>
          <w:lang w:bidi="hi-IN"/>
        </w:rPr>
        <w:t>2012</w:t>
      </w:r>
      <w:r w:rsidRPr="00CC484F">
        <w:rPr>
          <w:lang w:bidi="hi-IN"/>
        </w:rPr>
        <w:t xml:space="preserve">, </w:t>
      </w:r>
      <w:r w:rsidRPr="00CC484F">
        <w:rPr>
          <w:i/>
          <w:iCs/>
          <w:lang w:bidi="hi-IN"/>
        </w:rPr>
        <w:t>2</w:t>
      </w:r>
      <w:r w:rsidRPr="00CC484F">
        <w:rPr>
          <w:lang w:bidi="hi-IN"/>
        </w:rPr>
        <w:t xml:space="preserve"> (4), a007161. https://doi.org/10.1101/cshperspect.a007161</w:t>
      </w:r>
    </w:p>
    <w:p w14:paraId="247B7555" w14:textId="77777777" w:rsidR="00CC484F" w:rsidRPr="00CC484F" w:rsidRDefault="00CC484F" w:rsidP="00CC484F">
      <w:pPr>
        <w:pStyle w:val="Bibliography"/>
        <w:rPr>
          <w:lang w:bidi="hi-IN"/>
        </w:rPr>
      </w:pPr>
      <w:r w:rsidRPr="00CC484F">
        <w:rPr>
          <w:lang w:bidi="hi-IN"/>
        </w:rPr>
        <w:t>(6)</w:t>
      </w:r>
      <w:r w:rsidRPr="00CC484F">
        <w:rPr>
          <w:lang w:bidi="hi-IN"/>
        </w:rPr>
        <w:tab/>
        <w:t xml:space="preserve">Cilento, M. E.; Kirby, K. A.; </w:t>
      </w:r>
      <w:proofErr w:type="spellStart"/>
      <w:r w:rsidRPr="00CC484F">
        <w:rPr>
          <w:lang w:bidi="hi-IN"/>
        </w:rPr>
        <w:t>Sarafianos</w:t>
      </w:r>
      <w:proofErr w:type="spellEnd"/>
      <w:r w:rsidRPr="00CC484F">
        <w:rPr>
          <w:lang w:bidi="hi-IN"/>
        </w:rPr>
        <w:t xml:space="preserve">, S. G. Avoiding Drug Resistance in HIV Reverse Transcriptase. </w:t>
      </w:r>
      <w:r w:rsidRPr="00CC484F">
        <w:rPr>
          <w:i/>
          <w:iCs/>
          <w:lang w:bidi="hi-IN"/>
        </w:rPr>
        <w:t>Chem. Rev.</w:t>
      </w:r>
      <w:r w:rsidRPr="00CC484F">
        <w:rPr>
          <w:lang w:bidi="hi-IN"/>
        </w:rPr>
        <w:t xml:space="preserve"> </w:t>
      </w:r>
      <w:r w:rsidRPr="00CC484F">
        <w:rPr>
          <w:b/>
          <w:bCs/>
          <w:lang w:bidi="hi-IN"/>
        </w:rPr>
        <w:t>2021</w:t>
      </w:r>
      <w:r w:rsidRPr="00CC484F">
        <w:rPr>
          <w:lang w:bidi="hi-IN"/>
        </w:rPr>
        <w:t xml:space="preserve">, </w:t>
      </w:r>
      <w:r w:rsidRPr="00CC484F">
        <w:rPr>
          <w:i/>
          <w:iCs/>
          <w:lang w:bidi="hi-IN"/>
        </w:rPr>
        <w:t>121</w:t>
      </w:r>
      <w:r w:rsidRPr="00CC484F">
        <w:rPr>
          <w:lang w:bidi="hi-IN"/>
        </w:rPr>
        <w:t xml:space="preserve"> (6), 3271–3296. https://doi.org/10.1021/acs.chemrev.0c00967</w:t>
      </w:r>
    </w:p>
    <w:p w14:paraId="2F50F52D" w14:textId="77777777" w:rsidR="00CC484F" w:rsidRPr="00CC484F" w:rsidRDefault="00CC484F" w:rsidP="00CC484F">
      <w:pPr>
        <w:pStyle w:val="Bibliography"/>
        <w:rPr>
          <w:lang w:bidi="hi-IN"/>
        </w:rPr>
      </w:pPr>
      <w:r w:rsidRPr="00CC484F">
        <w:rPr>
          <w:lang w:bidi="hi-IN"/>
        </w:rPr>
        <w:t>(7)</w:t>
      </w:r>
      <w:r w:rsidRPr="00CC484F">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CC484F">
        <w:rPr>
          <w:i/>
          <w:iCs/>
          <w:lang w:bidi="hi-IN"/>
        </w:rPr>
        <w:t>Journal of Molecular Biology</w:t>
      </w:r>
      <w:r w:rsidRPr="00CC484F">
        <w:rPr>
          <w:lang w:bidi="hi-IN"/>
        </w:rPr>
        <w:t xml:space="preserve"> </w:t>
      </w:r>
      <w:r w:rsidRPr="00CC484F">
        <w:rPr>
          <w:b/>
          <w:bCs/>
          <w:lang w:bidi="hi-IN"/>
        </w:rPr>
        <w:t>1994</w:t>
      </w:r>
      <w:r w:rsidRPr="00CC484F">
        <w:rPr>
          <w:lang w:bidi="hi-IN"/>
        </w:rPr>
        <w:t xml:space="preserve">, </w:t>
      </w:r>
      <w:r w:rsidRPr="00CC484F">
        <w:rPr>
          <w:i/>
          <w:iCs/>
          <w:lang w:bidi="hi-IN"/>
        </w:rPr>
        <w:t>243</w:t>
      </w:r>
      <w:r w:rsidRPr="00CC484F">
        <w:rPr>
          <w:lang w:bidi="hi-IN"/>
        </w:rPr>
        <w:t xml:space="preserve"> (3), 369–387. https://doi.org/10.1006/jmbi.1994.1665</w:t>
      </w:r>
    </w:p>
    <w:p w14:paraId="4FDA9B22" w14:textId="77777777" w:rsidR="00CC484F" w:rsidRPr="00CC484F" w:rsidRDefault="00CC484F" w:rsidP="00CC484F">
      <w:pPr>
        <w:pStyle w:val="Bibliography"/>
        <w:rPr>
          <w:lang w:bidi="hi-IN"/>
        </w:rPr>
      </w:pPr>
      <w:r w:rsidRPr="00CC484F">
        <w:rPr>
          <w:lang w:bidi="hi-IN"/>
        </w:rPr>
        <w:lastRenderedPageBreak/>
        <w:t>(8)</w:t>
      </w:r>
      <w:r w:rsidRPr="00CC484F">
        <w:rPr>
          <w:lang w:bidi="hi-IN"/>
        </w:rPr>
        <w:tab/>
        <w:t xml:space="preserve">Schauer, G. D.; Huber, K. D.; Leuba, S. H.; Sluis-Cremer, N. Mechanism of Allosteric Inhibition of HIV-1 Reverse Transcriptase Revealed by Single-Molecule and Ensemble Fluorescence. </w:t>
      </w:r>
      <w:r w:rsidRPr="00CC484F">
        <w:rPr>
          <w:i/>
          <w:iCs/>
          <w:lang w:bidi="hi-IN"/>
        </w:rPr>
        <w:t>Nucleic Acids Res</w:t>
      </w:r>
      <w:r w:rsidRPr="00CC484F">
        <w:rPr>
          <w:lang w:bidi="hi-IN"/>
        </w:rPr>
        <w:t xml:space="preserve"> </w:t>
      </w:r>
      <w:r w:rsidRPr="00CC484F">
        <w:rPr>
          <w:b/>
          <w:bCs/>
          <w:lang w:bidi="hi-IN"/>
        </w:rPr>
        <w:t>2014</w:t>
      </w:r>
      <w:r w:rsidRPr="00CC484F">
        <w:rPr>
          <w:lang w:bidi="hi-IN"/>
        </w:rPr>
        <w:t xml:space="preserve">, </w:t>
      </w:r>
      <w:r w:rsidRPr="00CC484F">
        <w:rPr>
          <w:i/>
          <w:iCs/>
          <w:lang w:bidi="hi-IN"/>
        </w:rPr>
        <w:t>42</w:t>
      </w:r>
      <w:r w:rsidRPr="00CC484F">
        <w:rPr>
          <w:lang w:bidi="hi-IN"/>
        </w:rPr>
        <w:t xml:space="preserve"> (18), 11687–11696. https://doi.org/10.1093/nar/gku819</w:t>
      </w:r>
    </w:p>
    <w:p w14:paraId="107E54C0" w14:textId="77777777" w:rsidR="00CC484F" w:rsidRPr="00CC484F" w:rsidRDefault="00CC484F" w:rsidP="00CC484F">
      <w:pPr>
        <w:pStyle w:val="Bibliography"/>
        <w:rPr>
          <w:lang w:bidi="hi-IN"/>
        </w:rPr>
      </w:pPr>
      <w:r w:rsidRPr="00CC484F">
        <w:rPr>
          <w:lang w:bidi="hi-IN"/>
        </w:rPr>
        <w:t>(9)</w:t>
      </w:r>
      <w:r w:rsidRPr="00CC484F">
        <w:rPr>
          <w:lang w:bidi="hi-IN"/>
        </w:rPr>
        <w:tab/>
      </w:r>
      <w:proofErr w:type="spellStart"/>
      <w:r w:rsidRPr="00CC484F">
        <w:rPr>
          <w:lang w:bidi="hi-IN"/>
        </w:rPr>
        <w:t>Hsiou</w:t>
      </w:r>
      <w:proofErr w:type="spellEnd"/>
      <w:r w:rsidRPr="00CC484F">
        <w:rPr>
          <w:lang w:bidi="hi-IN"/>
        </w:rPr>
        <w:t xml:space="preserve">, Y.; Ding, J.; Das, K.; Clark, A. D.; Boyer, P. L.; Lewi, P.; Janssen, P. A. J.; Kleim, J.-P.; </w:t>
      </w:r>
      <w:proofErr w:type="spellStart"/>
      <w:r w:rsidRPr="00CC484F">
        <w:rPr>
          <w:lang w:bidi="hi-IN"/>
        </w:rPr>
        <w:t>Rösner</w:t>
      </w:r>
      <w:proofErr w:type="spellEnd"/>
      <w:r w:rsidRPr="00CC484F">
        <w:rPr>
          <w:lang w:bidi="hi-IN"/>
        </w:rPr>
        <w:t xml:space="preserve">, M.; Hughes, S. H.; Arnold, E. The Lys103Asn Mutation of HIV-1 RT: A Novel Mechanism of Drug Resistance.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309</w:t>
      </w:r>
      <w:r w:rsidRPr="00CC484F">
        <w:rPr>
          <w:lang w:bidi="hi-IN"/>
        </w:rPr>
        <w:t xml:space="preserve"> (2), 437–445. https://doi.org/10.1006/jmbi.2001.4648</w:t>
      </w:r>
    </w:p>
    <w:p w14:paraId="598604B8" w14:textId="77777777" w:rsidR="00CC484F" w:rsidRPr="00CC484F" w:rsidRDefault="00CC484F" w:rsidP="00CC484F">
      <w:pPr>
        <w:pStyle w:val="Bibliography"/>
        <w:rPr>
          <w:lang w:bidi="hi-IN"/>
        </w:rPr>
      </w:pPr>
      <w:r w:rsidRPr="00CC484F">
        <w:rPr>
          <w:lang w:bidi="hi-IN"/>
        </w:rPr>
        <w:t>(10)</w:t>
      </w:r>
      <w:r w:rsidRPr="00CC484F">
        <w:rPr>
          <w:lang w:bidi="hi-IN"/>
        </w:rPr>
        <w:tab/>
        <w:t xml:space="preserve">Lai, M.-T.; Munshi, V.; Lu, M.; Feng, M.; Hrin-Solt, R.; McKenna, P. M.; Hazuda, D. J.; Miller, M. D. Mechanistic Study of Common Non-Nucleoside Reverse Transcriptase Inhibitor-Resistant Mutations with K103N and Y181C Substitutions. </w:t>
      </w:r>
      <w:r w:rsidRPr="00CC484F">
        <w:rPr>
          <w:i/>
          <w:iCs/>
          <w:lang w:bidi="hi-IN"/>
        </w:rPr>
        <w:t>Viruses</w:t>
      </w:r>
      <w:r w:rsidRPr="00CC484F">
        <w:rPr>
          <w:lang w:bidi="hi-IN"/>
        </w:rPr>
        <w:t xml:space="preserve"> </w:t>
      </w:r>
      <w:r w:rsidRPr="00CC484F">
        <w:rPr>
          <w:b/>
          <w:bCs/>
          <w:lang w:bidi="hi-IN"/>
        </w:rPr>
        <w:t>2016</w:t>
      </w:r>
      <w:r w:rsidRPr="00CC484F">
        <w:rPr>
          <w:lang w:bidi="hi-IN"/>
        </w:rPr>
        <w:t xml:space="preserve">, </w:t>
      </w:r>
      <w:r w:rsidRPr="00CC484F">
        <w:rPr>
          <w:i/>
          <w:iCs/>
          <w:lang w:bidi="hi-IN"/>
        </w:rPr>
        <w:t>8</w:t>
      </w:r>
      <w:r w:rsidRPr="00CC484F">
        <w:rPr>
          <w:lang w:bidi="hi-IN"/>
        </w:rPr>
        <w:t xml:space="preserve"> (10), 263. https://doi.org/10.3390/v8100263</w:t>
      </w:r>
    </w:p>
    <w:p w14:paraId="056FDED0" w14:textId="77777777" w:rsidR="00CC484F" w:rsidRPr="00CC484F" w:rsidRDefault="00CC484F" w:rsidP="00CC484F">
      <w:pPr>
        <w:pStyle w:val="Bibliography"/>
        <w:rPr>
          <w:lang w:bidi="hi-IN"/>
        </w:rPr>
      </w:pPr>
      <w:r w:rsidRPr="00CC484F">
        <w:rPr>
          <w:lang w:bidi="hi-IN"/>
        </w:rPr>
        <w:t>(11)</w:t>
      </w:r>
      <w:r w:rsidRPr="00CC484F">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312</w:t>
      </w:r>
      <w:r w:rsidRPr="00CC484F">
        <w:rPr>
          <w:lang w:bidi="hi-IN"/>
        </w:rPr>
        <w:t xml:space="preserve"> (4), 795–805. https://doi.org/10.1006/jmbi.2001.4988</w:t>
      </w:r>
    </w:p>
    <w:p w14:paraId="2FC38E7B" w14:textId="77777777" w:rsidR="00CC484F" w:rsidRPr="00CC484F" w:rsidRDefault="00CC484F" w:rsidP="00CC484F">
      <w:pPr>
        <w:pStyle w:val="Bibliography"/>
        <w:rPr>
          <w:lang w:bidi="hi-IN"/>
        </w:rPr>
      </w:pPr>
      <w:r w:rsidRPr="00CC484F">
        <w:rPr>
          <w:lang w:bidi="hi-IN"/>
        </w:rPr>
        <w:t>(12)</w:t>
      </w:r>
      <w:r w:rsidRPr="00CC484F">
        <w:rPr>
          <w:lang w:bidi="hi-IN"/>
        </w:rPr>
        <w:tab/>
        <w:t xml:space="preserve">Das, K.; Clark, Arthur D.; Lewi, P. J.; Heeres, J.; de Jonge, M. R.; </w:t>
      </w:r>
      <w:proofErr w:type="spellStart"/>
      <w:r w:rsidRPr="00CC484F">
        <w:rPr>
          <w:lang w:bidi="hi-IN"/>
        </w:rPr>
        <w:t>Koymans</w:t>
      </w:r>
      <w:proofErr w:type="spellEnd"/>
      <w:r w:rsidRPr="00CC484F">
        <w:rPr>
          <w:lang w:bidi="hi-IN"/>
        </w:rPr>
        <w:t xml:space="preserve">, L. M. H.; </w:t>
      </w:r>
      <w:proofErr w:type="spellStart"/>
      <w:r w:rsidRPr="00CC484F">
        <w:rPr>
          <w:lang w:bidi="hi-IN"/>
        </w:rPr>
        <w:t>Vinkers</w:t>
      </w:r>
      <w:proofErr w:type="spellEnd"/>
      <w:r w:rsidRPr="00CC484F">
        <w:rPr>
          <w:lang w:bidi="hi-IN"/>
        </w:rPr>
        <w:t xml:space="preserve">, H. M.; </w:t>
      </w:r>
      <w:proofErr w:type="spellStart"/>
      <w:r w:rsidRPr="00CC484F">
        <w:rPr>
          <w:lang w:bidi="hi-IN"/>
        </w:rPr>
        <w:t>Daeyaert</w:t>
      </w:r>
      <w:proofErr w:type="spellEnd"/>
      <w:r w:rsidRPr="00CC484F">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(10), 2550–2560. https://doi.org/10.1021/jm030558s</w:t>
      </w:r>
    </w:p>
    <w:p w14:paraId="7C3DD202" w14:textId="77777777" w:rsidR="00CC484F" w:rsidRPr="00CC484F" w:rsidRDefault="00CC484F" w:rsidP="00CC484F">
      <w:pPr>
        <w:pStyle w:val="Bibliography"/>
        <w:rPr>
          <w:lang w:bidi="hi-IN"/>
        </w:rPr>
      </w:pPr>
      <w:r w:rsidRPr="00CC484F">
        <w:rPr>
          <w:lang w:bidi="hi-IN"/>
        </w:rPr>
        <w:t>(13)</w:t>
      </w:r>
      <w:r w:rsidRPr="00CC484F">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CC484F">
        <w:rPr>
          <w:i/>
          <w:iCs/>
          <w:lang w:bidi="hi-IN"/>
        </w:rPr>
        <w:t>Proceedings of the National Academy of Sciences</w:t>
      </w:r>
      <w:r w:rsidRPr="00CC484F">
        <w:rPr>
          <w:lang w:bidi="hi-IN"/>
        </w:rPr>
        <w:t xml:space="preserve"> </w:t>
      </w:r>
      <w:r w:rsidRPr="00CC484F">
        <w:rPr>
          <w:b/>
          <w:bCs/>
          <w:lang w:bidi="hi-IN"/>
        </w:rPr>
        <w:t>2008</w:t>
      </w:r>
      <w:r w:rsidRPr="00CC484F">
        <w:rPr>
          <w:lang w:bidi="hi-IN"/>
        </w:rPr>
        <w:t xml:space="preserve">, </w:t>
      </w:r>
      <w:r w:rsidRPr="00CC484F">
        <w:rPr>
          <w:i/>
          <w:iCs/>
          <w:lang w:bidi="hi-IN"/>
        </w:rPr>
        <w:t>105</w:t>
      </w:r>
      <w:r w:rsidRPr="00CC484F">
        <w:rPr>
          <w:lang w:bidi="hi-IN"/>
        </w:rPr>
        <w:t xml:space="preserve"> (5), 1466–1471. https://doi.org/10.1073/pnas.0711209105</w:t>
      </w:r>
    </w:p>
    <w:p w14:paraId="6AAE81F2" w14:textId="77777777" w:rsidR="00CC484F" w:rsidRPr="00CC484F" w:rsidRDefault="00CC484F" w:rsidP="00CC484F">
      <w:pPr>
        <w:pStyle w:val="Bibliography"/>
        <w:rPr>
          <w:lang w:bidi="hi-IN"/>
        </w:rPr>
      </w:pPr>
      <w:r w:rsidRPr="00CC484F">
        <w:rPr>
          <w:lang w:bidi="hi-IN"/>
        </w:rPr>
        <w:t>(14)</w:t>
      </w:r>
      <w:r w:rsidRPr="00CC484F">
        <w:rPr>
          <w:lang w:bidi="hi-IN"/>
        </w:rPr>
        <w:tab/>
        <w:t xml:space="preserve">Côté, B.; Burch, J. D.; Asante-Appiah, E.; Bayly, C.; Bédard, L.; Blouin, M.; Campeau, L.-C.; Cauchon, E.; Chan, M.; </w:t>
      </w:r>
      <w:proofErr w:type="spellStart"/>
      <w:r w:rsidRPr="00CC484F">
        <w:rPr>
          <w:lang w:bidi="hi-IN"/>
        </w:rPr>
        <w:t>Chefson</w:t>
      </w:r>
      <w:proofErr w:type="spellEnd"/>
      <w:r w:rsidRPr="00CC484F">
        <w:rPr>
          <w:lang w:bidi="hi-IN"/>
        </w:rPr>
        <w:t xml:space="preserve">, A.; Coulombe, N.; </w:t>
      </w:r>
      <w:proofErr w:type="spellStart"/>
      <w:r w:rsidRPr="00CC484F">
        <w:rPr>
          <w:lang w:bidi="hi-IN"/>
        </w:rPr>
        <w:t>Cromlish</w:t>
      </w:r>
      <w:proofErr w:type="spellEnd"/>
      <w:r w:rsidRPr="00CC484F">
        <w:rPr>
          <w:lang w:bidi="hi-IN"/>
        </w:rPr>
        <w:t xml:space="preserve">, W.; Debnath, S.; </w:t>
      </w:r>
      <w:proofErr w:type="spellStart"/>
      <w:r w:rsidRPr="00CC484F">
        <w:rPr>
          <w:lang w:bidi="hi-IN"/>
        </w:rPr>
        <w:t>Deschênes</w:t>
      </w:r>
      <w:proofErr w:type="spellEnd"/>
      <w:r w:rsidRPr="00CC484F">
        <w:rPr>
          <w:lang w:bidi="hi-IN"/>
        </w:rPr>
        <w:t xml:space="preserve">, D.; Dupont-Gaudet, K.; </w:t>
      </w:r>
      <w:proofErr w:type="spellStart"/>
      <w:r w:rsidRPr="00CC484F">
        <w:rPr>
          <w:lang w:bidi="hi-IN"/>
        </w:rPr>
        <w:t>Falgueyret</w:t>
      </w:r>
      <w:proofErr w:type="spellEnd"/>
      <w:r w:rsidRPr="00CC484F">
        <w:rPr>
          <w:lang w:bidi="hi-IN"/>
        </w:rPr>
        <w:t xml:space="preserve">, J.-P.; Forget, R.; </w:t>
      </w:r>
      <w:proofErr w:type="spellStart"/>
      <w:r w:rsidRPr="00CC484F">
        <w:rPr>
          <w:lang w:bidi="hi-IN"/>
        </w:rPr>
        <w:t>Gagné</w:t>
      </w:r>
      <w:proofErr w:type="spellEnd"/>
      <w:r w:rsidRPr="00CC484F">
        <w:rPr>
          <w:lang w:bidi="hi-IN"/>
        </w:rPr>
        <w:t xml:space="preserve">, S.; Gauvreau, D.; Girardin, M.; Guiral, S.; Langlois, E.; Li, C. S.; Nguyen, N.; Papp, R.; Plamondon, S.; Roy, A.; Roy, S.; </w:t>
      </w:r>
      <w:proofErr w:type="spellStart"/>
      <w:r w:rsidRPr="00CC484F">
        <w:rPr>
          <w:lang w:bidi="hi-IN"/>
        </w:rPr>
        <w:t>Seliniotakis</w:t>
      </w:r>
      <w:proofErr w:type="spellEnd"/>
      <w:r w:rsidRPr="00CC484F">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CC484F">
        <w:rPr>
          <w:i/>
          <w:iCs/>
          <w:lang w:bidi="hi-IN"/>
        </w:rPr>
        <w:t>Bioorganic &amp; Medicinal Chemistry Letters</w:t>
      </w:r>
      <w:r w:rsidRPr="00CC484F">
        <w:rPr>
          <w:lang w:bidi="hi-IN"/>
        </w:rPr>
        <w:t xml:space="preserve"> </w:t>
      </w:r>
      <w:r w:rsidRPr="00CC484F">
        <w:rPr>
          <w:b/>
          <w:bCs/>
          <w:lang w:bidi="hi-IN"/>
        </w:rPr>
        <w:t>2014</w:t>
      </w:r>
      <w:r w:rsidRPr="00CC484F">
        <w:rPr>
          <w:lang w:bidi="hi-IN"/>
        </w:rPr>
        <w:t xml:space="preserve">, </w:t>
      </w:r>
      <w:r w:rsidRPr="00CC484F">
        <w:rPr>
          <w:i/>
          <w:iCs/>
          <w:lang w:bidi="hi-IN"/>
        </w:rPr>
        <w:t>24</w:t>
      </w:r>
      <w:r w:rsidRPr="00CC484F">
        <w:rPr>
          <w:lang w:bidi="hi-IN"/>
        </w:rPr>
        <w:t xml:space="preserve"> (3), 917–922. https://doi.org/10.1016/j.bmcl.2013.12.070</w:t>
      </w:r>
    </w:p>
    <w:p w14:paraId="43BC1E6B" w14:textId="77777777" w:rsidR="00CC484F" w:rsidRPr="00CC484F" w:rsidRDefault="00CC484F" w:rsidP="00CC484F">
      <w:pPr>
        <w:pStyle w:val="Bibliography"/>
        <w:rPr>
          <w:lang w:bidi="hi-IN"/>
        </w:rPr>
      </w:pPr>
      <w:r w:rsidRPr="00CC484F">
        <w:rPr>
          <w:lang w:bidi="hi-IN"/>
        </w:rPr>
        <w:t>(15)</w:t>
      </w:r>
      <w:r w:rsidRPr="00CC484F">
        <w:rPr>
          <w:lang w:bidi="hi-IN"/>
        </w:rPr>
        <w:tab/>
        <w:t xml:space="preserve">Hwang, C.; Lai, M.-T.; Hazuda, D. Rational Design of Doravirine: From Bench to Patients. </w:t>
      </w:r>
      <w:r w:rsidRPr="00CC484F">
        <w:rPr>
          <w:i/>
          <w:iCs/>
          <w:lang w:bidi="hi-IN"/>
        </w:rPr>
        <w:t>ACS Infect. Dis.</w:t>
      </w:r>
      <w:r w:rsidRPr="00CC484F">
        <w:rPr>
          <w:lang w:bidi="hi-IN"/>
        </w:rPr>
        <w:t xml:space="preserve"> </w:t>
      </w:r>
      <w:r w:rsidRPr="00CC484F">
        <w:rPr>
          <w:b/>
          <w:bCs/>
          <w:lang w:bidi="hi-IN"/>
        </w:rPr>
        <w:t>2020</w:t>
      </w:r>
      <w:r w:rsidRPr="00CC484F">
        <w:rPr>
          <w:lang w:bidi="hi-IN"/>
        </w:rPr>
        <w:t xml:space="preserve">, </w:t>
      </w:r>
      <w:r w:rsidRPr="00CC484F">
        <w:rPr>
          <w:i/>
          <w:iCs/>
          <w:lang w:bidi="hi-IN"/>
        </w:rPr>
        <w:t>6</w:t>
      </w:r>
      <w:r w:rsidRPr="00CC484F">
        <w:rPr>
          <w:lang w:bidi="hi-IN"/>
        </w:rPr>
        <w:t xml:space="preserve"> (1), 64–73. https://doi.org/10.1021/acsinfecdis.9b00178</w:t>
      </w:r>
    </w:p>
    <w:p w14:paraId="22E7D23A" w14:textId="77777777" w:rsidR="00CC484F" w:rsidRPr="00CC484F" w:rsidRDefault="00CC484F" w:rsidP="00CC484F">
      <w:pPr>
        <w:pStyle w:val="Bibliography"/>
        <w:rPr>
          <w:lang w:bidi="hi-IN"/>
        </w:rPr>
      </w:pPr>
      <w:r w:rsidRPr="00CC484F">
        <w:rPr>
          <w:lang w:bidi="hi-IN"/>
        </w:rPr>
        <w:lastRenderedPageBreak/>
        <w:t>(16)</w:t>
      </w:r>
      <w:r w:rsidRPr="00CC484F">
        <w:rPr>
          <w:lang w:bidi="hi-IN"/>
        </w:rPr>
        <w:tab/>
        <w:t xml:space="preserve">Feng, M.; Wang, D.; Grobler, J. A.; Hazuda, D. J.; Miller, M. D.; Lai, M.-T. In Vitro Resistance Selection with Doravirine (MK-1439), a Novel Nonnucleoside Reverse Transcriptase Inhibitor with Distinct Mutation Development Pathways. </w:t>
      </w:r>
      <w:r w:rsidRPr="00CC484F">
        <w:rPr>
          <w:i/>
          <w:iCs/>
          <w:lang w:bidi="hi-IN"/>
        </w:rPr>
        <w:t>Antimicrobial Agents and Chemotherapy</w:t>
      </w:r>
      <w:r w:rsidRPr="00CC484F">
        <w:rPr>
          <w:lang w:bidi="hi-IN"/>
        </w:rPr>
        <w:t xml:space="preserve"> </w:t>
      </w:r>
      <w:r w:rsidRPr="00CC484F">
        <w:rPr>
          <w:b/>
          <w:bCs/>
          <w:lang w:bidi="hi-IN"/>
        </w:rPr>
        <w:t>2015</w:t>
      </w:r>
      <w:r w:rsidRPr="00CC484F">
        <w:rPr>
          <w:lang w:bidi="hi-IN"/>
        </w:rPr>
        <w:t xml:space="preserve">, </w:t>
      </w:r>
      <w:r w:rsidRPr="00CC484F">
        <w:rPr>
          <w:i/>
          <w:iCs/>
          <w:lang w:bidi="hi-IN"/>
        </w:rPr>
        <w:t>59</w:t>
      </w:r>
      <w:r w:rsidRPr="00CC484F">
        <w:rPr>
          <w:lang w:bidi="hi-IN"/>
        </w:rPr>
        <w:t xml:space="preserve"> (1), 590–598. https://doi.org/10.1128/aac.04201-14</w:t>
      </w:r>
    </w:p>
    <w:p w14:paraId="3278CF5E" w14:textId="77777777" w:rsidR="00CC484F" w:rsidRPr="00CC484F" w:rsidRDefault="00CC484F" w:rsidP="00CC484F">
      <w:pPr>
        <w:pStyle w:val="Bibliography"/>
        <w:rPr>
          <w:lang w:bidi="hi-IN"/>
        </w:rPr>
      </w:pPr>
      <w:r w:rsidRPr="00CC484F">
        <w:rPr>
          <w:lang w:bidi="hi-IN"/>
        </w:rPr>
        <w:t>(17)</w:t>
      </w:r>
      <w:r w:rsidRPr="00CC484F">
        <w:rPr>
          <w:lang w:bidi="hi-IN"/>
        </w:rPr>
        <w:tab/>
        <w:t xml:space="preserve">Lai, M.-T.; Feng, M.; </w:t>
      </w:r>
      <w:proofErr w:type="spellStart"/>
      <w:r w:rsidRPr="00CC484F">
        <w:rPr>
          <w:lang w:bidi="hi-IN"/>
        </w:rPr>
        <w:t>Falgueyret</w:t>
      </w:r>
      <w:proofErr w:type="spellEnd"/>
      <w:r w:rsidRPr="00CC484F">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CC484F">
        <w:rPr>
          <w:i/>
          <w:iCs/>
          <w:lang w:bidi="hi-IN"/>
        </w:rPr>
        <w:t>Antimicrobial Agents and Chemotherapy</w:t>
      </w:r>
      <w:r w:rsidRPr="00CC484F">
        <w:rPr>
          <w:lang w:bidi="hi-IN"/>
        </w:rPr>
        <w:t xml:space="preserve"> </w:t>
      </w:r>
      <w:r w:rsidRPr="00CC484F">
        <w:rPr>
          <w:b/>
          <w:bCs/>
          <w:lang w:bidi="hi-IN"/>
        </w:rPr>
        <w:t>2014</w:t>
      </w:r>
      <w:r w:rsidRPr="00CC484F">
        <w:rPr>
          <w:lang w:bidi="hi-IN"/>
        </w:rPr>
        <w:t xml:space="preserve">, </w:t>
      </w:r>
      <w:r w:rsidRPr="00CC484F">
        <w:rPr>
          <w:i/>
          <w:iCs/>
          <w:lang w:bidi="hi-IN"/>
        </w:rPr>
        <w:t>58</w:t>
      </w:r>
      <w:r w:rsidRPr="00CC484F">
        <w:rPr>
          <w:lang w:bidi="hi-IN"/>
        </w:rPr>
        <w:t xml:space="preserve"> (3), 1652–1663. https://doi.org/10.1128/aac.02403-13</w:t>
      </w:r>
    </w:p>
    <w:p w14:paraId="5FB809E3" w14:textId="77777777" w:rsidR="00CC484F" w:rsidRPr="00CC484F" w:rsidRDefault="00CC484F" w:rsidP="00CC484F">
      <w:pPr>
        <w:pStyle w:val="Bibliography"/>
        <w:rPr>
          <w:lang w:bidi="hi-IN"/>
        </w:rPr>
      </w:pPr>
      <w:r w:rsidRPr="00CC484F">
        <w:rPr>
          <w:lang w:bidi="hi-IN"/>
        </w:rPr>
        <w:t>(18)</w:t>
      </w:r>
      <w:r w:rsidRPr="00CC484F">
        <w:rPr>
          <w:lang w:bidi="hi-IN"/>
        </w:rPr>
        <w:tab/>
        <w:t xml:space="preserve">Rhee, S.-Y.; Schapiro, J. M.; </w:t>
      </w:r>
      <w:proofErr w:type="spellStart"/>
      <w:r w:rsidRPr="00CC484F">
        <w:rPr>
          <w:lang w:bidi="hi-IN"/>
        </w:rPr>
        <w:t>Saladini</w:t>
      </w:r>
      <w:proofErr w:type="spellEnd"/>
      <w:r w:rsidRPr="00CC484F">
        <w:rPr>
          <w:lang w:bidi="hi-IN"/>
        </w:rPr>
        <w:t xml:space="preserve">, F.; Zazzi, M.; Khoo, S.; Shafer, R. W. Potential Role of Doravirine for the Treatment of HIV-1-Infected Persons with Transmitted Drug Resistance. </w:t>
      </w:r>
      <w:r w:rsidRPr="00CC484F">
        <w:rPr>
          <w:i/>
          <w:iCs/>
          <w:lang w:bidi="hi-IN"/>
        </w:rPr>
        <w:t>AIDS Res Ther</w:t>
      </w:r>
      <w:r w:rsidRPr="00CC484F">
        <w:rPr>
          <w:lang w:bidi="hi-IN"/>
        </w:rPr>
        <w:t xml:space="preserve"> </w:t>
      </w:r>
      <w:r w:rsidRPr="00CC484F">
        <w:rPr>
          <w:b/>
          <w:bCs/>
          <w:lang w:bidi="hi-IN"/>
        </w:rPr>
        <w:t>2023</w:t>
      </w:r>
      <w:r w:rsidRPr="00CC484F">
        <w:rPr>
          <w:lang w:bidi="hi-IN"/>
        </w:rPr>
        <w:t xml:space="preserve">, </w:t>
      </w:r>
      <w:r w:rsidRPr="00CC484F">
        <w:rPr>
          <w:i/>
          <w:iCs/>
          <w:lang w:bidi="hi-IN"/>
        </w:rPr>
        <w:t>20</w:t>
      </w:r>
      <w:r w:rsidRPr="00CC484F">
        <w:rPr>
          <w:lang w:bidi="hi-IN"/>
        </w:rPr>
        <w:t xml:space="preserve"> (1), 8. https://doi.org/10.1186/s12981-023-00503-5</w:t>
      </w:r>
    </w:p>
    <w:p w14:paraId="326020E8" w14:textId="77777777" w:rsidR="00CC484F" w:rsidRPr="00CC484F" w:rsidRDefault="00CC484F" w:rsidP="00CC484F">
      <w:pPr>
        <w:pStyle w:val="Bibliography"/>
        <w:rPr>
          <w:lang w:bidi="hi-IN"/>
        </w:rPr>
      </w:pPr>
      <w:r w:rsidRPr="00CC484F">
        <w:rPr>
          <w:lang w:bidi="hi-IN"/>
        </w:rPr>
        <w:t>(19)</w:t>
      </w:r>
      <w:r w:rsidRPr="00CC484F">
        <w:rPr>
          <w:lang w:bidi="hi-IN"/>
        </w:rPr>
        <w:tab/>
        <w:t xml:space="preserve">Calza, L.; </w:t>
      </w:r>
      <w:proofErr w:type="spellStart"/>
      <w:r w:rsidRPr="00CC484F">
        <w:rPr>
          <w:lang w:bidi="hi-IN"/>
        </w:rPr>
        <w:t>Colangeli</w:t>
      </w:r>
      <w:proofErr w:type="spellEnd"/>
      <w:r w:rsidRPr="00CC484F">
        <w:rPr>
          <w:lang w:bidi="hi-IN"/>
        </w:rPr>
        <w:t xml:space="preserve">, V.; </w:t>
      </w:r>
      <w:proofErr w:type="spellStart"/>
      <w:r w:rsidRPr="00CC484F">
        <w:rPr>
          <w:lang w:bidi="hi-IN"/>
        </w:rPr>
        <w:t>Pensalfine</w:t>
      </w:r>
      <w:proofErr w:type="spellEnd"/>
      <w:r w:rsidRPr="00CC484F">
        <w:rPr>
          <w:lang w:bidi="hi-IN"/>
        </w:rPr>
        <w:t xml:space="preserve">, G.; </w:t>
      </w:r>
      <w:proofErr w:type="spellStart"/>
      <w:r w:rsidRPr="00CC484F">
        <w:rPr>
          <w:lang w:bidi="hi-IN"/>
        </w:rPr>
        <w:t>Appolloni</w:t>
      </w:r>
      <w:proofErr w:type="spellEnd"/>
      <w:r w:rsidRPr="00CC484F">
        <w:rPr>
          <w:lang w:bidi="hi-IN"/>
        </w:rPr>
        <w:t xml:space="preserve">, L.; Vitale, S.; Bon, I.; Viale, P. Doravirine/Lamivudine/Tenofovir Disoproxil Fumarate in Virologically Suppressed People Living with HIV: A Real-Life Experience. </w:t>
      </w:r>
      <w:r w:rsidRPr="00CC484F">
        <w:rPr>
          <w:i/>
          <w:iCs/>
          <w:lang w:bidi="hi-IN"/>
        </w:rPr>
        <w:t>Int J STD AIDS</w:t>
      </w:r>
      <w:r w:rsidRPr="00CC484F">
        <w:rPr>
          <w:lang w:bidi="hi-IN"/>
        </w:rPr>
        <w:t xml:space="preserve"> </w:t>
      </w:r>
      <w:r w:rsidRPr="00CC484F">
        <w:rPr>
          <w:b/>
          <w:bCs/>
          <w:lang w:bidi="hi-IN"/>
        </w:rPr>
        <w:t>2023</w:t>
      </w:r>
      <w:r w:rsidRPr="00CC484F">
        <w:rPr>
          <w:lang w:bidi="hi-IN"/>
        </w:rPr>
        <w:t xml:space="preserve">, </w:t>
      </w:r>
      <w:r w:rsidRPr="00CC484F">
        <w:rPr>
          <w:i/>
          <w:iCs/>
          <w:lang w:bidi="hi-IN"/>
        </w:rPr>
        <w:t>34</w:t>
      </w:r>
      <w:r w:rsidRPr="00CC484F">
        <w:rPr>
          <w:lang w:bidi="hi-IN"/>
        </w:rPr>
        <w:t xml:space="preserve"> (14), 1018–1023. https://doi.org/10.1177/09564624231195084</w:t>
      </w:r>
    </w:p>
    <w:p w14:paraId="2CDB3D26" w14:textId="77777777" w:rsidR="00CC484F" w:rsidRPr="00CC484F" w:rsidRDefault="00CC484F" w:rsidP="00CC484F">
      <w:pPr>
        <w:pStyle w:val="Bibliography"/>
        <w:rPr>
          <w:lang w:bidi="hi-IN"/>
        </w:rPr>
      </w:pPr>
      <w:r w:rsidRPr="00CC484F">
        <w:rPr>
          <w:lang w:bidi="hi-IN"/>
        </w:rPr>
        <w:t>(20)</w:t>
      </w:r>
      <w:r w:rsidRPr="00CC484F">
        <w:rPr>
          <w:lang w:bidi="hi-IN"/>
        </w:rPr>
        <w:tab/>
      </w:r>
      <w:proofErr w:type="spellStart"/>
      <w:r w:rsidRPr="00CC484F">
        <w:rPr>
          <w:lang w:bidi="hi-IN"/>
        </w:rPr>
        <w:t>Mejías</w:t>
      </w:r>
      <w:proofErr w:type="spellEnd"/>
      <w:r w:rsidRPr="00CC484F">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CC484F">
        <w:rPr>
          <w:i/>
          <w:iCs/>
          <w:lang w:bidi="hi-IN"/>
        </w:rPr>
        <w:t>Microbiology Spectrum</w:t>
      </w:r>
      <w:r w:rsidRPr="00CC484F">
        <w:rPr>
          <w:lang w:bidi="hi-IN"/>
        </w:rPr>
        <w:t xml:space="preserve"> </w:t>
      </w:r>
      <w:r w:rsidRPr="00CC484F">
        <w:rPr>
          <w:b/>
          <w:bCs/>
          <w:lang w:bidi="hi-IN"/>
        </w:rPr>
        <w:t>2024</w:t>
      </w:r>
      <w:r w:rsidRPr="00CC484F">
        <w:rPr>
          <w:lang w:bidi="hi-IN"/>
        </w:rPr>
        <w:t xml:space="preserve">, </w:t>
      </w:r>
      <w:r w:rsidRPr="00CC484F">
        <w:rPr>
          <w:i/>
          <w:iCs/>
          <w:lang w:bidi="hi-IN"/>
        </w:rPr>
        <w:t>12</w:t>
      </w:r>
      <w:r w:rsidRPr="00CC484F">
        <w:rPr>
          <w:lang w:bidi="hi-IN"/>
        </w:rPr>
        <w:t xml:space="preserve"> (8), e00654-24. https://doi.org/10.1128/spectrum.00654-24</w:t>
      </w:r>
    </w:p>
    <w:p w14:paraId="71C59E9D" w14:textId="77777777" w:rsidR="00CC484F" w:rsidRPr="00CC484F" w:rsidRDefault="00CC484F" w:rsidP="00CC484F">
      <w:pPr>
        <w:pStyle w:val="Bibliography"/>
        <w:rPr>
          <w:lang w:bidi="hi-IN"/>
        </w:rPr>
      </w:pPr>
      <w:r w:rsidRPr="00CC484F">
        <w:rPr>
          <w:lang w:bidi="hi-IN"/>
        </w:rPr>
        <w:t>(21)</w:t>
      </w:r>
      <w:r w:rsidRPr="00CC484F">
        <w:rPr>
          <w:lang w:bidi="hi-IN"/>
        </w:rPr>
        <w:tab/>
        <w:t xml:space="preserve">Yang, H.; Li, M.; Liu, Q.; Zeng, Q.; Yuan, J. The Efficacy and Safety of Doravirine/Lamivudine/Tenofovir Disoproxil Fumarate in Treatment-Naïve and Treatment-Experienced Patients with HIV. </w:t>
      </w:r>
      <w:r w:rsidRPr="00CC484F">
        <w:rPr>
          <w:i/>
          <w:iCs/>
          <w:lang w:bidi="hi-IN"/>
        </w:rPr>
        <w:t>Annals of Medicine</w:t>
      </w:r>
      <w:r w:rsidRPr="00CC484F">
        <w:rPr>
          <w:lang w:bidi="hi-IN"/>
        </w:rPr>
        <w:t xml:space="preserve"> </w:t>
      </w:r>
      <w:r w:rsidRPr="00CC484F">
        <w:rPr>
          <w:b/>
          <w:bCs/>
          <w:lang w:bidi="hi-IN"/>
        </w:rPr>
        <w:t>2025</w:t>
      </w:r>
      <w:r w:rsidRPr="00CC484F">
        <w:rPr>
          <w:lang w:bidi="hi-IN"/>
        </w:rPr>
        <w:t xml:space="preserve">, </w:t>
      </w:r>
      <w:r w:rsidRPr="00CC484F">
        <w:rPr>
          <w:i/>
          <w:iCs/>
          <w:lang w:bidi="hi-IN"/>
        </w:rPr>
        <w:t>57</w:t>
      </w:r>
      <w:r w:rsidRPr="00CC484F">
        <w:rPr>
          <w:lang w:bidi="hi-IN"/>
        </w:rPr>
        <w:t xml:space="preserve"> (1), 2564286. https://doi.org/10.1080/07853890.2025.2564286</w:t>
      </w:r>
    </w:p>
    <w:p w14:paraId="4562D5A3" w14:textId="77777777" w:rsidR="00CC484F" w:rsidRPr="00CC484F" w:rsidRDefault="00CC484F" w:rsidP="00CC484F">
      <w:pPr>
        <w:pStyle w:val="Bibliography"/>
        <w:rPr>
          <w:lang w:bidi="hi-IN"/>
        </w:rPr>
      </w:pPr>
      <w:r w:rsidRPr="00CC484F">
        <w:rPr>
          <w:lang w:bidi="hi-IN"/>
        </w:rPr>
        <w:t>(22)</w:t>
      </w:r>
      <w:r w:rsidRPr="00CC484F">
        <w:rPr>
          <w:lang w:bidi="hi-IN"/>
        </w:rPr>
        <w:tab/>
        <w:t xml:space="preserve">Orkin, C.; </w:t>
      </w:r>
      <w:proofErr w:type="spellStart"/>
      <w:r w:rsidRPr="00CC484F">
        <w:rPr>
          <w:lang w:bidi="hi-IN"/>
        </w:rPr>
        <w:t>Mngqibisa</w:t>
      </w:r>
      <w:proofErr w:type="spellEnd"/>
      <w:r w:rsidRPr="00CC484F">
        <w:rPr>
          <w:lang w:bidi="hi-IN"/>
        </w:rPr>
        <w:t xml:space="preserve">, R.; Velez, J. D.; Kumar, P.; Braun, D. L.; Carr, A.; Bloch, M.; Walmsley, S.; </w:t>
      </w:r>
      <w:proofErr w:type="spellStart"/>
      <w:r w:rsidRPr="00CC484F">
        <w:rPr>
          <w:lang w:bidi="hi-IN"/>
        </w:rPr>
        <w:t>Tebas</w:t>
      </w:r>
      <w:proofErr w:type="spellEnd"/>
      <w:r w:rsidRPr="00CC484F">
        <w:rPr>
          <w:lang w:bidi="hi-IN"/>
        </w:rPr>
        <w:t xml:space="preserve">, P.; </w:t>
      </w:r>
      <w:proofErr w:type="spellStart"/>
      <w:r w:rsidRPr="00CC484F">
        <w:rPr>
          <w:lang w:bidi="hi-IN"/>
        </w:rPr>
        <w:t>Yokomaku</w:t>
      </w:r>
      <w:proofErr w:type="spellEnd"/>
      <w:r w:rsidRPr="00CC484F">
        <w:rPr>
          <w:lang w:bidi="hi-IN"/>
        </w:rPr>
        <w:t xml:space="preserve">, Y.; Diamond, T. L.; Jackson, B.; Eves, K.; Grandhi, A.; </w:t>
      </w:r>
      <w:proofErr w:type="spellStart"/>
      <w:r w:rsidRPr="00CC484F">
        <w:rPr>
          <w:lang w:bidi="hi-IN"/>
        </w:rPr>
        <w:t>Fuszard</w:t>
      </w:r>
      <w:proofErr w:type="spellEnd"/>
      <w:r w:rsidRPr="00CC484F">
        <w:rPr>
          <w:lang w:bidi="hi-IN"/>
        </w:rPr>
        <w:t xml:space="preserve">, M.; Klopfer, S. O.; Stamm, L. M.; Fox, M. C.; Kim, J. Switch to Fixed-Dose Doravirine (100 Mg) and </w:t>
      </w:r>
      <w:proofErr w:type="spellStart"/>
      <w:r w:rsidRPr="00CC484F">
        <w:rPr>
          <w:lang w:bidi="hi-IN"/>
        </w:rPr>
        <w:t>Islatravir</w:t>
      </w:r>
      <w:proofErr w:type="spellEnd"/>
      <w:r w:rsidRPr="00CC484F">
        <w:rPr>
          <w:lang w:bidi="hi-IN"/>
        </w:rPr>
        <w:t xml:space="preserve"> (0·25 Mg) Once Daily in Virologically Suppressed Adults with HIV-1 on Oral Antiretroviral Therapy: 48-Week Results of a Phase 3, </w:t>
      </w:r>
      <w:proofErr w:type="spellStart"/>
      <w:r w:rsidRPr="00CC484F">
        <w:rPr>
          <w:lang w:bidi="hi-IN"/>
        </w:rPr>
        <w:t>Multicentre</w:t>
      </w:r>
      <w:proofErr w:type="spellEnd"/>
      <w:r w:rsidRPr="00CC484F">
        <w:rPr>
          <w:lang w:bidi="hi-IN"/>
        </w:rPr>
        <w:t xml:space="preserve">, </w:t>
      </w:r>
      <w:proofErr w:type="spellStart"/>
      <w:r w:rsidRPr="00CC484F">
        <w:rPr>
          <w:lang w:bidi="hi-IN"/>
        </w:rPr>
        <w:t>Randomised</w:t>
      </w:r>
      <w:proofErr w:type="spellEnd"/>
      <w:r w:rsidRPr="00CC484F">
        <w:rPr>
          <w:lang w:bidi="hi-IN"/>
        </w:rPr>
        <w:t xml:space="preserve">, Open-Label, Non-Inferiority Trial. </w:t>
      </w:r>
      <w:r w:rsidRPr="00CC484F">
        <w:rPr>
          <w:i/>
          <w:iCs/>
          <w:lang w:bidi="hi-IN"/>
        </w:rPr>
        <w:t>The Lancet</w:t>
      </w:r>
      <w:r w:rsidRPr="00CC484F">
        <w:rPr>
          <w:lang w:bidi="hi-IN"/>
        </w:rPr>
        <w:t xml:space="preserve"> </w:t>
      </w:r>
      <w:r w:rsidRPr="00CC484F">
        <w:rPr>
          <w:b/>
          <w:bCs/>
          <w:lang w:bidi="hi-IN"/>
        </w:rPr>
        <w:t>2026</w:t>
      </w:r>
      <w:r w:rsidRPr="00CC484F">
        <w:rPr>
          <w:lang w:bidi="hi-IN"/>
        </w:rPr>
        <w:t xml:space="preserve">, </w:t>
      </w:r>
      <w:r w:rsidRPr="00CC484F">
        <w:rPr>
          <w:i/>
          <w:iCs/>
          <w:lang w:bidi="hi-IN"/>
        </w:rPr>
        <w:t>407</w:t>
      </w:r>
      <w:r w:rsidRPr="00CC484F">
        <w:rPr>
          <w:lang w:bidi="hi-IN"/>
        </w:rPr>
        <w:t xml:space="preserve"> (10528), 599–610. https://doi.org/10.1016/S0140-6736(25)01945-2</w:t>
      </w:r>
    </w:p>
    <w:p w14:paraId="7BAA9791" w14:textId="77777777" w:rsidR="00CC484F" w:rsidRPr="00CC484F" w:rsidRDefault="00CC484F" w:rsidP="00CC484F">
      <w:pPr>
        <w:pStyle w:val="Bibliography"/>
        <w:rPr>
          <w:lang w:bidi="hi-IN"/>
        </w:rPr>
      </w:pPr>
      <w:r w:rsidRPr="00CC484F">
        <w:rPr>
          <w:lang w:bidi="hi-IN"/>
        </w:rPr>
        <w:t>(23)</w:t>
      </w:r>
      <w:r w:rsidRPr="00CC484F">
        <w:rPr>
          <w:lang w:bidi="hi-IN"/>
        </w:rPr>
        <w:tab/>
        <w:t xml:space="preserve">Rizzo, R. C.; Wang, D.-P.; Tirado-Rives, J.; Jorgensen, W. L. Validation of a Model for the Complex of HIV-1 Reverse Transcriptase with </w:t>
      </w:r>
      <w:proofErr w:type="spellStart"/>
      <w:r w:rsidRPr="00CC484F">
        <w:rPr>
          <w:lang w:bidi="hi-IN"/>
        </w:rPr>
        <w:t>Sustiva</w:t>
      </w:r>
      <w:proofErr w:type="spellEnd"/>
      <w:r w:rsidRPr="00CC484F">
        <w:rPr>
          <w:lang w:bidi="hi-IN"/>
        </w:rPr>
        <w:t xml:space="preserve"> through Computation of Resistance Profiles. </w:t>
      </w:r>
      <w:r w:rsidRPr="00CC484F">
        <w:rPr>
          <w:i/>
          <w:iCs/>
          <w:lang w:bidi="hi-IN"/>
        </w:rPr>
        <w:t>Journal American Chemical Society</w:t>
      </w:r>
      <w:r w:rsidRPr="00CC484F">
        <w:rPr>
          <w:lang w:bidi="hi-IN"/>
        </w:rPr>
        <w:t xml:space="preserve"> </w:t>
      </w:r>
      <w:r w:rsidRPr="00CC484F">
        <w:rPr>
          <w:b/>
          <w:bCs/>
          <w:lang w:bidi="hi-IN"/>
        </w:rPr>
        <w:t>2000</w:t>
      </w:r>
      <w:r w:rsidRPr="00CC484F">
        <w:rPr>
          <w:lang w:bidi="hi-IN"/>
        </w:rPr>
        <w:t xml:space="preserve">, </w:t>
      </w:r>
      <w:r w:rsidRPr="00CC484F">
        <w:rPr>
          <w:i/>
          <w:iCs/>
          <w:lang w:bidi="hi-IN"/>
        </w:rPr>
        <w:t>122</w:t>
      </w:r>
      <w:r w:rsidRPr="00CC484F">
        <w:rPr>
          <w:lang w:bidi="hi-IN"/>
        </w:rPr>
        <w:t xml:space="preserve"> (51), 12898–12900. https://doi.org/10.1021/ja003113r</w:t>
      </w:r>
    </w:p>
    <w:p w14:paraId="5A858F35" w14:textId="77777777" w:rsidR="00CC484F" w:rsidRPr="00CC484F" w:rsidRDefault="00CC484F" w:rsidP="00CC484F">
      <w:pPr>
        <w:pStyle w:val="Bibliography"/>
        <w:rPr>
          <w:lang w:bidi="hi-IN"/>
        </w:rPr>
      </w:pPr>
      <w:r w:rsidRPr="00CC484F">
        <w:rPr>
          <w:lang w:bidi="hi-IN"/>
        </w:rPr>
        <w:t>(24)</w:t>
      </w:r>
      <w:r w:rsidRPr="00CC484F">
        <w:rPr>
          <w:lang w:bidi="hi-IN"/>
        </w:rPr>
        <w:tab/>
        <w:t xml:space="preserve">Wang, D.-P.; Rizzo, R. C.; Tirado-Rives, J.; Jorgensen, W. L. Antiviral Drug Design: Computational Analyses of the Effects of the L100I Mutation for HIV-RT on the Binding of NNRTIs. </w:t>
      </w:r>
      <w:r w:rsidRPr="00CC484F">
        <w:rPr>
          <w:i/>
          <w:iCs/>
          <w:lang w:bidi="hi-IN"/>
        </w:rPr>
        <w:t>Bioorganic &amp; Medicinal Chemistry Letters</w:t>
      </w:r>
      <w:r w:rsidRPr="00CC484F">
        <w:rPr>
          <w:lang w:bidi="hi-IN"/>
        </w:rPr>
        <w:t xml:space="preserve"> </w:t>
      </w:r>
      <w:r w:rsidRPr="00CC484F">
        <w:rPr>
          <w:b/>
          <w:bCs/>
          <w:lang w:bidi="hi-IN"/>
        </w:rPr>
        <w:t>2001</w:t>
      </w:r>
      <w:r w:rsidRPr="00CC484F">
        <w:rPr>
          <w:lang w:bidi="hi-IN"/>
        </w:rPr>
        <w:t xml:space="preserve">, </w:t>
      </w:r>
      <w:r w:rsidRPr="00CC484F">
        <w:rPr>
          <w:i/>
          <w:iCs/>
          <w:lang w:bidi="hi-IN"/>
        </w:rPr>
        <w:t>11</w:t>
      </w:r>
      <w:r w:rsidRPr="00CC484F">
        <w:rPr>
          <w:lang w:bidi="hi-IN"/>
        </w:rPr>
        <w:t xml:space="preserve"> (21), 2799–2802. https://doi.org/10.1016/S0960-894X(01)00510-8</w:t>
      </w:r>
    </w:p>
    <w:p w14:paraId="50D3D5EB" w14:textId="77777777" w:rsidR="00CC484F" w:rsidRPr="00CC484F" w:rsidRDefault="00CC484F" w:rsidP="00CC484F">
      <w:pPr>
        <w:pStyle w:val="Bibliography"/>
        <w:rPr>
          <w:lang w:bidi="hi-IN"/>
        </w:rPr>
      </w:pPr>
      <w:r w:rsidRPr="00CC484F">
        <w:rPr>
          <w:lang w:bidi="hi-IN"/>
        </w:rPr>
        <w:lastRenderedPageBreak/>
        <w:t>(25)</w:t>
      </w:r>
      <w:r w:rsidRPr="00CC484F">
        <w:rPr>
          <w:lang w:bidi="hi-IN"/>
        </w:rPr>
        <w:tab/>
      </w:r>
      <w:proofErr w:type="spellStart"/>
      <w:r w:rsidRPr="00CC484F">
        <w:rPr>
          <w:lang w:bidi="hi-IN"/>
        </w:rPr>
        <w:t>Udier-Blagović</w:t>
      </w:r>
      <w:proofErr w:type="spellEnd"/>
      <w:r w:rsidRPr="00CC484F">
        <w:rPr>
          <w:lang w:bidi="hi-IN"/>
        </w:rPr>
        <w:t xml:space="preserve">, M.; Tirado-Rives, J.; Jorgensen, W. L. Validation of a Model for the Complex of HIV-1 Reverse Transcriptase with Nonnucleoside Inhibitor TMC125. </w:t>
      </w:r>
      <w:r w:rsidRPr="00CC484F">
        <w:rPr>
          <w:i/>
          <w:iCs/>
          <w:lang w:bidi="hi-IN"/>
        </w:rPr>
        <w:t>Journal American Chemical Society</w:t>
      </w:r>
      <w:r w:rsidRPr="00CC484F">
        <w:rPr>
          <w:lang w:bidi="hi-IN"/>
        </w:rPr>
        <w:t xml:space="preserve"> </w:t>
      </w:r>
      <w:r w:rsidRPr="00CC484F">
        <w:rPr>
          <w:b/>
          <w:bCs/>
          <w:lang w:bidi="hi-IN"/>
        </w:rPr>
        <w:t>2003</w:t>
      </w:r>
      <w:r w:rsidRPr="00CC484F">
        <w:rPr>
          <w:lang w:bidi="hi-IN"/>
        </w:rPr>
        <w:t xml:space="preserve">, </w:t>
      </w:r>
      <w:r w:rsidRPr="00CC484F">
        <w:rPr>
          <w:i/>
          <w:iCs/>
          <w:lang w:bidi="hi-IN"/>
        </w:rPr>
        <w:t>125</w:t>
      </w:r>
      <w:r w:rsidRPr="00CC484F">
        <w:rPr>
          <w:lang w:bidi="hi-IN"/>
        </w:rPr>
        <w:t xml:space="preserve"> (20), 6016–6017. https://doi.org/10.1021/ja034308c</w:t>
      </w:r>
    </w:p>
    <w:p w14:paraId="69C28743" w14:textId="77777777" w:rsidR="00CC484F" w:rsidRPr="00CC484F" w:rsidRDefault="00CC484F" w:rsidP="00CC484F">
      <w:pPr>
        <w:pStyle w:val="Bibliography"/>
        <w:rPr>
          <w:lang w:bidi="hi-IN"/>
        </w:rPr>
      </w:pPr>
      <w:r w:rsidRPr="00CC484F">
        <w:rPr>
          <w:lang w:bidi="hi-IN"/>
        </w:rPr>
        <w:t>(26)</w:t>
      </w:r>
      <w:r w:rsidRPr="00CC484F">
        <w:rPr>
          <w:lang w:bidi="hi-IN"/>
        </w:rPr>
        <w:tab/>
      </w:r>
      <w:proofErr w:type="spellStart"/>
      <w:r w:rsidRPr="00CC484F">
        <w:rPr>
          <w:lang w:bidi="hi-IN"/>
        </w:rPr>
        <w:t>Udier-Blagović</w:t>
      </w:r>
      <w:proofErr w:type="spellEnd"/>
      <w:r w:rsidRPr="00CC484F">
        <w:rPr>
          <w:lang w:bidi="hi-IN"/>
        </w:rPr>
        <w:t xml:space="preserve">, M.; Tirado-Rives, J.; Jorgensen, W. L. Structural and Energetic Analyses of the Effects of the K103N Mutation of HIV-1 Reverse Transcriptase on Efavirenz Analogues.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(9), 2389–2392. https://doi.org/10.1021/jm0303507</w:t>
      </w:r>
    </w:p>
    <w:p w14:paraId="66CC0EF2" w14:textId="77777777" w:rsidR="00CC484F" w:rsidRPr="00CC484F" w:rsidRDefault="00CC484F" w:rsidP="00CC484F">
      <w:pPr>
        <w:pStyle w:val="Bibliography"/>
        <w:rPr>
          <w:lang w:bidi="hi-IN"/>
        </w:rPr>
      </w:pPr>
      <w:r w:rsidRPr="00CC484F">
        <w:rPr>
          <w:lang w:bidi="hi-IN"/>
        </w:rPr>
        <w:t>(27)</w:t>
      </w:r>
      <w:r w:rsidRPr="00CC484F">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CC484F">
        <w:rPr>
          <w:i/>
          <w:iCs/>
          <w:lang w:bidi="hi-IN"/>
        </w:rPr>
        <w:t>Journal American Chemical Society</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(20), 7570–7578. https://doi.org/10.1021/ja042289g</w:t>
      </w:r>
    </w:p>
    <w:p w14:paraId="3D66528D" w14:textId="77777777" w:rsidR="00CC484F" w:rsidRPr="00CC484F" w:rsidRDefault="00CC484F" w:rsidP="00CC484F">
      <w:pPr>
        <w:pStyle w:val="Bibliography"/>
        <w:rPr>
          <w:lang w:bidi="hi-IN"/>
        </w:rPr>
      </w:pPr>
      <w:r w:rsidRPr="00CC484F">
        <w:rPr>
          <w:lang w:bidi="hi-IN"/>
        </w:rPr>
        <w:t>(28)</w:t>
      </w:r>
      <w:r w:rsidRPr="00CC484F">
        <w:rPr>
          <w:lang w:bidi="hi-IN"/>
        </w:rPr>
        <w:tab/>
        <w:t xml:space="preserve">Zhou, Z.; Madrid, M.; </w:t>
      </w:r>
      <w:proofErr w:type="spellStart"/>
      <w:r w:rsidRPr="00CC484F">
        <w:rPr>
          <w:lang w:bidi="hi-IN"/>
        </w:rPr>
        <w:t>Evanseck</w:t>
      </w:r>
      <w:proofErr w:type="spellEnd"/>
      <w:r w:rsidRPr="00CC484F">
        <w:rPr>
          <w:lang w:bidi="hi-IN"/>
        </w:rPr>
        <w:t xml:space="preserve">, J. D.; Madura, J. D. Effect of a Bound Non-Nucleoside RT Inhibitor on the Dynamics of Wild-Type and Mutant HIV-1 Reverse Transcriptase. </w:t>
      </w:r>
      <w:r w:rsidRPr="00CC484F">
        <w:rPr>
          <w:i/>
          <w:iCs/>
          <w:lang w:bidi="hi-IN"/>
        </w:rPr>
        <w:t>J. Am. Chem. Soc.</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(49), 17253–17260. https://doi.org/10.1021/ja053973d</w:t>
      </w:r>
    </w:p>
    <w:p w14:paraId="1979AFA3" w14:textId="77777777" w:rsidR="00CC484F" w:rsidRPr="00CC484F" w:rsidRDefault="00CC484F" w:rsidP="00CC484F">
      <w:pPr>
        <w:pStyle w:val="Bibliography"/>
        <w:rPr>
          <w:lang w:bidi="hi-IN"/>
        </w:rPr>
      </w:pPr>
      <w:r w:rsidRPr="00CC484F">
        <w:rPr>
          <w:lang w:bidi="hi-IN"/>
        </w:rPr>
        <w:t>(29)</w:t>
      </w:r>
      <w:r w:rsidRPr="00CC484F">
        <w:rPr>
          <w:lang w:bidi="hi-IN"/>
        </w:rPr>
        <w:tab/>
        <w:t xml:space="preserve">Vijayan, R. S. K.; Arnold, E.; Das, K. Molecular Dynamics Study of HIV-1 RT-DNA-Nevirapine Complexes Explains NNRTI Inhibition and Resistance by Connection Mutations. </w:t>
      </w:r>
      <w:r w:rsidRPr="00CC484F">
        <w:rPr>
          <w:i/>
          <w:iCs/>
          <w:lang w:bidi="hi-IN"/>
        </w:rPr>
        <w:t>Proteins: Structure, Function, and Bioinformatics</w:t>
      </w:r>
      <w:r w:rsidRPr="00CC484F">
        <w:rPr>
          <w:lang w:bidi="hi-IN"/>
        </w:rPr>
        <w:t xml:space="preserve"> </w:t>
      </w:r>
      <w:r w:rsidRPr="00CC484F">
        <w:rPr>
          <w:b/>
          <w:bCs/>
          <w:lang w:bidi="hi-IN"/>
        </w:rPr>
        <w:t>2014</w:t>
      </w:r>
      <w:r w:rsidRPr="00CC484F">
        <w:rPr>
          <w:lang w:bidi="hi-IN"/>
        </w:rPr>
        <w:t xml:space="preserve">, </w:t>
      </w:r>
      <w:r w:rsidRPr="00CC484F">
        <w:rPr>
          <w:i/>
          <w:iCs/>
          <w:lang w:bidi="hi-IN"/>
        </w:rPr>
        <w:t>82</w:t>
      </w:r>
      <w:r w:rsidRPr="00CC484F">
        <w:rPr>
          <w:lang w:bidi="hi-IN"/>
        </w:rPr>
        <w:t xml:space="preserve"> (5), 815–829. https://doi.org/10.1002/prot.24460</w:t>
      </w:r>
    </w:p>
    <w:p w14:paraId="6C53AD78" w14:textId="77777777" w:rsidR="00CC484F" w:rsidRPr="00CC484F" w:rsidRDefault="00CC484F" w:rsidP="00CC484F">
      <w:pPr>
        <w:pStyle w:val="Bibliography"/>
        <w:rPr>
          <w:lang w:bidi="hi-IN"/>
        </w:rPr>
      </w:pPr>
      <w:r w:rsidRPr="00CC484F">
        <w:rPr>
          <w:lang w:bidi="hi-IN"/>
        </w:rPr>
        <w:t>(30)</w:t>
      </w:r>
      <w:r w:rsidRPr="00CC484F">
        <w:rPr>
          <w:lang w:bidi="hi-IN"/>
        </w:rPr>
        <w:tab/>
        <w:t xml:space="preserve">Geitmann, M.; </w:t>
      </w:r>
      <w:proofErr w:type="spellStart"/>
      <w:r w:rsidRPr="00CC484F">
        <w:rPr>
          <w:lang w:bidi="hi-IN"/>
        </w:rPr>
        <w:t>Unge</w:t>
      </w:r>
      <w:proofErr w:type="spellEnd"/>
      <w:r w:rsidRPr="00CC484F">
        <w:rPr>
          <w:lang w:bidi="hi-IN"/>
        </w:rPr>
        <w:t xml:space="preserve">, T.; Danielson, U. H. Interaction Kinetic Characterization of HIV-1 Reverse Transcriptase Non-Nucleoside Inhibitor Resistance.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(8), 2375–2387. https://doi.org/10.1021/jm0504050</w:t>
      </w:r>
    </w:p>
    <w:p w14:paraId="6132C9B4" w14:textId="77777777" w:rsidR="00CC484F" w:rsidRPr="00CC484F" w:rsidRDefault="00CC484F" w:rsidP="00CC484F">
      <w:pPr>
        <w:pStyle w:val="Bibliography"/>
        <w:rPr>
          <w:lang w:bidi="hi-IN"/>
        </w:rPr>
      </w:pPr>
      <w:r w:rsidRPr="00CC484F">
        <w:rPr>
          <w:lang w:bidi="hi-IN"/>
        </w:rPr>
        <w:t>(31)</w:t>
      </w:r>
      <w:r w:rsidRPr="00CC484F">
        <w:rPr>
          <w:lang w:bidi="hi-IN"/>
        </w:rPr>
        <w:tab/>
      </w:r>
      <w:proofErr w:type="spellStart"/>
      <w:r w:rsidRPr="00CC484F">
        <w:rPr>
          <w:lang w:bidi="hi-IN"/>
        </w:rPr>
        <w:t>Ghidini</w:t>
      </w:r>
      <w:proofErr w:type="spellEnd"/>
      <w:r w:rsidRPr="00CC484F">
        <w:rPr>
          <w:lang w:bidi="hi-IN"/>
        </w:rPr>
        <w:t xml:space="preserve">, A.; Serra, E.; Cavalli, A. On Free Energy Calculations in Drug Discovery. </w:t>
      </w:r>
      <w:r w:rsidRPr="00CC484F">
        <w:rPr>
          <w:i/>
          <w:iCs/>
          <w:lang w:bidi="hi-IN"/>
        </w:rPr>
        <w:t>Acc. Chem. Res.</w:t>
      </w:r>
      <w:r w:rsidRPr="00CC484F">
        <w:rPr>
          <w:lang w:bidi="hi-IN"/>
        </w:rPr>
        <w:t xml:space="preserve"> </w:t>
      </w:r>
      <w:r w:rsidRPr="00CC484F">
        <w:rPr>
          <w:b/>
          <w:bCs/>
          <w:lang w:bidi="hi-IN"/>
        </w:rPr>
        <w:t>2025</w:t>
      </w:r>
      <w:r w:rsidRPr="00CC484F">
        <w:rPr>
          <w:lang w:bidi="hi-IN"/>
        </w:rPr>
        <w:t xml:space="preserve">, </w:t>
      </w:r>
      <w:r w:rsidRPr="00CC484F">
        <w:rPr>
          <w:i/>
          <w:iCs/>
          <w:lang w:bidi="hi-IN"/>
        </w:rPr>
        <w:t>58</w:t>
      </w:r>
      <w:r w:rsidRPr="00CC484F">
        <w:rPr>
          <w:lang w:bidi="hi-IN"/>
        </w:rPr>
        <w:t xml:space="preserve"> (20), 3137–3145. https://doi.org/10.1021/acs.accounts.5c00465</w:t>
      </w:r>
    </w:p>
    <w:p w14:paraId="7470FAFE" w14:textId="77777777" w:rsidR="00CC484F" w:rsidRPr="00CC484F" w:rsidRDefault="00CC484F" w:rsidP="00CC484F">
      <w:pPr>
        <w:pStyle w:val="Bibliography"/>
        <w:rPr>
          <w:lang w:bidi="hi-IN"/>
        </w:rPr>
      </w:pPr>
      <w:r w:rsidRPr="00CC484F">
        <w:rPr>
          <w:lang w:bidi="hi-IN"/>
        </w:rPr>
        <w:t>(32)</w:t>
      </w:r>
      <w:r w:rsidRPr="00CC484F">
        <w:rPr>
          <w:lang w:bidi="hi-IN"/>
        </w:rPr>
        <w:tab/>
      </w:r>
      <w:proofErr w:type="spellStart"/>
      <w:r w:rsidRPr="00CC484F">
        <w:rPr>
          <w:lang w:bidi="hi-IN"/>
        </w:rPr>
        <w:t>Gapsys</w:t>
      </w:r>
      <w:proofErr w:type="spellEnd"/>
      <w:r w:rsidRPr="00CC484F">
        <w:rPr>
          <w:lang w:bidi="hi-IN"/>
        </w:rPr>
        <w:t xml:space="preserve">, V.; Pérez-Benito, L.; </w:t>
      </w:r>
      <w:proofErr w:type="spellStart"/>
      <w:r w:rsidRPr="00CC484F">
        <w:rPr>
          <w:lang w:bidi="hi-IN"/>
        </w:rPr>
        <w:t>Aldeghi</w:t>
      </w:r>
      <w:proofErr w:type="spellEnd"/>
      <w:r w:rsidRPr="00CC484F">
        <w:rPr>
          <w:lang w:bidi="hi-IN"/>
        </w:rPr>
        <w:t xml:space="preserve">, M.; Seeliger, D.; van </w:t>
      </w:r>
      <w:proofErr w:type="spellStart"/>
      <w:r w:rsidRPr="00CC484F">
        <w:rPr>
          <w:lang w:bidi="hi-IN"/>
        </w:rPr>
        <w:t>Vlijmen</w:t>
      </w:r>
      <w:proofErr w:type="spellEnd"/>
      <w:r w:rsidRPr="00CC484F">
        <w:rPr>
          <w:lang w:bidi="hi-IN"/>
        </w:rPr>
        <w:t xml:space="preserve">, H.; </w:t>
      </w:r>
      <w:proofErr w:type="spellStart"/>
      <w:r w:rsidRPr="00CC484F">
        <w:rPr>
          <w:lang w:bidi="hi-IN"/>
        </w:rPr>
        <w:t>Tresadern</w:t>
      </w:r>
      <w:proofErr w:type="spellEnd"/>
      <w:r w:rsidRPr="00CC484F">
        <w:rPr>
          <w:lang w:bidi="hi-IN"/>
        </w:rPr>
        <w:t xml:space="preserve">, G.; de Groot, B. L. Large Scale Relative Protein Ligand Binding Affinities Using Non-Equilibrium Alchemy. </w:t>
      </w:r>
      <w:r w:rsidRPr="00CC484F">
        <w:rPr>
          <w:i/>
          <w:iCs/>
          <w:lang w:bidi="hi-IN"/>
        </w:rPr>
        <w:t>Chem. Sci.</w:t>
      </w:r>
      <w:r w:rsidRPr="00CC484F">
        <w:rPr>
          <w:lang w:bidi="hi-IN"/>
        </w:rPr>
        <w:t xml:space="preserve"> </w:t>
      </w:r>
      <w:r w:rsidRPr="00CC484F">
        <w:rPr>
          <w:b/>
          <w:bCs/>
          <w:lang w:bidi="hi-IN"/>
        </w:rPr>
        <w:t>2020</w:t>
      </w:r>
      <w:r w:rsidRPr="00CC484F">
        <w:rPr>
          <w:lang w:bidi="hi-IN"/>
        </w:rPr>
        <w:t xml:space="preserve">, </w:t>
      </w:r>
      <w:r w:rsidRPr="00CC484F">
        <w:rPr>
          <w:i/>
          <w:iCs/>
          <w:lang w:bidi="hi-IN"/>
        </w:rPr>
        <w:t>11</w:t>
      </w:r>
      <w:r w:rsidRPr="00CC484F">
        <w:rPr>
          <w:lang w:bidi="hi-IN"/>
        </w:rPr>
        <w:t xml:space="preserve"> (4), 1140–1152. https://doi.org/10.1039/c9sc03754c</w:t>
      </w:r>
    </w:p>
    <w:p w14:paraId="2D59E51A" w14:textId="77777777" w:rsidR="00CC484F" w:rsidRPr="00CC484F" w:rsidRDefault="00CC484F" w:rsidP="00CC484F">
      <w:pPr>
        <w:pStyle w:val="Bibliography"/>
        <w:rPr>
          <w:lang w:bidi="hi-IN"/>
        </w:rPr>
      </w:pPr>
      <w:r w:rsidRPr="00CC484F">
        <w:rPr>
          <w:lang w:bidi="hi-IN"/>
        </w:rPr>
        <w:t>(33)</w:t>
      </w:r>
      <w:r w:rsidRPr="00CC484F">
        <w:rPr>
          <w:lang w:bidi="hi-IN"/>
        </w:rPr>
        <w:tab/>
        <w:t xml:space="preserve">Kollman, P. A.; </w:t>
      </w:r>
      <w:proofErr w:type="spellStart"/>
      <w:r w:rsidRPr="00CC484F">
        <w:rPr>
          <w:lang w:bidi="hi-IN"/>
        </w:rPr>
        <w:t>Massova</w:t>
      </w:r>
      <w:proofErr w:type="spellEnd"/>
      <w:r w:rsidRPr="00CC484F">
        <w:rPr>
          <w:lang w:bidi="hi-IN"/>
        </w:rPr>
        <w:t xml:space="preserve">, I.; Reyes, C.; Kuhn, B.; Huo, S.; Chong, L.; Lee, M.; Lee, T.; Duan, Y.; Wang, W.; Donini, O.; </w:t>
      </w:r>
      <w:proofErr w:type="spellStart"/>
      <w:r w:rsidRPr="00CC484F">
        <w:rPr>
          <w:lang w:bidi="hi-IN"/>
        </w:rPr>
        <w:t>Cieplak</w:t>
      </w:r>
      <w:proofErr w:type="spellEnd"/>
      <w:r w:rsidRPr="00CC484F">
        <w:rPr>
          <w:lang w:bidi="hi-IN"/>
        </w:rPr>
        <w:t xml:space="preserve">, P.; Srinivasan, J.; Case, D. A.; Cheatham, T. E. Calculating Structures and Free Energies of Complex Molecules: Combining Molecular Mechanics and Continuum Models. </w:t>
      </w:r>
      <w:r w:rsidRPr="00CC484F">
        <w:rPr>
          <w:i/>
          <w:iCs/>
          <w:lang w:bidi="hi-IN"/>
        </w:rPr>
        <w:t>Acc. Chem. Res.</w:t>
      </w:r>
      <w:r w:rsidRPr="00CC484F">
        <w:rPr>
          <w:lang w:bidi="hi-IN"/>
        </w:rPr>
        <w:t xml:space="preserve"> </w:t>
      </w:r>
      <w:r w:rsidRPr="00CC484F">
        <w:rPr>
          <w:b/>
          <w:bCs/>
          <w:lang w:bidi="hi-IN"/>
        </w:rPr>
        <w:t>2000</w:t>
      </w:r>
      <w:r w:rsidRPr="00CC484F">
        <w:rPr>
          <w:lang w:bidi="hi-IN"/>
        </w:rPr>
        <w:t xml:space="preserve">, </w:t>
      </w:r>
      <w:r w:rsidRPr="00CC484F">
        <w:rPr>
          <w:i/>
          <w:iCs/>
          <w:lang w:bidi="hi-IN"/>
        </w:rPr>
        <w:t>33</w:t>
      </w:r>
      <w:r w:rsidRPr="00CC484F">
        <w:rPr>
          <w:lang w:bidi="hi-IN"/>
        </w:rPr>
        <w:t xml:space="preserve"> (12), 889–897. https://doi.org/10.1021/ar000033j</w:t>
      </w:r>
    </w:p>
    <w:p w14:paraId="6CB6CF77" w14:textId="77777777" w:rsidR="00CC484F" w:rsidRPr="00CC484F" w:rsidRDefault="00CC484F" w:rsidP="00CC484F">
      <w:pPr>
        <w:pStyle w:val="Bibliography"/>
        <w:rPr>
          <w:lang w:bidi="hi-IN"/>
        </w:rPr>
      </w:pPr>
      <w:r w:rsidRPr="00CC484F">
        <w:rPr>
          <w:lang w:bidi="hi-IN"/>
        </w:rPr>
        <w:t>(34)</w:t>
      </w:r>
      <w:r w:rsidRPr="00CC484F">
        <w:rPr>
          <w:lang w:bidi="hi-IN"/>
        </w:rPr>
        <w:tab/>
      </w:r>
      <w:proofErr w:type="spellStart"/>
      <w:r w:rsidRPr="00CC484F">
        <w:rPr>
          <w:lang w:bidi="hi-IN"/>
        </w:rPr>
        <w:t>Genheden</w:t>
      </w:r>
      <w:proofErr w:type="spellEnd"/>
      <w:r w:rsidRPr="00CC484F">
        <w:rPr>
          <w:lang w:bidi="hi-IN"/>
        </w:rPr>
        <w:t xml:space="preserve">, S.; Ryde, U. The MM/PBSA and MM/GBSA Methods to Estimate Ligand-Binding Affinities. </w:t>
      </w:r>
      <w:r w:rsidRPr="00CC484F">
        <w:rPr>
          <w:i/>
          <w:iCs/>
          <w:lang w:bidi="hi-IN"/>
        </w:rPr>
        <w:t>Expert Opinion on Drug Discovery</w:t>
      </w:r>
      <w:r w:rsidRPr="00CC484F">
        <w:rPr>
          <w:lang w:bidi="hi-IN"/>
        </w:rPr>
        <w:t xml:space="preserve"> </w:t>
      </w:r>
      <w:r w:rsidRPr="00CC484F">
        <w:rPr>
          <w:b/>
          <w:bCs/>
          <w:lang w:bidi="hi-IN"/>
        </w:rPr>
        <w:t>2015</w:t>
      </w:r>
      <w:r w:rsidRPr="00CC484F">
        <w:rPr>
          <w:lang w:bidi="hi-IN"/>
        </w:rPr>
        <w:t xml:space="preserve">, </w:t>
      </w:r>
      <w:r w:rsidRPr="00CC484F">
        <w:rPr>
          <w:i/>
          <w:iCs/>
          <w:lang w:bidi="hi-IN"/>
        </w:rPr>
        <w:t>10</w:t>
      </w:r>
      <w:r w:rsidRPr="00CC484F">
        <w:rPr>
          <w:lang w:bidi="hi-IN"/>
        </w:rPr>
        <w:t xml:space="preserve"> (5), 449–461. https://doi.org/10.1517/17460441.2015.1032936</w:t>
      </w:r>
    </w:p>
    <w:p w14:paraId="3C41EAD6" w14:textId="77777777" w:rsidR="00CC484F" w:rsidRPr="00CC484F" w:rsidRDefault="00CC484F" w:rsidP="00CC484F">
      <w:pPr>
        <w:pStyle w:val="Bibliography"/>
        <w:rPr>
          <w:lang w:bidi="hi-IN"/>
        </w:rPr>
      </w:pPr>
      <w:r w:rsidRPr="00CC484F">
        <w:rPr>
          <w:lang w:bidi="hi-IN"/>
        </w:rPr>
        <w:t>(35)</w:t>
      </w:r>
      <w:r w:rsidRPr="00CC484F">
        <w:rPr>
          <w:lang w:bidi="hi-IN"/>
        </w:rPr>
        <w:tab/>
      </w:r>
      <w:proofErr w:type="spellStart"/>
      <w:r w:rsidRPr="00CC484F">
        <w:rPr>
          <w:lang w:bidi="hi-IN"/>
        </w:rPr>
        <w:t>Kabsch</w:t>
      </w:r>
      <w:proofErr w:type="spellEnd"/>
      <w:r w:rsidRPr="00CC484F">
        <w:rPr>
          <w:lang w:bidi="hi-IN"/>
        </w:rPr>
        <w:t xml:space="preserve">, W. A Solution for the Best Rotation to Relate Two Sets of Vectors. </w:t>
      </w:r>
      <w:r w:rsidRPr="00CC484F">
        <w:rPr>
          <w:i/>
          <w:iCs/>
          <w:lang w:bidi="hi-IN"/>
        </w:rPr>
        <w:t xml:space="preserve">Acta </w:t>
      </w:r>
      <w:proofErr w:type="spellStart"/>
      <w:r w:rsidRPr="00CC484F">
        <w:rPr>
          <w:i/>
          <w:iCs/>
          <w:lang w:bidi="hi-IN"/>
        </w:rPr>
        <w:t>Crystallographica</w:t>
      </w:r>
      <w:proofErr w:type="spellEnd"/>
      <w:r w:rsidRPr="00CC484F">
        <w:rPr>
          <w:i/>
          <w:iCs/>
          <w:lang w:bidi="hi-IN"/>
        </w:rPr>
        <w:t xml:space="preserve"> Section A</w:t>
      </w:r>
      <w:r w:rsidRPr="00CC484F">
        <w:rPr>
          <w:lang w:bidi="hi-IN"/>
        </w:rPr>
        <w:t xml:space="preserve"> </w:t>
      </w:r>
      <w:r w:rsidRPr="00CC484F">
        <w:rPr>
          <w:b/>
          <w:bCs/>
          <w:lang w:bidi="hi-IN"/>
        </w:rPr>
        <w:t>1976</w:t>
      </w:r>
      <w:r w:rsidRPr="00CC484F">
        <w:rPr>
          <w:lang w:bidi="hi-IN"/>
        </w:rPr>
        <w:t xml:space="preserve">, </w:t>
      </w:r>
      <w:r w:rsidRPr="00CC484F">
        <w:rPr>
          <w:i/>
          <w:iCs/>
          <w:lang w:bidi="hi-IN"/>
        </w:rPr>
        <w:t>32</w:t>
      </w:r>
      <w:r w:rsidRPr="00CC484F">
        <w:rPr>
          <w:lang w:bidi="hi-IN"/>
        </w:rPr>
        <w:t xml:space="preserve"> (5), 922–923. https://doi.org/10.1107/S0567739476001873</w:t>
      </w:r>
    </w:p>
    <w:p w14:paraId="47DAEF14" w14:textId="77777777" w:rsidR="00CC484F" w:rsidRPr="00CC484F" w:rsidRDefault="00CC484F" w:rsidP="00CC484F">
      <w:pPr>
        <w:pStyle w:val="Bibliography"/>
        <w:rPr>
          <w:lang w:bidi="hi-IN"/>
        </w:rPr>
      </w:pPr>
      <w:r w:rsidRPr="00CC484F">
        <w:rPr>
          <w:lang w:bidi="hi-IN"/>
        </w:rPr>
        <w:t>(36)</w:t>
      </w:r>
      <w:r w:rsidRPr="00CC484F">
        <w:rPr>
          <w:lang w:bidi="hi-IN"/>
        </w:rPr>
        <w:tab/>
        <w:t xml:space="preserve">Eastman, P.; Swails, J.; </w:t>
      </w:r>
      <w:proofErr w:type="spellStart"/>
      <w:r w:rsidRPr="00CC484F">
        <w:rPr>
          <w:lang w:bidi="hi-IN"/>
        </w:rPr>
        <w:t>Chodera</w:t>
      </w:r>
      <w:proofErr w:type="spellEnd"/>
      <w:r w:rsidRPr="00CC484F">
        <w:rPr>
          <w:lang w:bidi="hi-IN"/>
        </w:rPr>
        <w:t xml:space="preserve">, J. D.; McGibbon, R. T.; Zhao, Y.; Beauchamp, K. A.; Wang, L.-P.; Simmonett, A. C.; Harrigan, M. P.; Stern, C. D.; Wiewiora, R. P.; Brooks, B. </w:t>
      </w:r>
      <w:r w:rsidRPr="00CC484F">
        <w:rPr>
          <w:lang w:bidi="hi-IN"/>
        </w:rPr>
        <w:lastRenderedPageBreak/>
        <w:t xml:space="preserve">R.; Pande, V. S. </w:t>
      </w:r>
      <w:proofErr w:type="spellStart"/>
      <w:r w:rsidRPr="00CC484F">
        <w:rPr>
          <w:lang w:bidi="hi-IN"/>
        </w:rPr>
        <w:t>OpenMM</w:t>
      </w:r>
      <w:proofErr w:type="spellEnd"/>
      <w:r w:rsidRPr="00CC484F">
        <w:rPr>
          <w:lang w:bidi="hi-IN"/>
        </w:rPr>
        <w:t xml:space="preserve"> 7: Rapid Development of High Performance Algorithms for Molecular Dynamics. </w:t>
      </w:r>
      <w:r w:rsidRPr="00CC484F">
        <w:rPr>
          <w:i/>
          <w:iCs/>
          <w:lang w:bidi="hi-IN"/>
        </w:rPr>
        <w:t>PLOS Computational Biology</w:t>
      </w:r>
      <w:r w:rsidRPr="00CC484F">
        <w:rPr>
          <w:lang w:bidi="hi-IN"/>
        </w:rPr>
        <w:t xml:space="preserve"> </w:t>
      </w:r>
      <w:r w:rsidRPr="00CC484F">
        <w:rPr>
          <w:b/>
          <w:bCs/>
          <w:lang w:bidi="hi-IN"/>
        </w:rPr>
        <w:t>2017</w:t>
      </w:r>
      <w:r w:rsidRPr="00CC484F">
        <w:rPr>
          <w:lang w:bidi="hi-IN"/>
        </w:rPr>
        <w:t xml:space="preserve">, </w:t>
      </w:r>
      <w:r w:rsidRPr="00CC484F">
        <w:rPr>
          <w:i/>
          <w:iCs/>
          <w:lang w:bidi="hi-IN"/>
        </w:rPr>
        <w:t>13</w:t>
      </w:r>
      <w:r w:rsidRPr="00CC484F">
        <w:rPr>
          <w:lang w:bidi="hi-IN"/>
        </w:rPr>
        <w:t xml:space="preserve"> (7), e1005659. https://doi.org/10.1371/journal.pcbi.1005659</w:t>
      </w:r>
    </w:p>
    <w:p w14:paraId="3512BC37" w14:textId="77777777" w:rsidR="00CC484F" w:rsidRPr="00CC484F" w:rsidRDefault="00CC484F" w:rsidP="00CC484F">
      <w:pPr>
        <w:pStyle w:val="Bibliography"/>
        <w:rPr>
          <w:lang w:bidi="hi-IN"/>
        </w:rPr>
      </w:pPr>
      <w:r w:rsidRPr="00CC484F">
        <w:rPr>
          <w:lang w:bidi="hi-IN"/>
        </w:rPr>
        <w:t>(37)</w:t>
      </w:r>
      <w:r w:rsidRPr="00CC484F">
        <w:rPr>
          <w:lang w:bidi="hi-IN"/>
        </w:rPr>
        <w:tab/>
        <w:t xml:space="preserve">Maier, J. A.; Martinez, C.; </w:t>
      </w:r>
      <w:proofErr w:type="spellStart"/>
      <w:r w:rsidRPr="00CC484F">
        <w:rPr>
          <w:lang w:bidi="hi-IN"/>
        </w:rPr>
        <w:t>Kasavajhala</w:t>
      </w:r>
      <w:proofErr w:type="spellEnd"/>
      <w:r w:rsidRPr="00CC484F">
        <w:rPr>
          <w:lang w:bidi="hi-IN"/>
        </w:rPr>
        <w:t xml:space="preserve">, K.; Wickstrom, L.; Hauser, K. E.; Simmerling, C. ff14SB: Improving the Accuracy of Protein Side Chain and Backbone Parameters from ff99SB.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2015</w:t>
      </w:r>
      <w:r w:rsidRPr="00CC484F">
        <w:rPr>
          <w:lang w:bidi="hi-IN"/>
        </w:rPr>
        <w:t xml:space="preserve">, </w:t>
      </w:r>
      <w:r w:rsidRPr="00CC484F">
        <w:rPr>
          <w:i/>
          <w:iCs/>
          <w:lang w:bidi="hi-IN"/>
        </w:rPr>
        <w:t>11</w:t>
      </w:r>
      <w:r w:rsidRPr="00CC484F">
        <w:rPr>
          <w:lang w:bidi="hi-IN"/>
        </w:rPr>
        <w:t xml:space="preserve"> (8), 3696–3713. https://doi.org/10.1021/acs.jctc.5b00255</w:t>
      </w:r>
    </w:p>
    <w:p w14:paraId="2ACB5DAD" w14:textId="77777777" w:rsidR="00CC484F" w:rsidRPr="00CC484F" w:rsidRDefault="00CC484F" w:rsidP="00CC484F">
      <w:pPr>
        <w:pStyle w:val="Bibliography"/>
        <w:rPr>
          <w:lang w:bidi="hi-IN"/>
        </w:rPr>
      </w:pPr>
      <w:r w:rsidRPr="00CC484F">
        <w:rPr>
          <w:lang w:bidi="hi-IN"/>
        </w:rPr>
        <w:t>(38)</w:t>
      </w:r>
      <w:r w:rsidRPr="00CC484F">
        <w:rPr>
          <w:lang w:bidi="hi-IN"/>
        </w:rPr>
        <w:tab/>
        <w:t xml:space="preserve">Jorgensen, W. L.; Chandrasekhar, J.; Madura, J. D.; Impey, R. W.; Klein, M. L. Comparison of Simple Potential Functions for Simulating Liquid Water. </w:t>
      </w:r>
      <w:r w:rsidRPr="00CC484F">
        <w:rPr>
          <w:i/>
          <w:iCs/>
          <w:lang w:bidi="hi-IN"/>
        </w:rPr>
        <w:t>J. Chem. Phys.</w:t>
      </w:r>
      <w:r w:rsidRPr="00CC484F">
        <w:rPr>
          <w:lang w:bidi="hi-IN"/>
        </w:rPr>
        <w:t xml:space="preserve"> </w:t>
      </w:r>
      <w:r w:rsidRPr="00CC484F">
        <w:rPr>
          <w:b/>
          <w:bCs/>
          <w:lang w:bidi="hi-IN"/>
        </w:rPr>
        <w:t>1983</w:t>
      </w:r>
      <w:r w:rsidRPr="00CC484F">
        <w:rPr>
          <w:lang w:bidi="hi-IN"/>
        </w:rPr>
        <w:t xml:space="preserve">, </w:t>
      </w:r>
      <w:r w:rsidRPr="00CC484F">
        <w:rPr>
          <w:i/>
          <w:iCs/>
          <w:lang w:bidi="hi-IN"/>
        </w:rPr>
        <w:t>79</w:t>
      </w:r>
      <w:r w:rsidRPr="00CC484F">
        <w:rPr>
          <w:lang w:bidi="hi-IN"/>
        </w:rPr>
        <w:t xml:space="preserve"> (2), 926–935. https://doi.org/10.1063/1.445869</w:t>
      </w:r>
    </w:p>
    <w:p w14:paraId="56D58B91" w14:textId="77777777" w:rsidR="00CC484F" w:rsidRPr="00CC484F" w:rsidRDefault="00CC484F" w:rsidP="00CC484F">
      <w:pPr>
        <w:pStyle w:val="Bibliography"/>
        <w:rPr>
          <w:lang w:bidi="hi-IN"/>
        </w:rPr>
      </w:pPr>
      <w:r w:rsidRPr="00CC484F">
        <w:rPr>
          <w:lang w:bidi="hi-IN"/>
        </w:rPr>
        <w:t>(39)</w:t>
      </w:r>
      <w:r w:rsidRPr="00CC484F">
        <w:rPr>
          <w:lang w:bidi="hi-IN"/>
        </w:rPr>
        <w:tab/>
        <w:t xml:space="preserve">Mobley, D. L.; Bannan, C. C.; Rizzi, A.; Bayly, C. I.; </w:t>
      </w:r>
      <w:proofErr w:type="spellStart"/>
      <w:r w:rsidRPr="00CC484F">
        <w:rPr>
          <w:lang w:bidi="hi-IN"/>
        </w:rPr>
        <w:t>Chodera</w:t>
      </w:r>
      <w:proofErr w:type="spellEnd"/>
      <w:r w:rsidRPr="00CC484F">
        <w:rPr>
          <w:lang w:bidi="hi-IN"/>
        </w:rPr>
        <w:t xml:space="preserve">, J. D.; Lim, V. T.; Lim, N. M.; Beauchamp, K. A.; </w:t>
      </w:r>
      <w:proofErr w:type="spellStart"/>
      <w:r w:rsidRPr="00CC484F">
        <w:rPr>
          <w:lang w:bidi="hi-IN"/>
        </w:rPr>
        <w:t>Slochower</w:t>
      </w:r>
      <w:proofErr w:type="spellEnd"/>
      <w:r w:rsidRPr="00CC484F">
        <w:rPr>
          <w:lang w:bidi="hi-IN"/>
        </w:rPr>
        <w:t xml:space="preserve">, D. R.; Shirts, M. R.; Gilson, M. K.; Eastman, P. K. Escaping Atom Types in Force Fields Using Direct Chemical Perception.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(11), 6076–6092. https://doi.org/10.1021/acs.jctc.8b00640</w:t>
      </w:r>
    </w:p>
    <w:p w14:paraId="59580BB9" w14:textId="77777777" w:rsidR="00CC484F" w:rsidRPr="00CC484F" w:rsidRDefault="00CC484F" w:rsidP="00CC484F">
      <w:pPr>
        <w:pStyle w:val="Bibliography"/>
        <w:rPr>
          <w:lang w:bidi="hi-IN"/>
        </w:rPr>
      </w:pPr>
      <w:r w:rsidRPr="00CC484F">
        <w:rPr>
          <w:lang w:bidi="hi-IN"/>
        </w:rPr>
        <w:t>(40)</w:t>
      </w:r>
      <w:r w:rsidRPr="00CC484F">
        <w:rPr>
          <w:lang w:bidi="hi-IN"/>
        </w:rPr>
        <w:tab/>
        <w:t xml:space="preserve">Gasteiger, J.; Marsili, M. Iterative Partial Equalization of Orbital Electronegativity—a Rapid Access to Atomic Charges. </w:t>
      </w:r>
      <w:r w:rsidRPr="00CC484F">
        <w:rPr>
          <w:i/>
          <w:iCs/>
          <w:lang w:bidi="hi-IN"/>
        </w:rPr>
        <w:t>Tetrahedron</w:t>
      </w:r>
      <w:r w:rsidRPr="00CC484F">
        <w:rPr>
          <w:lang w:bidi="hi-IN"/>
        </w:rPr>
        <w:t xml:space="preserve"> </w:t>
      </w:r>
      <w:r w:rsidRPr="00CC484F">
        <w:rPr>
          <w:b/>
          <w:bCs/>
          <w:lang w:bidi="hi-IN"/>
        </w:rPr>
        <w:t>1980</w:t>
      </w:r>
      <w:r w:rsidRPr="00CC484F">
        <w:rPr>
          <w:lang w:bidi="hi-IN"/>
        </w:rPr>
        <w:t xml:space="preserve">, </w:t>
      </w:r>
      <w:r w:rsidRPr="00CC484F">
        <w:rPr>
          <w:i/>
          <w:iCs/>
          <w:lang w:bidi="hi-IN"/>
        </w:rPr>
        <w:t>36</w:t>
      </w:r>
      <w:r w:rsidRPr="00CC484F">
        <w:rPr>
          <w:lang w:bidi="hi-IN"/>
        </w:rPr>
        <w:t xml:space="preserve"> (22), 3219–3228. https://doi.org/10.1016/0040-4020(80)80168-2</w:t>
      </w:r>
    </w:p>
    <w:p w14:paraId="21C68E14" w14:textId="77777777" w:rsidR="00CC484F" w:rsidRPr="00CC484F" w:rsidRDefault="00CC484F" w:rsidP="00CC484F">
      <w:pPr>
        <w:pStyle w:val="Bibliography"/>
        <w:rPr>
          <w:lang w:bidi="hi-IN"/>
        </w:rPr>
      </w:pPr>
      <w:r w:rsidRPr="00CC484F">
        <w:rPr>
          <w:lang w:bidi="hi-IN"/>
        </w:rPr>
        <w:t>(41)</w:t>
      </w:r>
      <w:r w:rsidRPr="00CC484F">
        <w:rPr>
          <w:lang w:bidi="hi-IN"/>
        </w:rPr>
        <w:tab/>
        <w:t xml:space="preserve">Darden, T.; York, D.; Pedersen, L. Particle Mesh Ewald: An </w:t>
      </w:r>
      <w:proofErr w:type="spellStart"/>
      <w:r w:rsidRPr="00CC484F">
        <w:rPr>
          <w:lang w:bidi="hi-IN"/>
        </w:rPr>
        <w:t>N</w:t>
      </w:r>
      <w:r w:rsidRPr="00CC484F">
        <w:rPr>
          <w:rFonts w:ascii="Cambria Math" w:hAnsi="Cambria Math" w:cs="Cambria Math"/>
          <w:lang w:bidi="hi-IN"/>
        </w:rPr>
        <w:t>⋅</w:t>
      </w:r>
      <w:r w:rsidRPr="00CC484F">
        <w:rPr>
          <w:lang w:bidi="hi-IN"/>
        </w:rPr>
        <w:t>log</w:t>
      </w:r>
      <w:proofErr w:type="spellEnd"/>
      <w:r w:rsidRPr="00CC484F">
        <w:rPr>
          <w:lang w:bidi="hi-IN"/>
        </w:rPr>
        <w:t xml:space="preserve">(N) Method for Ewald Sums in Large Systems. </w:t>
      </w:r>
      <w:r w:rsidRPr="00CC484F">
        <w:rPr>
          <w:i/>
          <w:iCs/>
          <w:lang w:bidi="hi-IN"/>
        </w:rPr>
        <w:t>J. Chem. Phys.</w:t>
      </w:r>
      <w:r w:rsidRPr="00CC484F">
        <w:rPr>
          <w:lang w:bidi="hi-IN"/>
        </w:rPr>
        <w:t xml:space="preserve"> </w:t>
      </w:r>
      <w:r w:rsidRPr="00CC484F">
        <w:rPr>
          <w:b/>
          <w:bCs/>
          <w:lang w:bidi="hi-IN"/>
        </w:rPr>
        <w:t>1993</w:t>
      </w:r>
      <w:r w:rsidRPr="00CC484F">
        <w:rPr>
          <w:lang w:bidi="hi-IN"/>
        </w:rPr>
        <w:t xml:space="preserve">, </w:t>
      </w:r>
      <w:r w:rsidRPr="00CC484F">
        <w:rPr>
          <w:i/>
          <w:iCs/>
          <w:lang w:bidi="hi-IN"/>
        </w:rPr>
        <w:t>98</w:t>
      </w:r>
      <w:r w:rsidRPr="00CC484F">
        <w:rPr>
          <w:lang w:bidi="hi-IN"/>
        </w:rPr>
        <w:t xml:space="preserve"> (12), 10089–10092. https://doi.org/10.1063/1.464397</w:t>
      </w:r>
    </w:p>
    <w:p w14:paraId="59454EE2" w14:textId="77777777" w:rsidR="00CC484F" w:rsidRPr="00CC484F" w:rsidRDefault="00CC484F" w:rsidP="00CC484F">
      <w:pPr>
        <w:pStyle w:val="Bibliography"/>
        <w:rPr>
          <w:lang w:bidi="hi-IN"/>
        </w:rPr>
      </w:pPr>
      <w:r w:rsidRPr="00CC484F">
        <w:rPr>
          <w:lang w:bidi="hi-IN"/>
        </w:rPr>
        <w:t>(42)</w:t>
      </w:r>
      <w:r w:rsidRPr="00CC484F">
        <w:rPr>
          <w:lang w:bidi="hi-IN"/>
        </w:rPr>
        <w:tab/>
        <w:t xml:space="preserve">Michaud-Agrawal, N.; Denning, E. J.; Woolf, T. B.; Beckstein, O. </w:t>
      </w:r>
      <w:proofErr w:type="spellStart"/>
      <w:r w:rsidRPr="00CC484F">
        <w:rPr>
          <w:lang w:bidi="hi-IN"/>
        </w:rPr>
        <w:t>MDAnalysis</w:t>
      </w:r>
      <w:proofErr w:type="spellEnd"/>
      <w:r w:rsidRPr="00CC484F">
        <w:rPr>
          <w:lang w:bidi="hi-IN"/>
        </w:rPr>
        <w:t xml:space="preserve">: A Toolkit for the Analysis of Molecular Dynamics Simulations. </w:t>
      </w:r>
      <w:r w:rsidRPr="00CC484F">
        <w:rPr>
          <w:i/>
          <w:iCs/>
          <w:lang w:bidi="hi-IN"/>
        </w:rPr>
        <w:t>Journal of Computational Chemistry</w:t>
      </w:r>
      <w:r w:rsidRPr="00CC484F">
        <w:rPr>
          <w:lang w:bidi="hi-IN"/>
        </w:rPr>
        <w:t xml:space="preserve"> </w:t>
      </w:r>
      <w:r w:rsidRPr="00CC484F">
        <w:rPr>
          <w:b/>
          <w:bCs/>
          <w:lang w:bidi="hi-IN"/>
        </w:rPr>
        <w:t>2011</w:t>
      </w:r>
      <w:r w:rsidRPr="00CC484F">
        <w:rPr>
          <w:lang w:bidi="hi-IN"/>
        </w:rPr>
        <w:t xml:space="preserve">, </w:t>
      </w:r>
      <w:r w:rsidRPr="00CC484F">
        <w:rPr>
          <w:i/>
          <w:iCs/>
          <w:lang w:bidi="hi-IN"/>
        </w:rPr>
        <w:t>32</w:t>
      </w:r>
      <w:r w:rsidRPr="00CC484F">
        <w:rPr>
          <w:lang w:bidi="hi-IN"/>
        </w:rPr>
        <w:t xml:space="preserve"> (10), 2319–2327. https://doi.org/10.1002/jcc.21787</w:t>
      </w:r>
    </w:p>
    <w:p w14:paraId="52F02817" w14:textId="77777777" w:rsidR="00CC484F" w:rsidRPr="00CC484F" w:rsidRDefault="00CC484F" w:rsidP="00CC484F">
      <w:pPr>
        <w:pStyle w:val="Bibliography"/>
        <w:rPr>
          <w:lang w:bidi="hi-IN"/>
        </w:rPr>
      </w:pPr>
      <w:r w:rsidRPr="00CC484F">
        <w:rPr>
          <w:lang w:bidi="hi-IN"/>
        </w:rPr>
        <w:t>(43)</w:t>
      </w:r>
      <w:r w:rsidRPr="00CC484F">
        <w:rPr>
          <w:lang w:bidi="hi-IN"/>
        </w:rPr>
        <w:tab/>
        <w:t xml:space="preserve">McGibbon, R. T.; Beauchamp, K. A.; Harrigan, M. P.; Klein, C.; Swails, J. M.; Hernández, C. X.; Schwantes, C. R.; Wang, L.-P.; Lane, T. J.; Pande, V. S. </w:t>
      </w:r>
      <w:proofErr w:type="spellStart"/>
      <w:r w:rsidRPr="00CC484F">
        <w:rPr>
          <w:lang w:bidi="hi-IN"/>
        </w:rPr>
        <w:t>MDTraj</w:t>
      </w:r>
      <w:proofErr w:type="spellEnd"/>
      <w:r w:rsidRPr="00CC484F">
        <w:rPr>
          <w:lang w:bidi="hi-IN"/>
        </w:rPr>
        <w:t xml:space="preserve">: A Modern Open Library for the Analysis of Molecular Dynamics Trajectories. </w:t>
      </w:r>
      <w:r w:rsidRPr="00CC484F">
        <w:rPr>
          <w:i/>
          <w:iCs/>
          <w:lang w:bidi="hi-IN"/>
        </w:rPr>
        <w:t>Biophysical Journal</w:t>
      </w:r>
      <w:r w:rsidRPr="00CC484F">
        <w:rPr>
          <w:lang w:bidi="hi-IN"/>
        </w:rPr>
        <w:t xml:space="preserve"> </w:t>
      </w:r>
      <w:r w:rsidRPr="00CC484F">
        <w:rPr>
          <w:b/>
          <w:bCs/>
          <w:lang w:bidi="hi-IN"/>
        </w:rPr>
        <w:t>2015</w:t>
      </w:r>
      <w:r w:rsidRPr="00CC484F">
        <w:rPr>
          <w:lang w:bidi="hi-IN"/>
        </w:rPr>
        <w:t xml:space="preserve">, </w:t>
      </w:r>
      <w:r w:rsidRPr="00CC484F">
        <w:rPr>
          <w:i/>
          <w:iCs/>
          <w:lang w:bidi="hi-IN"/>
        </w:rPr>
        <w:t>109</w:t>
      </w:r>
      <w:r w:rsidRPr="00CC484F">
        <w:rPr>
          <w:lang w:bidi="hi-IN"/>
        </w:rPr>
        <w:t xml:space="preserve"> (8), 1528–1532. https://doi.org/10.1016/j.bpj.2015.08.015</w:t>
      </w:r>
    </w:p>
    <w:p w14:paraId="623EDB16" w14:textId="77777777" w:rsidR="00CC484F" w:rsidRPr="00CC484F" w:rsidRDefault="00CC484F" w:rsidP="00CC484F">
      <w:pPr>
        <w:pStyle w:val="Bibliography"/>
        <w:rPr>
          <w:lang w:bidi="hi-IN"/>
        </w:rPr>
      </w:pPr>
      <w:r w:rsidRPr="00CC484F">
        <w:rPr>
          <w:lang w:bidi="hi-IN"/>
        </w:rPr>
        <w:t>(44)</w:t>
      </w:r>
      <w:r w:rsidRPr="00CC484F">
        <w:rPr>
          <w:lang w:bidi="hi-IN"/>
        </w:rPr>
        <w:tab/>
      </w:r>
      <w:proofErr w:type="spellStart"/>
      <w:r w:rsidRPr="00CC484F">
        <w:rPr>
          <w:lang w:bidi="hi-IN"/>
        </w:rPr>
        <w:t>Massova</w:t>
      </w:r>
      <w:proofErr w:type="spellEnd"/>
      <w:r w:rsidRPr="00CC484F">
        <w:rPr>
          <w:lang w:bidi="hi-IN"/>
        </w:rPr>
        <w:t xml:space="preserve">, I.; Kollman, P. A. Combined Molecular Mechanical and Continuum Solvent Approach (MM-PBSA/GBSA) to Predict Ligand Binding. </w:t>
      </w:r>
      <w:r w:rsidRPr="00CC484F">
        <w:rPr>
          <w:i/>
          <w:iCs/>
          <w:lang w:bidi="hi-IN"/>
        </w:rPr>
        <w:t>Perspectives in Drug Discovery and Design</w:t>
      </w:r>
      <w:r w:rsidRPr="00CC484F">
        <w:rPr>
          <w:lang w:bidi="hi-IN"/>
        </w:rPr>
        <w:t xml:space="preserve"> </w:t>
      </w:r>
      <w:r w:rsidRPr="00CC484F">
        <w:rPr>
          <w:b/>
          <w:bCs/>
          <w:lang w:bidi="hi-IN"/>
        </w:rPr>
        <w:t>2000</w:t>
      </w:r>
      <w:r w:rsidRPr="00CC484F">
        <w:rPr>
          <w:lang w:bidi="hi-IN"/>
        </w:rPr>
        <w:t xml:space="preserve">, </w:t>
      </w:r>
      <w:r w:rsidRPr="00CC484F">
        <w:rPr>
          <w:i/>
          <w:iCs/>
          <w:lang w:bidi="hi-IN"/>
        </w:rPr>
        <w:t>18</w:t>
      </w:r>
      <w:r w:rsidRPr="00CC484F">
        <w:rPr>
          <w:lang w:bidi="hi-IN"/>
        </w:rPr>
        <w:t xml:space="preserve"> (1), 113–135. https://doi.org/10.1023/A:1008763014207</w:t>
      </w:r>
    </w:p>
    <w:p w14:paraId="2067C7F1" w14:textId="77777777" w:rsidR="00CC484F" w:rsidRPr="00CC484F" w:rsidRDefault="00CC484F" w:rsidP="00CC484F">
      <w:pPr>
        <w:pStyle w:val="Bibliography"/>
        <w:rPr>
          <w:lang w:bidi="hi-IN"/>
        </w:rPr>
      </w:pPr>
      <w:r w:rsidRPr="00CC484F">
        <w:rPr>
          <w:lang w:bidi="hi-IN"/>
        </w:rPr>
        <w:t>(45)</w:t>
      </w:r>
      <w:r w:rsidRPr="00CC484F">
        <w:rPr>
          <w:lang w:bidi="hi-IN"/>
        </w:rPr>
        <w:tab/>
      </w:r>
      <w:proofErr w:type="spellStart"/>
      <w:r w:rsidRPr="00CC484F">
        <w:rPr>
          <w:lang w:bidi="hi-IN"/>
        </w:rPr>
        <w:t>Onufriev</w:t>
      </w:r>
      <w:proofErr w:type="spellEnd"/>
      <w:r w:rsidRPr="00CC484F">
        <w:rPr>
          <w:lang w:bidi="hi-IN"/>
        </w:rPr>
        <w:t xml:space="preserve">, A.; Bashford, D.; Case, D. A. Exploring Protein Native States and Large-Scale Conformational Changes with a Modified Generalized Born Model. </w:t>
      </w:r>
      <w:r w:rsidRPr="00CC484F">
        <w:rPr>
          <w:i/>
          <w:iCs/>
          <w:lang w:bidi="hi-IN"/>
        </w:rPr>
        <w:t>Proteins: Structure, Function, and Bioinformatics</w:t>
      </w:r>
      <w:r w:rsidRPr="00CC484F">
        <w:rPr>
          <w:lang w:bidi="hi-IN"/>
        </w:rPr>
        <w:t xml:space="preserve"> </w:t>
      </w:r>
      <w:r w:rsidRPr="00CC484F">
        <w:rPr>
          <w:b/>
          <w:bCs/>
          <w:lang w:bidi="hi-IN"/>
        </w:rPr>
        <w:t>2004</w:t>
      </w:r>
      <w:r w:rsidRPr="00CC484F">
        <w:rPr>
          <w:lang w:bidi="hi-IN"/>
        </w:rPr>
        <w:t xml:space="preserve">, </w:t>
      </w:r>
      <w:r w:rsidRPr="00CC484F">
        <w:rPr>
          <w:i/>
          <w:iCs/>
          <w:lang w:bidi="hi-IN"/>
        </w:rPr>
        <w:t>55</w:t>
      </w:r>
      <w:r w:rsidRPr="00CC484F">
        <w:rPr>
          <w:lang w:bidi="hi-IN"/>
        </w:rPr>
        <w:t xml:space="preserve"> (2), 383–394. https://doi.org/10.1002/prot.20033</w:t>
      </w:r>
    </w:p>
    <w:p w14:paraId="486E2013" w14:textId="77777777" w:rsidR="00CC484F" w:rsidRPr="00CC484F" w:rsidRDefault="00CC484F" w:rsidP="00CC484F">
      <w:pPr>
        <w:pStyle w:val="Bibliography"/>
        <w:rPr>
          <w:lang w:bidi="hi-IN"/>
        </w:rPr>
      </w:pPr>
      <w:r w:rsidRPr="00CC484F">
        <w:rPr>
          <w:lang w:bidi="hi-IN"/>
        </w:rPr>
        <w:t>(46)</w:t>
      </w:r>
      <w:r w:rsidRPr="00CC484F">
        <w:rPr>
          <w:lang w:bidi="hi-IN"/>
        </w:rPr>
        <w:tab/>
        <w:t xml:space="preserve">Kuhn, B.; Gerber, P.; Schulz-Gasch, T.; Stahl, M. Validation and Use of the MM-PBSA Approach for Drug Discovery. </w:t>
      </w:r>
      <w:r w:rsidRPr="00CC484F">
        <w:rPr>
          <w:i/>
          <w:iCs/>
          <w:lang w:bidi="hi-IN"/>
        </w:rPr>
        <w:t>J. Med. Chem.</w:t>
      </w:r>
      <w:r w:rsidRPr="00CC484F">
        <w:rPr>
          <w:lang w:bidi="hi-IN"/>
        </w:rPr>
        <w:t xml:space="preserve"> </w:t>
      </w:r>
      <w:r w:rsidRPr="00CC484F">
        <w:rPr>
          <w:b/>
          <w:bCs/>
          <w:lang w:bidi="hi-IN"/>
        </w:rPr>
        <w:t>2005</w:t>
      </w:r>
      <w:r w:rsidRPr="00CC484F">
        <w:rPr>
          <w:lang w:bidi="hi-IN"/>
        </w:rPr>
        <w:t xml:space="preserve">, </w:t>
      </w:r>
      <w:r w:rsidRPr="00CC484F">
        <w:rPr>
          <w:i/>
          <w:iCs/>
          <w:lang w:bidi="hi-IN"/>
        </w:rPr>
        <w:t>48</w:t>
      </w:r>
      <w:r w:rsidRPr="00CC484F">
        <w:rPr>
          <w:lang w:bidi="hi-IN"/>
        </w:rPr>
        <w:t xml:space="preserve"> (12), 4040–4048. https://doi.org/10.1021/jm049081q</w:t>
      </w:r>
    </w:p>
    <w:p w14:paraId="43D1433B" w14:textId="77777777" w:rsidR="00CC484F" w:rsidRPr="00CC484F" w:rsidRDefault="00CC484F" w:rsidP="00CC484F">
      <w:pPr>
        <w:pStyle w:val="Bibliography"/>
        <w:rPr>
          <w:lang w:bidi="hi-IN"/>
        </w:rPr>
      </w:pPr>
      <w:r w:rsidRPr="00CC484F">
        <w:rPr>
          <w:lang w:bidi="hi-IN"/>
        </w:rPr>
        <w:lastRenderedPageBreak/>
        <w:t>(47)</w:t>
      </w:r>
      <w:r w:rsidRPr="00CC484F">
        <w:rPr>
          <w:lang w:bidi="hi-IN"/>
        </w:rPr>
        <w:tab/>
        <w:t xml:space="preserve">Rastelli, G.; Rio, A. D.; </w:t>
      </w:r>
      <w:proofErr w:type="spellStart"/>
      <w:r w:rsidRPr="00CC484F">
        <w:rPr>
          <w:lang w:bidi="hi-IN"/>
        </w:rPr>
        <w:t>Degliesposti</w:t>
      </w:r>
      <w:proofErr w:type="spellEnd"/>
      <w:r w:rsidRPr="00CC484F">
        <w:rPr>
          <w:lang w:bidi="hi-IN"/>
        </w:rPr>
        <w:t xml:space="preserve">, G.; </w:t>
      </w:r>
      <w:proofErr w:type="spellStart"/>
      <w:r w:rsidRPr="00CC484F">
        <w:rPr>
          <w:lang w:bidi="hi-IN"/>
        </w:rPr>
        <w:t>Sgobba</w:t>
      </w:r>
      <w:proofErr w:type="spellEnd"/>
      <w:r w:rsidRPr="00CC484F">
        <w:rPr>
          <w:lang w:bidi="hi-IN"/>
        </w:rPr>
        <w:t xml:space="preserve">, M. Fast and Accurate Predictions of Binding Free Energies Using MM-PBSA and MM-GBSA. </w:t>
      </w:r>
      <w:r w:rsidRPr="00CC484F">
        <w:rPr>
          <w:i/>
          <w:iCs/>
          <w:lang w:bidi="hi-IN"/>
        </w:rPr>
        <w:t>Journal of Computational Chemistry</w:t>
      </w:r>
      <w:r w:rsidRPr="00CC484F">
        <w:rPr>
          <w:lang w:bidi="hi-IN"/>
        </w:rPr>
        <w:t xml:space="preserve"> </w:t>
      </w:r>
      <w:r w:rsidRPr="00CC484F">
        <w:rPr>
          <w:b/>
          <w:bCs/>
          <w:lang w:bidi="hi-IN"/>
        </w:rPr>
        <w:t>2010</w:t>
      </w:r>
      <w:r w:rsidRPr="00CC484F">
        <w:rPr>
          <w:lang w:bidi="hi-IN"/>
        </w:rPr>
        <w:t xml:space="preserve">, </w:t>
      </w:r>
      <w:r w:rsidRPr="00CC484F">
        <w:rPr>
          <w:i/>
          <w:iCs/>
          <w:lang w:bidi="hi-IN"/>
        </w:rPr>
        <w:t>31</w:t>
      </w:r>
      <w:r w:rsidRPr="00CC484F">
        <w:rPr>
          <w:lang w:bidi="hi-IN"/>
        </w:rPr>
        <w:t xml:space="preserve"> (4), 797–810. https://doi.org/10.1002/jcc.21372</w:t>
      </w:r>
    </w:p>
    <w:p w14:paraId="4E0D0F77" w14:textId="77777777" w:rsidR="00CC484F" w:rsidRPr="00CC484F" w:rsidRDefault="00CC484F" w:rsidP="00CC484F">
      <w:pPr>
        <w:pStyle w:val="Bibliography"/>
        <w:rPr>
          <w:lang w:bidi="hi-IN"/>
        </w:rPr>
      </w:pPr>
      <w:r w:rsidRPr="00CC484F">
        <w:rPr>
          <w:lang w:bidi="hi-IN"/>
        </w:rPr>
        <w:t>(48)</w:t>
      </w:r>
      <w:r w:rsidRPr="00CC484F">
        <w:rPr>
          <w:lang w:bidi="hi-IN"/>
        </w:rPr>
        <w:tab/>
        <w:t xml:space="preserve">Weis, A.; </w:t>
      </w:r>
      <w:proofErr w:type="spellStart"/>
      <w:r w:rsidRPr="00CC484F">
        <w:rPr>
          <w:lang w:bidi="hi-IN"/>
        </w:rPr>
        <w:t>Katebzadeh</w:t>
      </w:r>
      <w:proofErr w:type="spellEnd"/>
      <w:r w:rsidRPr="00CC484F">
        <w:rPr>
          <w:lang w:bidi="hi-IN"/>
        </w:rPr>
        <w:t xml:space="preserve">, K.; </w:t>
      </w:r>
      <w:proofErr w:type="spellStart"/>
      <w:r w:rsidRPr="00CC484F">
        <w:rPr>
          <w:lang w:bidi="hi-IN"/>
        </w:rPr>
        <w:t>Söderhjelm</w:t>
      </w:r>
      <w:proofErr w:type="spellEnd"/>
      <w:r w:rsidRPr="00CC484F">
        <w:rPr>
          <w:lang w:bidi="hi-IN"/>
        </w:rPr>
        <w:t xml:space="preserve">, P.; Nilsson, I.; Ryde, U. Ligand Affinities Predicted with the MM/PBSA Method:  Dependence on the Simulation Method and the Force Field.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(22), 6596–6606. https://doi.org/10.1021/jm0608210</w:t>
      </w:r>
    </w:p>
    <w:p w14:paraId="66172AAF" w14:textId="77777777" w:rsidR="00CC484F" w:rsidRPr="00CC484F" w:rsidRDefault="00CC484F" w:rsidP="00CC484F">
      <w:pPr>
        <w:pStyle w:val="Bibliography"/>
        <w:rPr>
          <w:lang w:bidi="hi-IN"/>
        </w:rPr>
      </w:pPr>
      <w:r w:rsidRPr="00CC484F">
        <w:rPr>
          <w:lang w:bidi="hi-IN"/>
        </w:rPr>
        <w:t>(49)</w:t>
      </w:r>
      <w:r w:rsidRPr="00CC484F">
        <w:rPr>
          <w:lang w:bidi="hi-IN"/>
        </w:rPr>
        <w:tab/>
      </w:r>
      <w:proofErr w:type="spellStart"/>
      <w:r w:rsidRPr="00CC484F">
        <w:rPr>
          <w:lang w:bidi="hi-IN"/>
        </w:rPr>
        <w:t>Gapsys</w:t>
      </w:r>
      <w:proofErr w:type="spellEnd"/>
      <w:r w:rsidRPr="00CC484F">
        <w:rPr>
          <w:lang w:bidi="hi-IN"/>
        </w:rPr>
        <w:t xml:space="preserve">, V.; </w:t>
      </w:r>
      <w:proofErr w:type="spellStart"/>
      <w:r w:rsidRPr="00CC484F">
        <w:rPr>
          <w:lang w:bidi="hi-IN"/>
        </w:rPr>
        <w:t>Michielssens</w:t>
      </w:r>
      <w:proofErr w:type="spellEnd"/>
      <w:r w:rsidRPr="00CC484F">
        <w:rPr>
          <w:lang w:bidi="hi-IN"/>
        </w:rPr>
        <w:t xml:space="preserve">, S.; Seeliger, D.; de Groot, B. L. </w:t>
      </w:r>
      <w:proofErr w:type="spellStart"/>
      <w:r w:rsidRPr="00CC484F">
        <w:rPr>
          <w:lang w:bidi="hi-IN"/>
        </w:rPr>
        <w:t>Pmx</w:t>
      </w:r>
      <w:proofErr w:type="spellEnd"/>
      <w:r w:rsidRPr="00CC484F">
        <w:rPr>
          <w:lang w:bidi="hi-IN"/>
        </w:rPr>
        <w:t xml:space="preserve">: Automated Protein Structure and Topology Generation for Alchemical Perturbations. </w:t>
      </w:r>
      <w:r w:rsidRPr="00CC484F">
        <w:rPr>
          <w:i/>
          <w:iCs/>
          <w:lang w:bidi="hi-IN"/>
        </w:rPr>
        <w:t>Journal of Computational Chemistry</w:t>
      </w:r>
      <w:r w:rsidRPr="00CC484F">
        <w:rPr>
          <w:lang w:bidi="hi-IN"/>
        </w:rPr>
        <w:t xml:space="preserve"> </w:t>
      </w:r>
      <w:r w:rsidRPr="00CC484F">
        <w:rPr>
          <w:b/>
          <w:bCs/>
          <w:lang w:bidi="hi-IN"/>
        </w:rPr>
        <w:t>2015</w:t>
      </w:r>
      <w:r w:rsidRPr="00CC484F">
        <w:rPr>
          <w:lang w:bidi="hi-IN"/>
        </w:rPr>
        <w:t xml:space="preserve">, </w:t>
      </w:r>
      <w:r w:rsidRPr="00CC484F">
        <w:rPr>
          <w:i/>
          <w:iCs/>
          <w:lang w:bidi="hi-IN"/>
        </w:rPr>
        <w:t>36</w:t>
      </w:r>
      <w:r w:rsidRPr="00CC484F">
        <w:rPr>
          <w:lang w:bidi="hi-IN"/>
        </w:rPr>
        <w:t xml:space="preserve"> (5), 348–354. https://doi.org/10.1002/jcc.23804</w:t>
      </w:r>
    </w:p>
    <w:p w14:paraId="21CD6F57" w14:textId="77777777" w:rsidR="00CC484F" w:rsidRPr="00CC484F" w:rsidRDefault="00CC484F" w:rsidP="00CC484F">
      <w:pPr>
        <w:pStyle w:val="Bibliography"/>
        <w:rPr>
          <w:lang w:bidi="hi-IN"/>
        </w:rPr>
      </w:pPr>
      <w:r w:rsidRPr="00CC484F">
        <w:rPr>
          <w:lang w:bidi="hi-IN"/>
        </w:rPr>
        <w:t>(50)</w:t>
      </w:r>
      <w:r w:rsidRPr="00CC484F">
        <w:rPr>
          <w:lang w:bidi="hi-IN"/>
        </w:rPr>
        <w:tab/>
        <w:t xml:space="preserve">Abraham, M. J.; </w:t>
      </w:r>
      <w:proofErr w:type="spellStart"/>
      <w:r w:rsidRPr="00CC484F">
        <w:rPr>
          <w:lang w:bidi="hi-IN"/>
        </w:rPr>
        <w:t>Murtola</w:t>
      </w:r>
      <w:proofErr w:type="spellEnd"/>
      <w:r w:rsidRPr="00CC484F">
        <w:rPr>
          <w:lang w:bidi="hi-IN"/>
        </w:rPr>
        <w:t xml:space="preserve">, T.; Schulz, R.; Páll, S.; Smith, J. C.; Hess, B.; Lindahl, E. GROMACS: High Performance Molecular Simulations through Multi-Level Parallelism from Laptops to Supercomputers. </w:t>
      </w:r>
      <w:proofErr w:type="spellStart"/>
      <w:r w:rsidRPr="00CC484F">
        <w:rPr>
          <w:i/>
          <w:iCs/>
          <w:lang w:bidi="hi-IN"/>
        </w:rPr>
        <w:t>SoftwareX</w:t>
      </w:r>
      <w:proofErr w:type="spellEnd"/>
      <w:r w:rsidRPr="00CC484F">
        <w:rPr>
          <w:lang w:bidi="hi-IN"/>
        </w:rPr>
        <w:t xml:space="preserve"> </w:t>
      </w:r>
      <w:r w:rsidRPr="00CC484F">
        <w:rPr>
          <w:b/>
          <w:bCs/>
          <w:lang w:bidi="hi-IN"/>
        </w:rPr>
        <w:t>2015</w:t>
      </w:r>
      <w:r w:rsidRPr="00CC484F">
        <w:rPr>
          <w:lang w:bidi="hi-IN"/>
        </w:rPr>
        <w:t xml:space="preserve">, </w:t>
      </w:r>
      <w:r w:rsidRPr="00CC484F">
        <w:rPr>
          <w:i/>
          <w:iCs/>
          <w:lang w:bidi="hi-IN"/>
        </w:rPr>
        <w:t>1–2</w:t>
      </w:r>
      <w:r w:rsidRPr="00CC484F">
        <w:rPr>
          <w:lang w:bidi="hi-IN"/>
        </w:rPr>
        <w:t>, 19–25. https://doi.org/10.1016/j.softx.2015.06.001</w:t>
      </w:r>
    </w:p>
    <w:p w14:paraId="6135286E" w14:textId="77777777" w:rsidR="00CC484F" w:rsidRPr="00CC484F" w:rsidRDefault="00CC484F" w:rsidP="00CC484F">
      <w:pPr>
        <w:pStyle w:val="Bibliography"/>
        <w:rPr>
          <w:lang w:bidi="hi-IN"/>
        </w:rPr>
      </w:pPr>
      <w:r w:rsidRPr="00CC484F">
        <w:rPr>
          <w:lang w:bidi="hi-IN"/>
        </w:rPr>
        <w:t>(51)</w:t>
      </w:r>
      <w:r w:rsidRPr="00CC484F">
        <w:rPr>
          <w:lang w:bidi="hi-IN"/>
        </w:rPr>
        <w:tab/>
      </w:r>
      <w:proofErr w:type="spellStart"/>
      <w:r w:rsidRPr="00CC484F">
        <w:rPr>
          <w:lang w:bidi="hi-IN"/>
        </w:rPr>
        <w:t>Gapsys</w:t>
      </w:r>
      <w:proofErr w:type="spellEnd"/>
      <w:r w:rsidRPr="00CC484F">
        <w:rPr>
          <w:lang w:bidi="hi-IN"/>
        </w:rPr>
        <w:t xml:space="preserve">, V.; Seeliger, D.; de Groot, B. L. New Soft-Core Potential Function for Molecular Dynamics Based Alchemical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(7), 2373–2382. https://doi.org/10.1021/ct300220p</w:t>
      </w:r>
    </w:p>
    <w:p w14:paraId="4F5CFD45" w14:textId="77777777" w:rsidR="00CC484F" w:rsidRPr="00CC484F" w:rsidRDefault="00CC484F" w:rsidP="00CC484F">
      <w:pPr>
        <w:pStyle w:val="Bibliography"/>
        <w:rPr>
          <w:lang w:bidi="hi-IN"/>
        </w:rPr>
      </w:pPr>
      <w:r w:rsidRPr="00CC484F">
        <w:rPr>
          <w:lang w:bidi="hi-IN"/>
        </w:rPr>
        <w:t>(52)</w:t>
      </w:r>
      <w:r w:rsidRPr="00CC484F">
        <w:rPr>
          <w:lang w:bidi="hi-IN"/>
        </w:rPr>
        <w:tab/>
        <w:t xml:space="preserve">Jarzynski, C. Nonequilibrium Equality for Free Energy Differences. </w:t>
      </w:r>
      <w:r w:rsidRPr="00CC484F">
        <w:rPr>
          <w:i/>
          <w:iCs/>
          <w:lang w:bidi="hi-IN"/>
        </w:rPr>
        <w:t>Phys. Rev. Lett.</w:t>
      </w:r>
      <w:r w:rsidRPr="00CC484F">
        <w:rPr>
          <w:lang w:bidi="hi-IN"/>
        </w:rPr>
        <w:t xml:space="preserve"> </w:t>
      </w:r>
      <w:r w:rsidRPr="00CC484F">
        <w:rPr>
          <w:b/>
          <w:bCs/>
          <w:lang w:bidi="hi-IN"/>
        </w:rPr>
        <w:t>1997</w:t>
      </w:r>
      <w:r w:rsidRPr="00CC484F">
        <w:rPr>
          <w:lang w:bidi="hi-IN"/>
        </w:rPr>
        <w:t xml:space="preserve">, </w:t>
      </w:r>
      <w:r w:rsidRPr="00CC484F">
        <w:rPr>
          <w:i/>
          <w:iCs/>
          <w:lang w:bidi="hi-IN"/>
        </w:rPr>
        <w:t>78</w:t>
      </w:r>
      <w:r w:rsidRPr="00CC484F">
        <w:rPr>
          <w:lang w:bidi="hi-IN"/>
        </w:rPr>
        <w:t xml:space="preserve"> (14), 2690–2693. https://doi.org/10.1103/PhysRevLett.78.2690</w:t>
      </w:r>
    </w:p>
    <w:p w14:paraId="3D6D1CD4" w14:textId="77777777" w:rsidR="00CC484F" w:rsidRPr="00CC484F" w:rsidRDefault="00CC484F" w:rsidP="00CC484F">
      <w:pPr>
        <w:pStyle w:val="Bibliography"/>
        <w:rPr>
          <w:lang w:bidi="hi-IN"/>
        </w:rPr>
      </w:pPr>
      <w:r w:rsidRPr="00CC484F">
        <w:rPr>
          <w:lang w:bidi="hi-IN"/>
        </w:rPr>
        <w:t>(53)</w:t>
      </w:r>
      <w:r w:rsidRPr="00CC484F">
        <w:rPr>
          <w:lang w:bidi="hi-IN"/>
        </w:rPr>
        <w:tab/>
        <w:t xml:space="preserve">Crooks, G. E. Entropy Production Fluctuation Theorem and the Nonequilibrium Work Relation for Free Energy Differences. </w:t>
      </w:r>
      <w:r w:rsidRPr="00CC484F">
        <w:rPr>
          <w:i/>
          <w:iCs/>
          <w:lang w:bidi="hi-IN"/>
        </w:rPr>
        <w:t>Phys. Rev. E</w:t>
      </w:r>
      <w:r w:rsidRPr="00CC484F">
        <w:rPr>
          <w:lang w:bidi="hi-IN"/>
        </w:rPr>
        <w:t xml:space="preserve"> </w:t>
      </w:r>
      <w:r w:rsidRPr="00CC484F">
        <w:rPr>
          <w:b/>
          <w:bCs/>
          <w:lang w:bidi="hi-IN"/>
        </w:rPr>
        <w:t>1999</w:t>
      </w:r>
      <w:r w:rsidRPr="00CC484F">
        <w:rPr>
          <w:lang w:bidi="hi-IN"/>
        </w:rPr>
        <w:t xml:space="preserve">, </w:t>
      </w:r>
      <w:r w:rsidRPr="00CC484F">
        <w:rPr>
          <w:i/>
          <w:iCs/>
          <w:lang w:bidi="hi-IN"/>
        </w:rPr>
        <w:t>60</w:t>
      </w:r>
      <w:r w:rsidRPr="00CC484F">
        <w:rPr>
          <w:lang w:bidi="hi-IN"/>
        </w:rPr>
        <w:t xml:space="preserve"> (3), 2721–2726. https://doi.org/10.1103/PhysRevE.60.2721</w:t>
      </w:r>
    </w:p>
    <w:p w14:paraId="1DF7C5E9" w14:textId="77777777" w:rsidR="00CC484F" w:rsidRPr="00CC484F" w:rsidRDefault="00CC484F" w:rsidP="00CC484F">
      <w:pPr>
        <w:pStyle w:val="Bibliography"/>
        <w:rPr>
          <w:lang w:bidi="hi-IN"/>
        </w:rPr>
      </w:pPr>
      <w:r w:rsidRPr="00CC484F">
        <w:rPr>
          <w:lang w:bidi="hi-IN"/>
        </w:rPr>
        <w:t>(54)</w:t>
      </w:r>
      <w:r w:rsidRPr="00CC484F">
        <w:rPr>
          <w:lang w:bidi="hi-IN"/>
        </w:rPr>
        <w:tab/>
        <w:t xml:space="preserve">Bernetti, M.; Bussi, G. Pressure Control Using Stochastic Cell Rescaling. </w:t>
      </w:r>
      <w:r w:rsidRPr="00CC484F">
        <w:rPr>
          <w:i/>
          <w:iCs/>
          <w:lang w:bidi="hi-IN"/>
        </w:rPr>
        <w:t>J. Chem. Phys.</w:t>
      </w:r>
      <w:r w:rsidRPr="00CC484F">
        <w:rPr>
          <w:lang w:bidi="hi-IN"/>
        </w:rPr>
        <w:t xml:space="preserve"> </w:t>
      </w:r>
      <w:r w:rsidRPr="00CC484F">
        <w:rPr>
          <w:b/>
          <w:bCs/>
          <w:lang w:bidi="hi-IN"/>
        </w:rPr>
        <w:t>2020</w:t>
      </w:r>
      <w:r w:rsidRPr="00CC484F">
        <w:rPr>
          <w:lang w:bidi="hi-IN"/>
        </w:rPr>
        <w:t xml:space="preserve">, </w:t>
      </w:r>
      <w:r w:rsidRPr="00CC484F">
        <w:rPr>
          <w:i/>
          <w:iCs/>
          <w:lang w:bidi="hi-IN"/>
        </w:rPr>
        <w:t>153</w:t>
      </w:r>
      <w:r w:rsidRPr="00CC484F">
        <w:rPr>
          <w:lang w:bidi="hi-IN"/>
        </w:rPr>
        <w:t xml:space="preserve"> (11), 114107. https://doi.org/10.1063/5.0020514</w:t>
      </w:r>
    </w:p>
    <w:p w14:paraId="45704DC4" w14:textId="77777777" w:rsidR="00CC484F" w:rsidRPr="00CC484F" w:rsidRDefault="00CC484F" w:rsidP="00CC484F">
      <w:pPr>
        <w:pStyle w:val="Bibliography"/>
        <w:rPr>
          <w:lang w:bidi="hi-IN"/>
        </w:rPr>
      </w:pPr>
      <w:r w:rsidRPr="00CC484F">
        <w:rPr>
          <w:lang w:bidi="hi-IN"/>
        </w:rPr>
        <w:t>(55)</w:t>
      </w:r>
      <w:r w:rsidRPr="00CC484F">
        <w:rPr>
          <w:lang w:bidi="hi-IN"/>
        </w:rPr>
        <w:tab/>
        <w:t xml:space="preserve">Bennett, C. H. Efficient Estimation of Free Energy Differences from Monte Carlo Data. </w:t>
      </w:r>
      <w:r w:rsidRPr="00CC484F">
        <w:rPr>
          <w:i/>
          <w:iCs/>
          <w:lang w:bidi="hi-IN"/>
        </w:rPr>
        <w:t>Journal of Computational Physics</w:t>
      </w:r>
      <w:r w:rsidRPr="00CC484F">
        <w:rPr>
          <w:lang w:bidi="hi-IN"/>
        </w:rPr>
        <w:t xml:space="preserve"> </w:t>
      </w:r>
      <w:r w:rsidRPr="00CC484F">
        <w:rPr>
          <w:b/>
          <w:bCs/>
          <w:lang w:bidi="hi-IN"/>
        </w:rPr>
        <w:t>1976</w:t>
      </w:r>
      <w:r w:rsidRPr="00CC484F">
        <w:rPr>
          <w:lang w:bidi="hi-IN"/>
        </w:rPr>
        <w:t xml:space="preserve">, </w:t>
      </w:r>
      <w:r w:rsidRPr="00CC484F">
        <w:rPr>
          <w:i/>
          <w:iCs/>
          <w:lang w:bidi="hi-IN"/>
        </w:rPr>
        <w:t>22</w:t>
      </w:r>
      <w:r w:rsidRPr="00CC484F">
        <w:rPr>
          <w:lang w:bidi="hi-IN"/>
        </w:rPr>
        <w:t xml:space="preserve"> (2), 245–268. https://doi.org/10.1016/0021-9991(76)90078-4</w:t>
      </w:r>
    </w:p>
    <w:p w14:paraId="0064350B" w14:textId="77777777" w:rsidR="00CC484F" w:rsidRPr="00CC484F" w:rsidRDefault="00CC484F" w:rsidP="00CC484F">
      <w:pPr>
        <w:pStyle w:val="Bibliography"/>
        <w:rPr>
          <w:lang w:bidi="hi-IN"/>
        </w:rPr>
      </w:pPr>
      <w:r w:rsidRPr="00CC484F">
        <w:rPr>
          <w:lang w:bidi="hi-IN"/>
        </w:rPr>
        <w:t>(56)</w:t>
      </w:r>
      <w:r w:rsidRPr="00CC484F">
        <w:rPr>
          <w:lang w:bidi="hi-IN"/>
        </w:rPr>
        <w:tab/>
        <w:t xml:space="preserve">Rocklin, G. J.; Mobley, D. L.; Dill, K. A.; </w:t>
      </w:r>
      <w:proofErr w:type="spellStart"/>
      <w:r w:rsidRPr="00CC484F">
        <w:rPr>
          <w:lang w:bidi="hi-IN"/>
        </w:rPr>
        <w:t>Hünenberger</w:t>
      </w:r>
      <w:proofErr w:type="spellEnd"/>
      <w:r w:rsidRPr="00CC484F">
        <w:rPr>
          <w:lang w:bidi="hi-IN"/>
        </w:rPr>
        <w:t xml:space="preserve">, P. H. Calculating the Binding Free Energies of Charged Species Based on Explicit-Solvent Simulations Employing Lattice-Sum Methods: An Accurate Correction Scheme for Electrostatic Finite-Size Effects. </w:t>
      </w:r>
      <w:r w:rsidRPr="00CC484F">
        <w:rPr>
          <w:i/>
          <w:iCs/>
          <w:lang w:bidi="hi-IN"/>
        </w:rPr>
        <w:t>J. Chem. Phys.</w:t>
      </w:r>
      <w:r w:rsidRPr="00CC484F">
        <w:rPr>
          <w:lang w:bidi="hi-IN"/>
        </w:rPr>
        <w:t xml:space="preserve"> </w:t>
      </w:r>
      <w:r w:rsidRPr="00CC484F">
        <w:rPr>
          <w:b/>
          <w:bCs/>
          <w:lang w:bidi="hi-IN"/>
        </w:rPr>
        <w:t>2013</w:t>
      </w:r>
      <w:r w:rsidRPr="00CC484F">
        <w:rPr>
          <w:lang w:bidi="hi-IN"/>
        </w:rPr>
        <w:t xml:space="preserve">, </w:t>
      </w:r>
      <w:r w:rsidRPr="00CC484F">
        <w:rPr>
          <w:i/>
          <w:iCs/>
          <w:lang w:bidi="hi-IN"/>
        </w:rPr>
        <w:t>139</w:t>
      </w:r>
      <w:r w:rsidRPr="00CC484F">
        <w:rPr>
          <w:lang w:bidi="hi-IN"/>
        </w:rPr>
        <w:t xml:space="preserve"> (18), 184103. https://doi.org/10.1063/1.4826261</w:t>
      </w:r>
    </w:p>
    <w:p w14:paraId="1F539C7F" w14:textId="77777777" w:rsidR="00CC484F" w:rsidRPr="00CC484F" w:rsidRDefault="00CC484F" w:rsidP="00CC484F">
      <w:pPr>
        <w:pStyle w:val="Bibliography"/>
        <w:rPr>
          <w:lang w:bidi="hi-IN"/>
        </w:rPr>
      </w:pPr>
      <w:r w:rsidRPr="00CC484F">
        <w:rPr>
          <w:lang w:bidi="hi-IN"/>
        </w:rPr>
        <w:t>(57)</w:t>
      </w:r>
      <w:r w:rsidRPr="00CC484F">
        <w:rPr>
          <w:lang w:bidi="hi-IN"/>
        </w:rPr>
        <w:tab/>
        <w:t xml:space="preserve">Orkin, C.; Kuritzkes, D. R.; </w:t>
      </w:r>
      <w:proofErr w:type="spellStart"/>
      <w:r w:rsidRPr="00CC484F">
        <w:rPr>
          <w:lang w:bidi="hi-IN"/>
        </w:rPr>
        <w:t>Katlama</w:t>
      </w:r>
      <w:proofErr w:type="spellEnd"/>
      <w:r w:rsidRPr="00CC484F">
        <w:rPr>
          <w:lang w:bidi="hi-IN"/>
        </w:rPr>
        <w:t xml:space="preserve">, C.; Su, F.-H.; Plank, R. M.; </w:t>
      </w:r>
      <w:proofErr w:type="spellStart"/>
      <w:r w:rsidRPr="00CC484F">
        <w:rPr>
          <w:lang w:bidi="hi-IN"/>
        </w:rPr>
        <w:t>Lahoulou</w:t>
      </w:r>
      <w:proofErr w:type="spellEnd"/>
      <w:r w:rsidRPr="00CC484F">
        <w:rPr>
          <w:lang w:bidi="hi-IN"/>
        </w:rPr>
        <w:t xml:space="preserve">, R.; Asante-Appiah, E. Doravirine Resistance Patterns Identified Through Week 192 in the DRIVE-FORWARD and DRIVE-AHEAD Phase 3 Clinical Trials. </w:t>
      </w:r>
      <w:r w:rsidRPr="00CC484F">
        <w:rPr>
          <w:i/>
          <w:iCs/>
          <w:lang w:bidi="hi-IN"/>
        </w:rPr>
        <w:t xml:space="preserve">J </w:t>
      </w:r>
      <w:proofErr w:type="spellStart"/>
      <w:r w:rsidRPr="00CC484F">
        <w:rPr>
          <w:i/>
          <w:iCs/>
          <w:lang w:bidi="hi-IN"/>
        </w:rPr>
        <w:t>Acquir</w:t>
      </w:r>
      <w:proofErr w:type="spellEnd"/>
      <w:r w:rsidRPr="00CC484F">
        <w:rPr>
          <w:i/>
          <w:iCs/>
          <w:lang w:bidi="hi-IN"/>
        </w:rPr>
        <w:t xml:space="preserve"> Immune Defic Syndr</w:t>
      </w:r>
      <w:r w:rsidRPr="00CC484F">
        <w:rPr>
          <w:lang w:bidi="hi-IN"/>
        </w:rPr>
        <w:t xml:space="preserve"> </w:t>
      </w:r>
      <w:r w:rsidRPr="00CC484F">
        <w:rPr>
          <w:b/>
          <w:bCs/>
          <w:lang w:bidi="hi-IN"/>
        </w:rPr>
        <w:t>2026</w:t>
      </w:r>
      <w:r w:rsidRPr="00CC484F">
        <w:rPr>
          <w:lang w:bidi="hi-IN"/>
        </w:rPr>
        <w:t xml:space="preserve">, </w:t>
      </w:r>
      <w:r w:rsidRPr="00CC484F">
        <w:rPr>
          <w:i/>
          <w:iCs/>
          <w:lang w:bidi="hi-IN"/>
        </w:rPr>
        <w:t>101</w:t>
      </w:r>
      <w:r w:rsidRPr="00CC484F">
        <w:rPr>
          <w:lang w:bidi="hi-IN"/>
        </w:rPr>
        <w:t xml:space="preserve"> (3), 308–315. https://doi.org/10.1097/QAI.0000000000003787</w:t>
      </w:r>
    </w:p>
    <w:p w14:paraId="65A78223" w14:textId="77777777" w:rsidR="00CC484F" w:rsidRPr="00CC484F" w:rsidRDefault="00CC484F" w:rsidP="00CC484F">
      <w:pPr>
        <w:pStyle w:val="Bibliography"/>
        <w:rPr>
          <w:lang w:bidi="hi-IN"/>
        </w:rPr>
      </w:pPr>
      <w:r w:rsidRPr="00CC484F">
        <w:rPr>
          <w:lang w:bidi="hi-IN"/>
        </w:rPr>
        <w:t>(58)</w:t>
      </w:r>
      <w:r w:rsidRPr="00CC484F">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CC484F">
        <w:rPr>
          <w:i/>
          <w:iCs/>
          <w:lang w:bidi="hi-IN"/>
        </w:rPr>
        <w:lastRenderedPageBreak/>
        <w:t>Antimicrobial Agents and Chemotherapy</w:t>
      </w:r>
      <w:r w:rsidRPr="00CC484F">
        <w:rPr>
          <w:lang w:bidi="hi-IN"/>
        </w:rPr>
        <w:t xml:space="preserve"> </w:t>
      </w:r>
      <w:r w:rsidRPr="00CC484F">
        <w:rPr>
          <w:b/>
          <w:bCs/>
          <w:lang w:bidi="hi-IN"/>
        </w:rPr>
        <w:t>2021</w:t>
      </w:r>
      <w:r w:rsidRPr="00CC484F">
        <w:rPr>
          <w:lang w:bidi="hi-IN"/>
        </w:rPr>
        <w:t xml:space="preserve">, </w:t>
      </w:r>
      <w:r w:rsidRPr="00CC484F">
        <w:rPr>
          <w:i/>
          <w:iCs/>
          <w:lang w:bidi="hi-IN"/>
        </w:rPr>
        <w:t>65</w:t>
      </w:r>
      <w:r w:rsidRPr="00CC484F">
        <w:rPr>
          <w:lang w:bidi="hi-IN"/>
        </w:rPr>
        <w:t xml:space="preserve"> (12), 10.1128/aac.01216-21. https://doi.org/10.1128/aac.01216-21</w:t>
      </w:r>
    </w:p>
    <w:p w14:paraId="6638644F" w14:textId="77777777" w:rsidR="00CC484F" w:rsidRPr="00CC484F" w:rsidRDefault="00CC484F" w:rsidP="00CC484F">
      <w:pPr>
        <w:pStyle w:val="Bibliography"/>
        <w:rPr>
          <w:lang w:bidi="hi-IN"/>
        </w:rPr>
      </w:pPr>
      <w:r w:rsidRPr="00CC484F">
        <w:rPr>
          <w:lang w:bidi="hi-IN"/>
        </w:rPr>
        <w:t>(59)</w:t>
      </w:r>
      <w:r w:rsidRPr="00CC484F">
        <w:rPr>
          <w:lang w:bidi="hi-IN"/>
        </w:rPr>
        <w:tab/>
        <w:t xml:space="preserve">Lai, M.-T.; Xu, M.; Ngo, W.; Feng, M.; Graham, D.; Wang, J.; Hazuda, D. J.; Hanna, G. J.; Kumar, S.; Xu, X.; Martin, E.; Hwang, C. </w:t>
      </w:r>
      <w:r w:rsidRPr="00CC484F">
        <w:rPr>
          <w:i/>
          <w:iCs/>
          <w:lang w:bidi="hi-IN"/>
        </w:rPr>
        <w:t>Characterization of Doravirine-Selected Resistance Patterns From Participants in Treatment-Naïve Phase 3 Clinical Trials</w:t>
      </w:r>
      <w:r w:rsidRPr="00CC484F">
        <w:rPr>
          <w:lang w:bidi="hi-IN"/>
        </w:rPr>
        <w:t>. https://www.natap.org/2018/IAC/IAC_54.htm (accessed 2026-05-24)</w:t>
      </w:r>
    </w:p>
    <w:p w14:paraId="1C6D249C" w14:textId="77777777" w:rsidR="00CC484F" w:rsidRPr="00CC484F" w:rsidRDefault="00CC484F" w:rsidP="00CC484F">
      <w:pPr>
        <w:pStyle w:val="Bibliography"/>
        <w:rPr>
          <w:lang w:bidi="hi-IN"/>
        </w:rPr>
      </w:pPr>
      <w:r w:rsidRPr="00CC484F">
        <w:rPr>
          <w:lang w:bidi="hi-IN"/>
        </w:rPr>
        <w:t>(60)</w:t>
      </w:r>
      <w:r w:rsidRPr="00CC484F">
        <w:rPr>
          <w:lang w:bidi="hi-IN"/>
        </w:rPr>
        <w:tab/>
        <w:t xml:space="preserve">Hazuda, D. J.; Xu, M.; Ngo, W.; Feng, M.; Hwang, C.; Grobler, J. A.; Lai, M.-T. </w:t>
      </w:r>
      <w:r w:rsidRPr="00CC484F">
        <w:rPr>
          <w:i/>
          <w:iCs/>
          <w:lang w:bidi="hi-IN"/>
        </w:rPr>
        <w:t>Understanding the Resistance Profile of the HIV-1 NNRTI Doravirine in Combination With the Novel NRTTI MK-8591</w:t>
      </w:r>
      <w:r w:rsidRPr="00CC484F">
        <w:rPr>
          <w:lang w:bidi="hi-IN"/>
        </w:rPr>
        <w:t>. https://www.natap.org/2018/IAC/IAC_48.htm (accessed 2026-05-24)</w:t>
      </w:r>
    </w:p>
    <w:p w14:paraId="22223C75" w14:textId="77777777" w:rsidR="00CC484F" w:rsidRPr="00CC484F" w:rsidRDefault="00CC484F" w:rsidP="00CC484F">
      <w:pPr>
        <w:pStyle w:val="Bibliography"/>
        <w:rPr>
          <w:lang w:bidi="hi-IN"/>
        </w:rPr>
      </w:pPr>
      <w:r w:rsidRPr="00CC484F">
        <w:rPr>
          <w:lang w:bidi="hi-IN"/>
        </w:rPr>
        <w:t>(61)</w:t>
      </w:r>
      <w:r w:rsidRPr="00CC484F">
        <w:rPr>
          <w:lang w:bidi="hi-IN"/>
        </w:rPr>
        <w:tab/>
        <w:t xml:space="preserve">Smith, S. J.; Pauly, G. T.; Akram, A.; Melody, K.; Ambrose, Z.; Schneider, J. P.; Hughes, S. H. Rilpivirine and Doravirine Have Complementary Efficacies Against NNRTI-Resistant HIV-1 Mutants. </w:t>
      </w:r>
      <w:r w:rsidRPr="00CC484F">
        <w:rPr>
          <w:i/>
          <w:iCs/>
          <w:lang w:bidi="hi-IN"/>
        </w:rPr>
        <w:t>JAIDS Journal of Acquired Immune Deficiency Syndromes</w:t>
      </w:r>
      <w:r w:rsidRPr="00CC484F">
        <w:rPr>
          <w:lang w:bidi="hi-IN"/>
        </w:rPr>
        <w:t xml:space="preserve"> </w:t>
      </w:r>
      <w:r w:rsidRPr="00CC484F">
        <w:rPr>
          <w:b/>
          <w:bCs/>
          <w:lang w:bidi="hi-IN"/>
        </w:rPr>
        <w:t>2016</w:t>
      </w:r>
      <w:r w:rsidRPr="00CC484F">
        <w:rPr>
          <w:lang w:bidi="hi-IN"/>
        </w:rPr>
        <w:t xml:space="preserve">, </w:t>
      </w:r>
      <w:r w:rsidRPr="00CC484F">
        <w:rPr>
          <w:i/>
          <w:iCs/>
          <w:lang w:bidi="hi-IN"/>
        </w:rPr>
        <w:t>72</w:t>
      </w:r>
      <w:r w:rsidRPr="00CC484F">
        <w:rPr>
          <w:lang w:bidi="hi-IN"/>
        </w:rPr>
        <w:t xml:space="preserve"> (5), 485. https://doi.org/10.1097/QAI.0000000000001031</w:t>
      </w:r>
    </w:p>
    <w:p w14:paraId="1676086F" w14:textId="77777777" w:rsidR="00CC484F" w:rsidRPr="00CC484F" w:rsidRDefault="00CC484F" w:rsidP="00CC484F">
      <w:pPr>
        <w:pStyle w:val="Bibliography"/>
        <w:rPr>
          <w:lang w:bidi="hi-IN"/>
        </w:rPr>
      </w:pPr>
      <w:r w:rsidRPr="00CC484F">
        <w:rPr>
          <w:lang w:bidi="hi-IN"/>
        </w:rPr>
        <w:t>(62)</w:t>
      </w:r>
      <w:r w:rsidRPr="00CC484F">
        <w:rPr>
          <w:lang w:bidi="hi-IN"/>
        </w:rPr>
        <w:tab/>
        <w:t xml:space="preserve">Kellinger, M. W.; Johnson, K. A. Nucleotide-Dependent Conformational Change Governs Specificity and Analog Discrimination by HIV Reverse Transcriptase. </w:t>
      </w:r>
      <w:r w:rsidRPr="00CC484F">
        <w:rPr>
          <w:i/>
          <w:iCs/>
          <w:lang w:bidi="hi-IN"/>
        </w:rPr>
        <w:t>Proceedings of the National Academy of Sciences</w:t>
      </w:r>
      <w:r w:rsidRPr="00CC484F">
        <w:rPr>
          <w:lang w:bidi="hi-IN"/>
        </w:rPr>
        <w:t xml:space="preserve"> </w:t>
      </w:r>
      <w:r w:rsidRPr="00CC484F">
        <w:rPr>
          <w:b/>
          <w:bCs/>
          <w:lang w:bidi="hi-IN"/>
        </w:rPr>
        <w:t>2010</w:t>
      </w:r>
      <w:r w:rsidRPr="00CC484F">
        <w:rPr>
          <w:lang w:bidi="hi-IN"/>
        </w:rPr>
        <w:t xml:space="preserve">, </w:t>
      </w:r>
      <w:r w:rsidRPr="00CC484F">
        <w:rPr>
          <w:i/>
          <w:iCs/>
          <w:lang w:bidi="hi-IN"/>
        </w:rPr>
        <w:t>107</w:t>
      </w:r>
      <w:r w:rsidRPr="00CC484F">
        <w:rPr>
          <w:lang w:bidi="hi-IN"/>
        </w:rPr>
        <w:t xml:space="preserve"> (17), 7734–7739. https://doi.org/10.1073/pnas.0913946107</w:t>
      </w:r>
    </w:p>
    <w:p w14:paraId="492E3914" w14:textId="77777777" w:rsidR="00CC484F" w:rsidRPr="00CC484F" w:rsidRDefault="00CC484F" w:rsidP="00CC484F">
      <w:pPr>
        <w:pStyle w:val="Bibliography"/>
        <w:rPr>
          <w:lang w:bidi="hi-IN"/>
        </w:rPr>
      </w:pPr>
      <w:r w:rsidRPr="00CC484F">
        <w:rPr>
          <w:lang w:bidi="hi-IN"/>
        </w:rPr>
        <w:t>(63)</w:t>
      </w:r>
      <w:r w:rsidRPr="00CC484F">
        <w:rPr>
          <w:lang w:bidi="hi-IN"/>
        </w:rPr>
        <w:tab/>
        <w:t xml:space="preserve">Chachra, R.; Rizzo, R. C. Origins of Resistance Conferred by the R292K Neuraminidase Mutation via Molecular Dynamics and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2008</w:t>
      </w:r>
      <w:r w:rsidRPr="00CC484F">
        <w:rPr>
          <w:lang w:bidi="hi-IN"/>
        </w:rPr>
        <w:t xml:space="preserve">, </w:t>
      </w:r>
      <w:r w:rsidRPr="00CC484F">
        <w:rPr>
          <w:i/>
          <w:iCs/>
          <w:lang w:bidi="hi-IN"/>
        </w:rPr>
        <w:t>4</w:t>
      </w:r>
      <w:r w:rsidRPr="00CC484F">
        <w:rPr>
          <w:lang w:bidi="hi-IN"/>
        </w:rPr>
        <w:t xml:space="preserve"> (9), 1526–1540. https://doi.org/10.1021/ct800068v</w:t>
      </w:r>
    </w:p>
    <w:p w14:paraId="0D509B4C" w14:textId="77777777" w:rsidR="00CC484F" w:rsidRPr="00CC484F" w:rsidRDefault="00CC484F" w:rsidP="00CC484F">
      <w:pPr>
        <w:pStyle w:val="Bibliography"/>
        <w:rPr>
          <w:lang w:bidi="hi-IN"/>
        </w:rPr>
      </w:pPr>
      <w:r w:rsidRPr="00CC484F">
        <w:rPr>
          <w:lang w:bidi="hi-IN"/>
        </w:rPr>
        <w:t>(64)</w:t>
      </w:r>
      <w:r w:rsidRPr="00CC484F">
        <w:rPr>
          <w:lang w:bidi="hi-IN"/>
        </w:rPr>
        <w:tab/>
        <w:t xml:space="preserve">Ripoll, D. R.; </w:t>
      </w:r>
      <w:proofErr w:type="spellStart"/>
      <w:r w:rsidRPr="00CC484F">
        <w:rPr>
          <w:lang w:bidi="hi-IN"/>
        </w:rPr>
        <w:t>Khavrutskii</w:t>
      </w:r>
      <w:proofErr w:type="spellEnd"/>
      <w:r w:rsidRPr="00CC484F">
        <w:rPr>
          <w:lang w:bidi="hi-IN"/>
        </w:rPr>
        <w:t xml:space="preserve">, I. V.; Chaudhury, S.; Liu, J.; </w:t>
      </w:r>
      <w:proofErr w:type="spellStart"/>
      <w:r w:rsidRPr="00CC484F">
        <w:rPr>
          <w:lang w:bidi="hi-IN"/>
        </w:rPr>
        <w:t>Kuschner</w:t>
      </w:r>
      <w:proofErr w:type="spellEnd"/>
      <w:r w:rsidRPr="00CC484F">
        <w:rPr>
          <w:lang w:bidi="hi-IN"/>
        </w:rPr>
        <w:t xml:space="preserve">, R. A.; </w:t>
      </w:r>
      <w:proofErr w:type="spellStart"/>
      <w:r w:rsidRPr="00CC484F">
        <w:rPr>
          <w:lang w:bidi="hi-IN"/>
        </w:rPr>
        <w:t>Wallqvist</w:t>
      </w:r>
      <w:proofErr w:type="spellEnd"/>
      <w:r w:rsidRPr="00CC484F">
        <w:rPr>
          <w:lang w:bidi="hi-IN"/>
        </w:rPr>
        <w:t xml:space="preserve">, A.; Reifman, J. Quantitative Predictions of Binding Free Energy Changes in Drug-Resistant Influenza Neuraminidase. </w:t>
      </w:r>
      <w:r w:rsidRPr="00CC484F">
        <w:rPr>
          <w:i/>
          <w:iCs/>
          <w:lang w:bidi="hi-IN"/>
        </w:rPr>
        <w:t>PLOS Computational Biology</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(8), e1002665. https://doi.org/10.1371/journal.pcbi.1002665</w:t>
      </w:r>
    </w:p>
    <w:p w14:paraId="68625CB8" w14:textId="77777777" w:rsidR="00CC484F" w:rsidRPr="00CC484F" w:rsidRDefault="00CC484F" w:rsidP="00CC484F">
      <w:pPr>
        <w:pStyle w:val="Bibliography"/>
        <w:rPr>
          <w:lang w:bidi="hi-IN"/>
        </w:rPr>
      </w:pPr>
      <w:r w:rsidRPr="00CC484F">
        <w:rPr>
          <w:lang w:bidi="hi-IN"/>
        </w:rPr>
        <w:t>(65)</w:t>
      </w:r>
      <w:r w:rsidRPr="00CC484F">
        <w:rPr>
          <w:lang w:bidi="hi-IN"/>
        </w:rPr>
        <w:tab/>
        <w:t xml:space="preserve">Havranek, B.; Demissie, R.; Lee, H.; Lan, S.; Zhang, H.; </w:t>
      </w:r>
      <w:proofErr w:type="spellStart"/>
      <w:r w:rsidRPr="00CC484F">
        <w:rPr>
          <w:lang w:bidi="hi-IN"/>
        </w:rPr>
        <w:t>Sarafianos</w:t>
      </w:r>
      <w:proofErr w:type="spellEnd"/>
      <w:r w:rsidRPr="00CC484F">
        <w:rPr>
          <w:lang w:bidi="hi-IN"/>
        </w:rPr>
        <w:t xml:space="preserve">, S.; </w:t>
      </w:r>
      <w:proofErr w:type="spellStart"/>
      <w:r w:rsidRPr="00CC484F">
        <w:rPr>
          <w:lang w:bidi="hi-IN"/>
        </w:rPr>
        <w:t>Ayitou</w:t>
      </w:r>
      <w:proofErr w:type="spellEnd"/>
      <w:r w:rsidRPr="00CC484F">
        <w:rPr>
          <w:lang w:bidi="hi-IN"/>
        </w:rPr>
        <w:t xml:space="preserve">, A. J.-L.; Islam, S. M. Discovery of Nirmatrelvir Resistance Mutations in SARS-CoV‑2 3CLpro: A Computational-Experimental Approach. </w:t>
      </w:r>
      <w:r w:rsidRPr="00CC484F">
        <w:rPr>
          <w:i/>
          <w:iCs/>
          <w:lang w:bidi="hi-IN"/>
        </w:rPr>
        <w:t>J. Chem. Inf. Model.</w:t>
      </w:r>
      <w:r w:rsidRPr="00CC484F">
        <w:rPr>
          <w:lang w:bidi="hi-IN"/>
        </w:rPr>
        <w:t xml:space="preserve"> </w:t>
      </w:r>
      <w:r w:rsidRPr="00CC484F">
        <w:rPr>
          <w:b/>
          <w:bCs/>
          <w:lang w:bidi="hi-IN"/>
        </w:rPr>
        <w:t>2023</w:t>
      </w:r>
      <w:r w:rsidRPr="00CC484F">
        <w:rPr>
          <w:lang w:bidi="hi-IN"/>
        </w:rPr>
        <w:t xml:space="preserve">, </w:t>
      </w:r>
      <w:r w:rsidRPr="00CC484F">
        <w:rPr>
          <w:i/>
          <w:iCs/>
          <w:lang w:bidi="hi-IN"/>
        </w:rPr>
        <w:t>63</w:t>
      </w:r>
      <w:r w:rsidRPr="00CC484F">
        <w:rPr>
          <w:lang w:bidi="hi-IN"/>
        </w:rPr>
        <w:t xml:space="preserve"> (22), 7180–7188. https://doi.org/10.1021/acs.jcim.3c01269</w:t>
      </w:r>
    </w:p>
    <w:p w14:paraId="208BDBD5" w14:textId="77777777" w:rsidR="00CC484F" w:rsidRPr="00CC484F" w:rsidRDefault="00CC484F" w:rsidP="00CC484F">
      <w:pPr>
        <w:pStyle w:val="Bibliography"/>
        <w:rPr>
          <w:lang w:bidi="hi-IN"/>
        </w:rPr>
      </w:pPr>
      <w:r w:rsidRPr="00CC484F">
        <w:rPr>
          <w:lang w:bidi="hi-IN"/>
        </w:rPr>
        <w:t>(66)</w:t>
      </w:r>
      <w:r w:rsidRPr="00CC484F">
        <w:rPr>
          <w:lang w:bidi="hi-IN"/>
        </w:rPr>
        <w:tab/>
        <w:t xml:space="preserve">Cai, Y.; Schiffer, C. A. Decomposing the Energetic Impact of Drug Resistant Mutations in HIV-1 Protease on Binding DRV.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2010</w:t>
      </w:r>
      <w:r w:rsidRPr="00CC484F">
        <w:rPr>
          <w:lang w:bidi="hi-IN"/>
        </w:rPr>
        <w:t xml:space="preserve">, </w:t>
      </w:r>
      <w:r w:rsidRPr="00CC484F">
        <w:rPr>
          <w:i/>
          <w:iCs/>
          <w:lang w:bidi="hi-IN"/>
        </w:rPr>
        <w:t>6</w:t>
      </w:r>
      <w:r w:rsidRPr="00CC484F">
        <w:rPr>
          <w:lang w:bidi="hi-IN"/>
        </w:rPr>
        <w:t xml:space="preserve"> (4), 1358–1368. https://doi.org/10.1021/ct9004678</w:t>
      </w:r>
    </w:p>
    <w:p w14:paraId="307D3DD1" w14:textId="77777777" w:rsidR="00CC484F" w:rsidRPr="00CC484F" w:rsidRDefault="00CC484F" w:rsidP="00CC484F">
      <w:pPr>
        <w:pStyle w:val="Bibliography"/>
        <w:rPr>
          <w:lang w:bidi="hi-IN"/>
        </w:rPr>
      </w:pPr>
      <w:r w:rsidRPr="00CC484F">
        <w:rPr>
          <w:lang w:bidi="hi-IN"/>
        </w:rPr>
        <w:t>(67)</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Doncheva, N. T.; Kaiser, R.; de Groot, B. L.; Kalinina, O. V. Consistent Prediction of Mutation Effect on Drug Binding in HIV‑1 Protease Using Alchemical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(7), 3397–3408. https://doi.org/10.1021/acs.jctc.7b01109</w:t>
      </w:r>
    </w:p>
    <w:p w14:paraId="4FB940AF" w14:textId="77777777" w:rsidR="00CC484F" w:rsidRPr="00CC484F" w:rsidRDefault="00CC484F" w:rsidP="00CC484F">
      <w:pPr>
        <w:pStyle w:val="Bibliography"/>
        <w:rPr>
          <w:lang w:bidi="hi-IN"/>
        </w:rPr>
      </w:pPr>
      <w:r w:rsidRPr="00CC484F">
        <w:rPr>
          <w:lang w:bidi="hi-IN"/>
        </w:rPr>
        <w:t>(68)</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Walter, H.; Heger, E.; Doncheva, N. T.; Kaiser, R.; de Groot, B. L.; Kalinina, O. V. Non-Active Site Mutants of HIV-1 Protease Influence Resistance and </w:t>
      </w:r>
      <w:proofErr w:type="spellStart"/>
      <w:r w:rsidRPr="00CC484F">
        <w:rPr>
          <w:lang w:bidi="hi-IN"/>
        </w:rPr>
        <w:lastRenderedPageBreak/>
        <w:t>Sensitisation</w:t>
      </w:r>
      <w:proofErr w:type="spellEnd"/>
      <w:r w:rsidRPr="00CC484F">
        <w:rPr>
          <w:lang w:bidi="hi-IN"/>
        </w:rPr>
        <w:t xml:space="preserve"> towards Protease Inhibitors. </w:t>
      </w:r>
      <w:r w:rsidRPr="00CC484F">
        <w:rPr>
          <w:i/>
          <w:iCs/>
          <w:lang w:bidi="hi-IN"/>
        </w:rPr>
        <w:t>Retrovirology</w:t>
      </w:r>
      <w:r w:rsidRPr="00CC484F">
        <w:rPr>
          <w:lang w:bidi="hi-IN"/>
        </w:rPr>
        <w:t xml:space="preserve"> </w:t>
      </w:r>
      <w:r w:rsidRPr="00CC484F">
        <w:rPr>
          <w:b/>
          <w:bCs/>
          <w:lang w:bidi="hi-IN"/>
        </w:rPr>
        <w:t>2020</w:t>
      </w:r>
      <w:r w:rsidRPr="00CC484F">
        <w:rPr>
          <w:lang w:bidi="hi-IN"/>
        </w:rPr>
        <w:t xml:space="preserve">, </w:t>
      </w:r>
      <w:r w:rsidRPr="00CC484F">
        <w:rPr>
          <w:i/>
          <w:iCs/>
          <w:lang w:bidi="hi-IN"/>
        </w:rPr>
        <w:t>17</w:t>
      </w:r>
      <w:r w:rsidRPr="00CC484F">
        <w:rPr>
          <w:lang w:bidi="hi-IN"/>
        </w:rPr>
        <w:t xml:space="preserve"> (1), 13. https://doi.org/10.1186/s12977-020-00520-6</w:t>
      </w:r>
    </w:p>
    <w:p w14:paraId="10F3578A" w14:textId="77777777" w:rsidR="00CC484F" w:rsidRPr="00CC484F" w:rsidRDefault="00CC484F" w:rsidP="00CC484F">
      <w:pPr>
        <w:pStyle w:val="Bibliography"/>
        <w:rPr>
          <w:lang w:bidi="hi-IN"/>
        </w:rPr>
      </w:pPr>
      <w:r w:rsidRPr="00CC484F">
        <w:rPr>
          <w:lang w:bidi="hi-IN"/>
        </w:rPr>
        <w:t>(69)</w:t>
      </w:r>
      <w:r w:rsidRPr="00CC484F">
        <w:rPr>
          <w:lang w:bidi="hi-IN"/>
        </w:rPr>
        <w:tab/>
        <w:t xml:space="preserve">Sun, Q.; Levy, R. M.; Kirby, K. A.; Wang, Z.; </w:t>
      </w:r>
      <w:proofErr w:type="spellStart"/>
      <w:r w:rsidRPr="00CC484F">
        <w:rPr>
          <w:lang w:bidi="hi-IN"/>
        </w:rPr>
        <w:t>Sarafianos</w:t>
      </w:r>
      <w:proofErr w:type="spellEnd"/>
      <w:r w:rsidRPr="00CC484F">
        <w:rPr>
          <w:lang w:bidi="hi-IN"/>
        </w:rPr>
        <w:t xml:space="preserve">, S. G.; Deng, N. Molecular Dynamics Free Energy Simulations Reveal the Mechanism for the Antiviral Resistance of the M66I HIV-1 Capsid Mutation. </w:t>
      </w:r>
      <w:r w:rsidRPr="00CC484F">
        <w:rPr>
          <w:i/>
          <w:iCs/>
          <w:lang w:bidi="hi-IN"/>
        </w:rPr>
        <w:t>Viruses</w:t>
      </w:r>
      <w:r w:rsidRPr="00CC484F">
        <w:rPr>
          <w:lang w:bidi="hi-IN"/>
        </w:rPr>
        <w:t xml:space="preserve"> </w:t>
      </w:r>
      <w:r w:rsidRPr="00CC484F">
        <w:rPr>
          <w:b/>
          <w:bCs/>
          <w:lang w:bidi="hi-IN"/>
        </w:rPr>
        <w:t>2021</w:t>
      </w:r>
      <w:r w:rsidRPr="00CC484F">
        <w:rPr>
          <w:lang w:bidi="hi-IN"/>
        </w:rPr>
        <w:t xml:space="preserve">, </w:t>
      </w:r>
      <w:r w:rsidRPr="00CC484F">
        <w:rPr>
          <w:i/>
          <w:iCs/>
          <w:lang w:bidi="hi-IN"/>
        </w:rPr>
        <w:t>13</w:t>
      </w:r>
      <w:r w:rsidRPr="00CC484F">
        <w:rPr>
          <w:lang w:bidi="hi-IN"/>
        </w:rPr>
        <w:t xml:space="preserve"> (5), 920. https://doi.org/10.3390/v13050920</w:t>
      </w:r>
    </w:p>
    <w:p w14:paraId="6271F411" w14:textId="77777777" w:rsidR="00CC484F" w:rsidRPr="00CC484F" w:rsidRDefault="00CC484F" w:rsidP="00CC484F">
      <w:pPr>
        <w:pStyle w:val="Bibliography"/>
        <w:rPr>
          <w:lang w:bidi="hi-IN"/>
        </w:rPr>
      </w:pPr>
      <w:r w:rsidRPr="00CC484F">
        <w:rPr>
          <w:lang w:bidi="hi-IN"/>
        </w:rPr>
        <w:t>(70)</w:t>
      </w:r>
      <w:r w:rsidRPr="00CC484F">
        <w:rPr>
          <w:lang w:bidi="hi-IN"/>
        </w:rPr>
        <w:tab/>
        <w:t xml:space="preserve">Li, M.; Oliveira Passos, D.; Shan, Z.; Smith, S. J.; Sun, Q.; Biswas, A.; Choudhuri, I.; </w:t>
      </w:r>
      <w:proofErr w:type="spellStart"/>
      <w:r w:rsidRPr="00CC484F">
        <w:rPr>
          <w:lang w:bidi="hi-IN"/>
        </w:rPr>
        <w:t>Strutzenberg</w:t>
      </w:r>
      <w:proofErr w:type="spellEnd"/>
      <w:r w:rsidRPr="00CC484F">
        <w:rPr>
          <w:lang w:bidi="hi-IN"/>
        </w:rPr>
        <w:t xml:space="preserve">, T. S.; Haldane, A.; Deng, N.; Li, Z.; Zhao, X. Z.; Briganti, L.; Kvaratskhelia, M.; Burke, T. R.; Levy, R. M.; Hughes, S. H.; Craigie, R.; </w:t>
      </w:r>
      <w:proofErr w:type="spellStart"/>
      <w:r w:rsidRPr="00CC484F">
        <w:rPr>
          <w:lang w:bidi="hi-IN"/>
        </w:rPr>
        <w:t>Lyumkis</w:t>
      </w:r>
      <w:proofErr w:type="spellEnd"/>
      <w:r w:rsidRPr="00CC484F">
        <w:rPr>
          <w:lang w:bidi="hi-IN"/>
        </w:rPr>
        <w:t xml:space="preserve">, D. Mechanisms of HIV-1 Integrase Resistance to Dolutegravir and Potent Inhibition of Drug-Resistant Variants. </w:t>
      </w:r>
      <w:r w:rsidRPr="00CC484F">
        <w:rPr>
          <w:i/>
          <w:iCs/>
          <w:lang w:bidi="hi-IN"/>
        </w:rPr>
        <w:t>Science Advances</w:t>
      </w:r>
      <w:r w:rsidRPr="00CC484F">
        <w:rPr>
          <w:lang w:bidi="hi-IN"/>
        </w:rPr>
        <w:t xml:space="preserve"> </w:t>
      </w:r>
      <w:r w:rsidRPr="00CC484F">
        <w:rPr>
          <w:b/>
          <w:bCs/>
          <w:lang w:bidi="hi-IN"/>
        </w:rPr>
        <w:t>2023</w:t>
      </w:r>
      <w:r w:rsidRPr="00CC484F">
        <w:rPr>
          <w:lang w:bidi="hi-IN"/>
        </w:rPr>
        <w:t xml:space="preserve">, </w:t>
      </w:r>
      <w:r w:rsidRPr="00CC484F">
        <w:rPr>
          <w:i/>
          <w:iCs/>
          <w:lang w:bidi="hi-IN"/>
        </w:rPr>
        <w:t>9</w:t>
      </w:r>
      <w:r w:rsidRPr="00CC484F">
        <w:rPr>
          <w:lang w:bidi="hi-IN"/>
        </w:rPr>
        <w:t xml:space="preserve"> (29), eadg5953. https://doi.org/10.1126/sciadv.adg5953</w:t>
      </w:r>
    </w:p>
    <w:p w14:paraId="48AD0D16" w14:textId="77777777" w:rsidR="00CC484F" w:rsidRPr="00CC484F" w:rsidRDefault="00CC484F" w:rsidP="00CC484F">
      <w:pPr>
        <w:pStyle w:val="Bibliography"/>
        <w:rPr>
          <w:lang w:bidi="hi-IN"/>
        </w:rPr>
      </w:pPr>
      <w:r w:rsidRPr="00CC484F">
        <w:rPr>
          <w:lang w:bidi="hi-IN"/>
        </w:rPr>
        <w:t>(71)</w:t>
      </w:r>
      <w:r w:rsidRPr="00CC484F">
        <w:rPr>
          <w:lang w:bidi="hi-IN"/>
        </w:rPr>
        <w:tab/>
        <w:t xml:space="preserve">Hauser, K.; Negron, C.; Albanese, S. K.; Ray, S.; Steinbrecher, T.; Abel, R.; </w:t>
      </w:r>
      <w:proofErr w:type="spellStart"/>
      <w:r w:rsidRPr="00CC484F">
        <w:rPr>
          <w:lang w:bidi="hi-IN"/>
        </w:rPr>
        <w:t>Chodera</w:t>
      </w:r>
      <w:proofErr w:type="spellEnd"/>
      <w:r w:rsidRPr="00CC484F">
        <w:rPr>
          <w:lang w:bidi="hi-IN"/>
        </w:rPr>
        <w:t xml:space="preserve">, J. D.; Wang, L. Predicting Resistance of Clinical Abl Mutations to Targeted Kinase Inhibitors Using Alchemical Free-Energy Calculations. </w:t>
      </w:r>
      <w:r w:rsidRPr="00CC484F">
        <w:rPr>
          <w:i/>
          <w:iCs/>
          <w:lang w:bidi="hi-IN"/>
        </w:rPr>
        <w:t>Commun Biol</w:t>
      </w:r>
      <w:r w:rsidRPr="00CC484F">
        <w:rPr>
          <w:lang w:bidi="hi-IN"/>
        </w:rPr>
        <w:t xml:space="preserve"> </w:t>
      </w:r>
      <w:r w:rsidRPr="00CC484F">
        <w:rPr>
          <w:b/>
          <w:bCs/>
          <w:lang w:bidi="hi-IN"/>
        </w:rPr>
        <w:t>2018</w:t>
      </w:r>
      <w:r w:rsidRPr="00CC484F">
        <w:rPr>
          <w:lang w:bidi="hi-IN"/>
        </w:rPr>
        <w:t xml:space="preserve">, </w:t>
      </w:r>
      <w:r w:rsidRPr="00CC484F">
        <w:rPr>
          <w:i/>
          <w:iCs/>
          <w:lang w:bidi="hi-IN"/>
        </w:rPr>
        <w:t>1</w:t>
      </w:r>
      <w:r w:rsidRPr="00CC484F">
        <w:rPr>
          <w:lang w:bidi="hi-IN"/>
        </w:rPr>
        <w:t xml:space="preserve"> (1), 70. https://doi.org/10.1038/s42003-018-0075-x</w:t>
      </w:r>
    </w:p>
    <w:p w14:paraId="31DBE7D3" w14:textId="77777777" w:rsidR="00CC484F" w:rsidRPr="00CC484F" w:rsidRDefault="00CC484F" w:rsidP="00CC484F">
      <w:pPr>
        <w:pStyle w:val="Bibliography"/>
        <w:rPr>
          <w:lang w:bidi="hi-IN"/>
        </w:rPr>
      </w:pPr>
      <w:r w:rsidRPr="00CC484F">
        <w:rPr>
          <w:lang w:bidi="hi-IN"/>
        </w:rPr>
        <w:t>(72)</w:t>
      </w:r>
      <w:r w:rsidRPr="00CC484F">
        <w:rPr>
          <w:lang w:bidi="hi-IN"/>
        </w:rPr>
        <w:tab/>
        <w:t xml:space="preserve">Nagarajan, A.; Amberg-Johnson, K.; Paull, E.; Huang, K.; </w:t>
      </w:r>
      <w:proofErr w:type="spellStart"/>
      <w:r w:rsidRPr="00CC484F">
        <w:rPr>
          <w:lang w:bidi="hi-IN"/>
        </w:rPr>
        <w:t>Ghanakota</w:t>
      </w:r>
      <w:proofErr w:type="spellEnd"/>
      <w:r w:rsidRPr="00CC484F">
        <w:rPr>
          <w:lang w:bidi="hi-IN"/>
        </w:rPr>
        <w:t xml:space="preserve">, P.; </w:t>
      </w:r>
      <w:proofErr w:type="spellStart"/>
      <w:r w:rsidRPr="00CC484F">
        <w:rPr>
          <w:lang w:bidi="hi-IN"/>
        </w:rPr>
        <w:t>Chandrasinghe</w:t>
      </w:r>
      <w:proofErr w:type="spellEnd"/>
      <w:r w:rsidRPr="00CC484F">
        <w:rPr>
          <w:lang w:bidi="hi-IN"/>
        </w:rPr>
        <w:t xml:space="preserve">, A.; Chief Elk, J.; Sampson, J. M.; Wang, L.; Abel, R.; Albanese, S. K. Predicting Resistance to Small Molecule Kinase Inhibitors. </w:t>
      </w:r>
      <w:r w:rsidRPr="00CC484F">
        <w:rPr>
          <w:i/>
          <w:iCs/>
          <w:lang w:bidi="hi-IN"/>
        </w:rPr>
        <w:t>J. Chem. Inf. Model.</w:t>
      </w:r>
      <w:r w:rsidRPr="00CC484F">
        <w:rPr>
          <w:lang w:bidi="hi-IN"/>
        </w:rPr>
        <w:t xml:space="preserve"> </w:t>
      </w:r>
      <w:r w:rsidRPr="00CC484F">
        <w:rPr>
          <w:b/>
          <w:bCs/>
          <w:lang w:bidi="hi-IN"/>
        </w:rPr>
        <w:t>2025</w:t>
      </w:r>
      <w:r w:rsidRPr="00CC484F">
        <w:rPr>
          <w:lang w:bidi="hi-IN"/>
        </w:rPr>
        <w:t xml:space="preserve">, </w:t>
      </w:r>
      <w:r w:rsidRPr="00CC484F">
        <w:rPr>
          <w:i/>
          <w:iCs/>
          <w:lang w:bidi="hi-IN"/>
        </w:rPr>
        <w:t>65</w:t>
      </w:r>
      <w:r w:rsidRPr="00CC484F">
        <w:rPr>
          <w:lang w:bidi="hi-IN"/>
        </w:rPr>
        <w:t xml:space="preserve"> (5), 2543–2557. https://doi.org/10.1021/acs.jcim.4c02313</w:t>
      </w:r>
    </w:p>
    <w:p w14:paraId="5C595388" w14:textId="77777777" w:rsidR="00CC484F" w:rsidRPr="00CC484F" w:rsidRDefault="00CC484F" w:rsidP="00CC484F">
      <w:pPr>
        <w:pStyle w:val="Bibliography"/>
        <w:rPr>
          <w:lang w:bidi="hi-IN"/>
        </w:rPr>
      </w:pPr>
      <w:r w:rsidRPr="00CC484F">
        <w:rPr>
          <w:lang w:bidi="hi-IN"/>
        </w:rPr>
        <w:t>(73)</w:t>
      </w:r>
      <w:r w:rsidRPr="00CC484F">
        <w:rPr>
          <w:lang w:bidi="hi-IN"/>
        </w:rPr>
        <w:tab/>
        <w:t xml:space="preserve">Wang, L.; Wu, Y.; Deng, Y.; Kim, B.; Pierce, L.; Krilov, G.; </w:t>
      </w:r>
      <w:proofErr w:type="spellStart"/>
      <w:r w:rsidRPr="00CC484F">
        <w:rPr>
          <w:lang w:bidi="hi-IN"/>
        </w:rPr>
        <w:t>Lupyan</w:t>
      </w:r>
      <w:proofErr w:type="spellEnd"/>
      <w:r w:rsidRPr="00CC484F">
        <w:rPr>
          <w:lang w:bidi="hi-IN"/>
        </w:rPr>
        <w:t xml:space="preserve">, D.; Robinson, S.; Dahlgren, M. K.; Greenwood, J.; Romero, D. L.; Masse, C.; Knight, J. L.; Steinbrecher, T.; </w:t>
      </w:r>
      <w:proofErr w:type="spellStart"/>
      <w:r w:rsidRPr="00CC484F">
        <w:rPr>
          <w:lang w:bidi="hi-IN"/>
        </w:rPr>
        <w:t>Beuming</w:t>
      </w:r>
      <w:proofErr w:type="spellEnd"/>
      <w:r w:rsidRPr="00CC484F">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CC484F">
        <w:rPr>
          <w:i/>
          <w:iCs/>
          <w:lang w:bidi="hi-IN"/>
        </w:rPr>
        <w:t>Journal American Chemical Society</w:t>
      </w:r>
      <w:r w:rsidRPr="00CC484F">
        <w:rPr>
          <w:lang w:bidi="hi-IN"/>
        </w:rPr>
        <w:t xml:space="preserve"> </w:t>
      </w:r>
      <w:r w:rsidRPr="00CC484F">
        <w:rPr>
          <w:b/>
          <w:bCs/>
          <w:lang w:bidi="hi-IN"/>
        </w:rPr>
        <w:t>2015</w:t>
      </w:r>
      <w:r w:rsidRPr="00CC484F">
        <w:rPr>
          <w:lang w:bidi="hi-IN"/>
        </w:rPr>
        <w:t xml:space="preserve">, </w:t>
      </w:r>
      <w:r w:rsidRPr="00CC484F">
        <w:rPr>
          <w:i/>
          <w:iCs/>
          <w:lang w:bidi="hi-IN"/>
        </w:rPr>
        <w:t>137</w:t>
      </w:r>
      <w:r w:rsidRPr="00CC484F">
        <w:rPr>
          <w:lang w:bidi="hi-IN"/>
        </w:rPr>
        <w:t xml:space="preserve"> (7), 2695–2703. https://doi.org/10.1021/ja512751q</w:t>
      </w:r>
    </w:p>
    <w:p w14:paraId="69E665FD" w14:textId="77777777" w:rsidR="00CC484F" w:rsidRPr="00CC484F" w:rsidRDefault="00CC484F" w:rsidP="00CC484F">
      <w:pPr>
        <w:pStyle w:val="Bibliography"/>
        <w:rPr>
          <w:lang w:bidi="hi-IN"/>
        </w:rPr>
      </w:pPr>
      <w:r w:rsidRPr="00CC484F">
        <w:rPr>
          <w:lang w:bidi="hi-IN"/>
        </w:rPr>
        <w:t>(74)</w:t>
      </w:r>
      <w:r w:rsidRPr="00CC484F">
        <w:rPr>
          <w:lang w:bidi="hi-IN"/>
        </w:rPr>
        <w:tab/>
        <w:t xml:space="preserve">Schindler, C. E. M.; Baumann, H.; Blum, A.; </w:t>
      </w:r>
      <w:proofErr w:type="spellStart"/>
      <w:r w:rsidRPr="00CC484F">
        <w:rPr>
          <w:lang w:bidi="hi-IN"/>
        </w:rPr>
        <w:t>Böse</w:t>
      </w:r>
      <w:proofErr w:type="spellEnd"/>
      <w:r w:rsidRPr="00CC484F">
        <w:rPr>
          <w:lang w:bidi="hi-IN"/>
        </w:rPr>
        <w:t xml:space="preserve">, D.; </w:t>
      </w:r>
      <w:proofErr w:type="spellStart"/>
      <w:r w:rsidRPr="00CC484F">
        <w:rPr>
          <w:lang w:bidi="hi-IN"/>
        </w:rPr>
        <w:t>Buchstaller</w:t>
      </w:r>
      <w:proofErr w:type="spellEnd"/>
      <w:r w:rsidRPr="00CC484F">
        <w:rPr>
          <w:lang w:bidi="hi-IN"/>
        </w:rPr>
        <w:t xml:space="preserve">, H.-P.; Burgdorf, L.; Cappel, D.; </w:t>
      </w:r>
      <w:proofErr w:type="spellStart"/>
      <w:r w:rsidRPr="00CC484F">
        <w:rPr>
          <w:lang w:bidi="hi-IN"/>
        </w:rPr>
        <w:t>Chekler</w:t>
      </w:r>
      <w:proofErr w:type="spellEnd"/>
      <w:r w:rsidRPr="00CC484F">
        <w:rPr>
          <w:lang w:bidi="hi-IN"/>
        </w:rPr>
        <w:t xml:space="preserve">, E.; </w:t>
      </w:r>
      <w:proofErr w:type="spellStart"/>
      <w:r w:rsidRPr="00CC484F">
        <w:rPr>
          <w:lang w:bidi="hi-IN"/>
        </w:rPr>
        <w:t>Czodrowski</w:t>
      </w:r>
      <w:proofErr w:type="spellEnd"/>
      <w:r w:rsidRPr="00CC484F">
        <w:rPr>
          <w:lang w:bidi="hi-IN"/>
        </w:rPr>
        <w:t xml:space="preserve">, P.; Dorsch, D.; </w:t>
      </w:r>
      <w:proofErr w:type="spellStart"/>
      <w:r w:rsidRPr="00CC484F">
        <w:rPr>
          <w:lang w:bidi="hi-IN"/>
        </w:rPr>
        <w:t>Eguida</w:t>
      </w:r>
      <w:proofErr w:type="spellEnd"/>
      <w:r w:rsidRPr="00CC484F">
        <w:rPr>
          <w:lang w:bidi="hi-IN"/>
        </w:rPr>
        <w:t xml:space="preserve">, M. K. I.; Follows, B.; </w:t>
      </w:r>
      <w:proofErr w:type="spellStart"/>
      <w:r w:rsidRPr="00CC484F">
        <w:rPr>
          <w:lang w:bidi="hi-IN"/>
        </w:rPr>
        <w:t>Fuchß</w:t>
      </w:r>
      <w:proofErr w:type="spellEnd"/>
      <w:r w:rsidRPr="00CC484F">
        <w:rPr>
          <w:lang w:bidi="hi-IN"/>
        </w:rPr>
        <w:t xml:space="preserve">, T.; </w:t>
      </w:r>
      <w:proofErr w:type="spellStart"/>
      <w:r w:rsidRPr="00CC484F">
        <w:rPr>
          <w:lang w:bidi="hi-IN"/>
        </w:rPr>
        <w:t>Grädler</w:t>
      </w:r>
      <w:proofErr w:type="spellEnd"/>
      <w:r w:rsidRPr="00CC484F">
        <w:rPr>
          <w:lang w:bidi="hi-IN"/>
        </w:rPr>
        <w:t xml:space="preserve">, U.; Gunera, J.; Johnson, T.; Jorand Lebrun, C.; Karra, S.; Klein, M.; Knehans, T.; </w:t>
      </w:r>
      <w:proofErr w:type="spellStart"/>
      <w:r w:rsidRPr="00CC484F">
        <w:rPr>
          <w:lang w:bidi="hi-IN"/>
        </w:rPr>
        <w:t>Koetzner</w:t>
      </w:r>
      <w:proofErr w:type="spellEnd"/>
      <w:r w:rsidRPr="00CC484F">
        <w:rPr>
          <w:lang w:bidi="hi-IN"/>
        </w:rPr>
        <w:t xml:space="preserve">, L.; Krier, M.; Leiendecker, M.; Leuthner, B.; Li, L.; </w:t>
      </w:r>
      <w:proofErr w:type="spellStart"/>
      <w:r w:rsidRPr="00CC484F">
        <w:rPr>
          <w:lang w:bidi="hi-IN"/>
        </w:rPr>
        <w:t>Mochalkin</w:t>
      </w:r>
      <w:proofErr w:type="spellEnd"/>
      <w:r w:rsidRPr="00CC484F">
        <w:rPr>
          <w:lang w:bidi="hi-IN"/>
        </w:rPr>
        <w:t xml:space="preserve">, I.; Musil, D.; Neagu, C.; Rippmann, F.; Schiemann, K.; Schulz, R.; Steinbrecher, T.; Tanzer, E.-M.; </w:t>
      </w:r>
      <w:proofErr w:type="spellStart"/>
      <w:r w:rsidRPr="00CC484F">
        <w:rPr>
          <w:lang w:bidi="hi-IN"/>
        </w:rPr>
        <w:t>Unzue</w:t>
      </w:r>
      <w:proofErr w:type="spellEnd"/>
      <w:r w:rsidRPr="00CC484F">
        <w:rPr>
          <w:lang w:bidi="hi-IN"/>
        </w:rPr>
        <w:t xml:space="preserve"> Lopez, A.; </w:t>
      </w:r>
      <w:proofErr w:type="spellStart"/>
      <w:r w:rsidRPr="00CC484F">
        <w:rPr>
          <w:lang w:bidi="hi-IN"/>
        </w:rPr>
        <w:t>Viacava</w:t>
      </w:r>
      <w:proofErr w:type="spellEnd"/>
      <w:r w:rsidRPr="00CC484F">
        <w:rPr>
          <w:lang w:bidi="hi-IN"/>
        </w:rPr>
        <w:t xml:space="preserve"> Follis, A.; Wegener, A.; Kuhn, D. Large-Scale Assessment of Binding Free Energy Calculations in Active Drug Discovery Projects. </w:t>
      </w:r>
      <w:r w:rsidRPr="00CC484F">
        <w:rPr>
          <w:i/>
          <w:iCs/>
          <w:lang w:bidi="hi-IN"/>
        </w:rPr>
        <w:t>J. Chem. Inf. Model.</w:t>
      </w:r>
      <w:r w:rsidRPr="00CC484F">
        <w:rPr>
          <w:lang w:bidi="hi-IN"/>
        </w:rPr>
        <w:t xml:space="preserve"> </w:t>
      </w:r>
      <w:r w:rsidRPr="00CC484F">
        <w:rPr>
          <w:b/>
          <w:bCs/>
          <w:lang w:bidi="hi-IN"/>
        </w:rPr>
        <w:t>2020</w:t>
      </w:r>
      <w:r w:rsidRPr="00CC484F">
        <w:rPr>
          <w:lang w:bidi="hi-IN"/>
        </w:rPr>
        <w:t xml:space="preserve">, </w:t>
      </w:r>
      <w:r w:rsidRPr="00CC484F">
        <w:rPr>
          <w:i/>
          <w:iCs/>
          <w:lang w:bidi="hi-IN"/>
        </w:rPr>
        <w:t>60</w:t>
      </w:r>
      <w:r w:rsidRPr="00CC484F">
        <w:rPr>
          <w:lang w:bidi="hi-IN"/>
        </w:rPr>
        <w:t xml:space="preserve"> (11), 5457–5474. https://doi.org/10.1021/acs.jcim.0c00900</w:t>
      </w:r>
    </w:p>
    <w:p w14:paraId="46E39618" w14:textId="77777777" w:rsidR="00CC484F" w:rsidRPr="00CC484F" w:rsidRDefault="00CC484F" w:rsidP="00CC484F">
      <w:pPr>
        <w:pStyle w:val="Bibliography"/>
        <w:rPr>
          <w:lang w:bidi="hi-IN"/>
        </w:rPr>
      </w:pPr>
      <w:r w:rsidRPr="00CC484F">
        <w:rPr>
          <w:lang w:bidi="hi-IN"/>
        </w:rPr>
        <w:t>(75)</w:t>
      </w:r>
      <w:r w:rsidRPr="00CC484F">
        <w:rPr>
          <w:lang w:bidi="hi-IN"/>
        </w:rPr>
        <w:tab/>
        <w:t xml:space="preserve">Ren, J.; Stammers, D. K. Structural Basis for Drug Resistance Mechanisms for Non-Nucleoside Inhibitors of HIV Reverse Transcriptase. </w:t>
      </w:r>
      <w:r w:rsidRPr="00CC484F">
        <w:rPr>
          <w:i/>
          <w:iCs/>
          <w:lang w:bidi="hi-IN"/>
        </w:rPr>
        <w:t>Virus Research</w:t>
      </w:r>
      <w:r w:rsidRPr="00CC484F">
        <w:rPr>
          <w:lang w:bidi="hi-IN"/>
        </w:rPr>
        <w:t xml:space="preserve"> </w:t>
      </w:r>
      <w:r w:rsidRPr="00CC484F">
        <w:rPr>
          <w:b/>
          <w:bCs/>
          <w:lang w:bidi="hi-IN"/>
        </w:rPr>
        <w:t>2008</w:t>
      </w:r>
      <w:r w:rsidRPr="00CC484F">
        <w:rPr>
          <w:lang w:bidi="hi-IN"/>
        </w:rPr>
        <w:t xml:space="preserve">, </w:t>
      </w:r>
      <w:r w:rsidRPr="00CC484F">
        <w:rPr>
          <w:i/>
          <w:iCs/>
          <w:lang w:bidi="hi-IN"/>
        </w:rPr>
        <w:t>134</w:t>
      </w:r>
      <w:r w:rsidRPr="00CC484F">
        <w:rPr>
          <w:lang w:bidi="hi-IN"/>
        </w:rPr>
        <w:t xml:space="preserve"> (1), 157–170. https://doi.org/10.1016/j.virusres.2007.12.018</w:t>
      </w:r>
    </w:p>
    <w:p w14:paraId="2401E1E0" w14:textId="77777777" w:rsidR="00CC484F" w:rsidRPr="00CC484F" w:rsidRDefault="00CC484F" w:rsidP="00CC484F">
      <w:pPr>
        <w:pStyle w:val="Bibliography"/>
        <w:rPr>
          <w:lang w:bidi="hi-IN"/>
        </w:rPr>
      </w:pPr>
      <w:r w:rsidRPr="00CC484F">
        <w:rPr>
          <w:lang w:bidi="hi-IN"/>
        </w:rPr>
        <w:t>(76)</w:t>
      </w:r>
      <w:r w:rsidRPr="00CC484F">
        <w:rPr>
          <w:lang w:bidi="hi-IN"/>
        </w:rPr>
        <w:tab/>
        <w:t xml:space="preserve">Huang, W.; </w:t>
      </w:r>
      <w:proofErr w:type="spellStart"/>
      <w:r w:rsidRPr="00CC484F">
        <w:rPr>
          <w:lang w:bidi="hi-IN"/>
        </w:rPr>
        <w:t>Gamarnik</w:t>
      </w:r>
      <w:proofErr w:type="spellEnd"/>
      <w:r w:rsidRPr="00CC484F">
        <w:rPr>
          <w:lang w:bidi="hi-IN"/>
        </w:rPr>
        <w:t xml:space="preserve">, A.; Limoli, K.; Petropoulos, C. J.; Whitcomb, J. M. Amino Acid Substitutions at Position 190 of Human Immunodeficiency Virus Type 1 Reverse </w:t>
      </w:r>
      <w:r w:rsidRPr="00CC484F">
        <w:rPr>
          <w:lang w:bidi="hi-IN"/>
        </w:rPr>
        <w:lastRenderedPageBreak/>
        <w:t xml:space="preserve">Transcriptase Increase Susceptibility to Delavirdine and Impair Virus Replication. </w:t>
      </w:r>
      <w:r w:rsidRPr="00CC484F">
        <w:rPr>
          <w:i/>
          <w:iCs/>
          <w:lang w:bidi="hi-IN"/>
        </w:rPr>
        <w:t>Journal of Virology</w:t>
      </w:r>
      <w:r w:rsidRPr="00CC484F">
        <w:rPr>
          <w:lang w:bidi="hi-IN"/>
        </w:rPr>
        <w:t xml:space="preserve"> </w:t>
      </w:r>
      <w:r w:rsidRPr="00CC484F">
        <w:rPr>
          <w:b/>
          <w:bCs/>
          <w:lang w:bidi="hi-IN"/>
        </w:rPr>
        <w:t>2003</w:t>
      </w:r>
      <w:r w:rsidRPr="00CC484F">
        <w:rPr>
          <w:lang w:bidi="hi-IN"/>
        </w:rPr>
        <w:t xml:space="preserve">, </w:t>
      </w:r>
      <w:r w:rsidRPr="00CC484F">
        <w:rPr>
          <w:i/>
          <w:iCs/>
          <w:lang w:bidi="hi-IN"/>
        </w:rPr>
        <w:t>77</w:t>
      </w:r>
      <w:r w:rsidRPr="00CC484F">
        <w:rPr>
          <w:lang w:bidi="hi-IN"/>
        </w:rPr>
        <w:t xml:space="preserve"> (2), 1512–1523. https://doi.org/10.1128/jvi.77.2.1512-1523.2003</w:t>
      </w:r>
    </w:p>
    <w:p w14:paraId="774308F7" w14:textId="77777777" w:rsidR="00CC484F" w:rsidRPr="00CC484F" w:rsidRDefault="00CC484F" w:rsidP="00CC484F">
      <w:pPr>
        <w:pStyle w:val="Bibliography"/>
        <w:rPr>
          <w:lang w:bidi="hi-IN"/>
        </w:rPr>
      </w:pPr>
      <w:r w:rsidRPr="00CC484F">
        <w:rPr>
          <w:lang w:bidi="hi-IN"/>
        </w:rPr>
        <w:t>(77)</w:t>
      </w:r>
      <w:r w:rsidRPr="00CC484F">
        <w:rPr>
          <w:lang w:bidi="hi-IN"/>
        </w:rPr>
        <w:tab/>
        <w:t xml:space="preserve">Ren, J.; Nichols, C. E.; Chamberlain, P. P.; Weaver, K. L.; Short, S. A.; Stammers, D. K. Crystal Structures of HIV-1 Reverse </w:t>
      </w:r>
      <w:proofErr w:type="spellStart"/>
      <w:r w:rsidRPr="00CC484F">
        <w:rPr>
          <w:lang w:bidi="hi-IN"/>
        </w:rPr>
        <w:t>Transcriptases</w:t>
      </w:r>
      <w:proofErr w:type="spellEnd"/>
      <w:r w:rsidRPr="00CC484F">
        <w:rPr>
          <w:lang w:bidi="hi-IN"/>
        </w:rPr>
        <w:t xml:space="preserve"> Mutated at Codons 100, 106 and 108 and Mechanisms of Resistance to Non-Nucleoside Inhibitors. </w:t>
      </w:r>
      <w:r w:rsidRPr="00CC484F">
        <w:rPr>
          <w:i/>
          <w:iCs/>
          <w:lang w:bidi="hi-IN"/>
        </w:rPr>
        <w:t>Journal of Molecular Biology</w:t>
      </w:r>
      <w:r w:rsidRPr="00CC484F">
        <w:rPr>
          <w:lang w:bidi="hi-IN"/>
        </w:rPr>
        <w:t xml:space="preserve"> </w:t>
      </w:r>
      <w:r w:rsidRPr="00CC484F">
        <w:rPr>
          <w:b/>
          <w:bCs/>
          <w:lang w:bidi="hi-IN"/>
        </w:rPr>
        <w:t>2004</w:t>
      </w:r>
      <w:r w:rsidRPr="00CC484F">
        <w:rPr>
          <w:lang w:bidi="hi-IN"/>
        </w:rPr>
        <w:t xml:space="preserve">, </w:t>
      </w:r>
      <w:r w:rsidRPr="00CC484F">
        <w:rPr>
          <w:i/>
          <w:iCs/>
          <w:lang w:bidi="hi-IN"/>
        </w:rPr>
        <w:t>336</w:t>
      </w:r>
      <w:r w:rsidRPr="00CC484F">
        <w:rPr>
          <w:lang w:bidi="hi-IN"/>
        </w:rPr>
        <w:t xml:space="preserve"> (3), 569–578. https://doi.org/10.1016/j.jmb.2003.12.055</w:t>
      </w:r>
    </w:p>
    <w:p w14:paraId="61BBED94" w14:textId="77777777" w:rsidR="00CC484F" w:rsidRPr="00CC484F" w:rsidRDefault="00CC484F" w:rsidP="00CC484F">
      <w:pPr>
        <w:pStyle w:val="Bibliography"/>
        <w:rPr>
          <w:lang w:bidi="hi-IN"/>
        </w:rPr>
      </w:pPr>
      <w:r w:rsidRPr="00CC484F">
        <w:rPr>
          <w:lang w:bidi="hi-IN"/>
        </w:rPr>
        <w:t>(78)</w:t>
      </w:r>
      <w:r w:rsidRPr="00CC484F">
        <w:rPr>
          <w:lang w:bidi="hi-IN"/>
        </w:rPr>
        <w:tab/>
        <w:t xml:space="preserve">Reddy, N.; </w:t>
      </w:r>
      <w:proofErr w:type="spellStart"/>
      <w:r w:rsidRPr="00CC484F">
        <w:rPr>
          <w:lang w:bidi="hi-IN"/>
        </w:rPr>
        <w:t>Papathanasopoulos</w:t>
      </w:r>
      <w:proofErr w:type="spellEnd"/>
      <w:r w:rsidRPr="00CC484F">
        <w:rPr>
          <w:lang w:bidi="hi-IN"/>
        </w:rPr>
        <w:t xml:space="preserve">, M.; </w:t>
      </w:r>
      <w:proofErr w:type="spellStart"/>
      <w:r w:rsidRPr="00CC484F">
        <w:rPr>
          <w:lang w:bidi="hi-IN"/>
        </w:rPr>
        <w:t>Steegen</w:t>
      </w:r>
      <w:proofErr w:type="spellEnd"/>
      <w:r w:rsidRPr="00CC484F">
        <w:rPr>
          <w:lang w:bidi="hi-IN"/>
        </w:rPr>
        <w:t xml:space="preserve">, K.; Basson, A. E. K103N, V106M and Y188L Significantly Reduce HIV-1 Subtype C Phenotypic Susceptibility to Doravirine. </w:t>
      </w:r>
      <w:r w:rsidRPr="00CC484F">
        <w:rPr>
          <w:i/>
          <w:iCs/>
          <w:lang w:bidi="hi-IN"/>
        </w:rPr>
        <w:t>Viruses</w:t>
      </w:r>
      <w:r w:rsidRPr="00CC484F">
        <w:rPr>
          <w:lang w:bidi="hi-IN"/>
        </w:rPr>
        <w:t xml:space="preserve"> </w:t>
      </w:r>
      <w:r w:rsidRPr="00CC484F">
        <w:rPr>
          <w:b/>
          <w:bCs/>
          <w:lang w:bidi="hi-IN"/>
        </w:rPr>
        <w:t>2024</w:t>
      </w:r>
      <w:r w:rsidRPr="00CC484F">
        <w:rPr>
          <w:lang w:bidi="hi-IN"/>
        </w:rPr>
        <w:t xml:space="preserve">, </w:t>
      </w:r>
      <w:r w:rsidRPr="00CC484F">
        <w:rPr>
          <w:i/>
          <w:iCs/>
          <w:lang w:bidi="hi-IN"/>
        </w:rPr>
        <w:t>16</w:t>
      </w:r>
      <w:r w:rsidRPr="00CC484F">
        <w:rPr>
          <w:lang w:bidi="hi-IN"/>
        </w:rPr>
        <w:t xml:space="preserve"> (9), 1493. https://doi.org/10.3390/v16091493</w:t>
      </w:r>
    </w:p>
    <w:p w14:paraId="01963EBB" w14:textId="77777777" w:rsidR="00CC484F" w:rsidRPr="00CC484F" w:rsidRDefault="00CC484F" w:rsidP="00CC484F">
      <w:pPr>
        <w:pStyle w:val="Bibliography"/>
        <w:rPr>
          <w:lang w:bidi="hi-IN"/>
        </w:rPr>
      </w:pPr>
      <w:r w:rsidRPr="00CC484F">
        <w:rPr>
          <w:lang w:bidi="hi-IN"/>
        </w:rPr>
        <w:t>(79)</w:t>
      </w:r>
      <w:r w:rsidRPr="00CC484F">
        <w:rPr>
          <w:lang w:bidi="hi-IN"/>
        </w:rPr>
        <w:tab/>
        <w:t xml:space="preserve">Ghosh, M.; Jacques, P. S.; Rodgers, D. W.; Ottman, M.; </w:t>
      </w:r>
      <w:proofErr w:type="spellStart"/>
      <w:r w:rsidRPr="00CC484F">
        <w:rPr>
          <w:lang w:bidi="hi-IN"/>
        </w:rPr>
        <w:t>Darlix</w:t>
      </w:r>
      <w:proofErr w:type="spellEnd"/>
      <w:r w:rsidRPr="00CC484F">
        <w:rPr>
          <w:lang w:bidi="hi-IN"/>
        </w:rPr>
        <w:t xml:space="preserve">, J.-L.; Le Grice, S. F. J. Alterations to the Primer Grip of P66 HIV-1 Reverse Transcriptase and Their Consequences for Template-Primer Utilization. </w:t>
      </w:r>
      <w:r w:rsidRPr="00CC484F">
        <w:rPr>
          <w:i/>
          <w:iCs/>
          <w:lang w:bidi="hi-IN"/>
        </w:rPr>
        <w:t>Biochemistry</w:t>
      </w:r>
      <w:r w:rsidRPr="00CC484F">
        <w:rPr>
          <w:lang w:bidi="hi-IN"/>
        </w:rPr>
        <w:t xml:space="preserve"> </w:t>
      </w:r>
      <w:r w:rsidRPr="00CC484F">
        <w:rPr>
          <w:b/>
          <w:bCs/>
          <w:lang w:bidi="hi-IN"/>
        </w:rPr>
        <w:t>1996</w:t>
      </w:r>
      <w:r w:rsidRPr="00CC484F">
        <w:rPr>
          <w:lang w:bidi="hi-IN"/>
        </w:rPr>
        <w:t xml:space="preserve">, </w:t>
      </w:r>
      <w:r w:rsidRPr="00CC484F">
        <w:rPr>
          <w:i/>
          <w:iCs/>
          <w:lang w:bidi="hi-IN"/>
        </w:rPr>
        <w:t>35</w:t>
      </w:r>
      <w:r w:rsidRPr="00CC484F">
        <w:rPr>
          <w:lang w:bidi="hi-IN"/>
        </w:rPr>
        <w:t xml:space="preserve"> (26), 8553–8562. https://doi.org/10.1021/bi952773j</w:t>
      </w:r>
    </w:p>
    <w:p w14:paraId="7BF137FD" w14:textId="77777777" w:rsidR="00CC484F" w:rsidRPr="00CC484F" w:rsidRDefault="00CC484F" w:rsidP="00CC484F">
      <w:pPr>
        <w:pStyle w:val="Bibliography"/>
        <w:rPr>
          <w:lang w:bidi="hi-IN"/>
        </w:rPr>
      </w:pPr>
      <w:r w:rsidRPr="00CC484F">
        <w:rPr>
          <w:lang w:bidi="hi-IN"/>
        </w:rPr>
        <w:t>(80)</w:t>
      </w:r>
      <w:r w:rsidRPr="00CC484F">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CC484F">
        <w:rPr>
          <w:i/>
          <w:iCs/>
          <w:lang w:bidi="hi-IN"/>
        </w:rPr>
        <w:t>Antimicrobial Agents and Chemotherapy</w:t>
      </w:r>
      <w:r w:rsidRPr="00CC484F">
        <w:rPr>
          <w:lang w:bidi="hi-IN"/>
        </w:rPr>
        <w:t xml:space="preserve"> </w:t>
      </w:r>
      <w:r w:rsidRPr="00CC484F">
        <w:rPr>
          <w:b/>
          <w:bCs/>
          <w:lang w:bidi="hi-IN"/>
        </w:rPr>
        <w:t>2010</w:t>
      </w:r>
      <w:r w:rsidRPr="00CC484F">
        <w:rPr>
          <w:lang w:bidi="hi-IN"/>
        </w:rPr>
        <w:t xml:space="preserve">, </w:t>
      </w:r>
      <w:r w:rsidRPr="00CC484F">
        <w:rPr>
          <w:i/>
          <w:iCs/>
          <w:lang w:bidi="hi-IN"/>
        </w:rPr>
        <w:t>54</w:t>
      </w:r>
      <w:r w:rsidRPr="00CC484F">
        <w:rPr>
          <w:lang w:bidi="hi-IN"/>
        </w:rPr>
        <w:t xml:space="preserve"> (6), 2401–2408. https://doi.org/10.1128/aac.01795-09</w:t>
      </w:r>
    </w:p>
    <w:p w14:paraId="6FFDDD9E" w14:textId="77777777" w:rsidR="00CC484F" w:rsidRPr="00CC484F" w:rsidRDefault="00CC484F" w:rsidP="00CC484F">
      <w:pPr>
        <w:pStyle w:val="Bibliography"/>
        <w:rPr>
          <w:lang w:bidi="hi-IN"/>
        </w:rPr>
      </w:pPr>
      <w:r w:rsidRPr="00CC484F">
        <w:rPr>
          <w:lang w:bidi="hi-IN"/>
        </w:rPr>
        <w:t>(81)</w:t>
      </w:r>
      <w:r w:rsidRPr="00CC484F">
        <w:rPr>
          <w:lang w:bidi="hi-IN"/>
        </w:rPr>
        <w:tab/>
        <w:t xml:space="preserve">van der Kamp, M. W.; Mulholland, A. J. Combined Quantum Mechanics/Molecular Mechanics (QM/MM) Methods in Computational Enzymology. </w:t>
      </w:r>
      <w:r w:rsidRPr="00CC484F">
        <w:rPr>
          <w:i/>
          <w:iCs/>
          <w:lang w:bidi="hi-IN"/>
        </w:rPr>
        <w:t>Biochemistry</w:t>
      </w:r>
      <w:r w:rsidRPr="00CC484F">
        <w:rPr>
          <w:lang w:bidi="hi-IN"/>
        </w:rPr>
        <w:t xml:space="preserve"> </w:t>
      </w:r>
      <w:r w:rsidRPr="00CC484F">
        <w:rPr>
          <w:b/>
          <w:bCs/>
          <w:lang w:bidi="hi-IN"/>
        </w:rPr>
        <w:t>2013</w:t>
      </w:r>
      <w:r w:rsidRPr="00CC484F">
        <w:rPr>
          <w:lang w:bidi="hi-IN"/>
        </w:rPr>
        <w:t xml:space="preserve">, </w:t>
      </w:r>
      <w:r w:rsidRPr="00CC484F">
        <w:rPr>
          <w:i/>
          <w:iCs/>
          <w:lang w:bidi="hi-IN"/>
        </w:rPr>
        <w:t>52</w:t>
      </w:r>
      <w:r w:rsidRPr="00CC484F">
        <w:rPr>
          <w:lang w:bidi="hi-IN"/>
        </w:rPr>
        <w:t xml:space="preserve"> (16), 2708–2728. https://doi.org/10.1021/bi400215w</w:t>
      </w:r>
    </w:p>
    <w:p w14:paraId="792BF39A" w14:textId="77777777" w:rsidR="00CC484F" w:rsidRPr="00CC484F" w:rsidRDefault="00CC484F" w:rsidP="00CC484F">
      <w:pPr>
        <w:pStyle w:val="Bibliography"/>
        <w:rPr>
          <w:lang w:bidi="hi-IN"/>
        </w:rPr>
      </w:pPr>
      <w:r w:rsidRPr="00CC484F">
        <w:rPr>
          <w:lang w:bidi="hi-IN"/>
        </w:rPr>
        <w:t>(82)</w:t>
      </w:r>
      <w:r w:rsidRPr="00CC484F">
        <w:rPr>
          <w:lang w:bidi="hi-IN"/>
        </w:rPr>
        <w:tab/>
        <w:t xml:space="preserve">Taguchi, M.; Oyama, R.; </w:t>
      </w:r>
      <w:proofErr w:type="spellStart"/>
      <w:r w:rsidRPr="00CC484F">
        <w:rPr>
          <w:lang w:bidi="hi-IN"/>
        </w:rPr>
        <w:t>Kaneso</w:t>
      </w:r>
      <w:proofErr w:type="spellEnd"/>
      <w:r w:rsidRPr="00CC484F">
        <w:rPr>
          <w:lang w:bidi="hi-IN"/>
        </w:rPr>
        <w:t xml:space="preserve">, M.; Hayashi, S. Hybrid QM/MM Free-Energy Evaluation of Drug-Resistant Mutational Effect on the Binding of an Inhibitor Indinavir to HIV‑1 Protease. </w:t>
      </w:r>
      <w:r w:rsidRPr="00CC484F">
        <w:rPr>
          <w:i/>
          <w:iCs/>
          <w:lang w:bidi="hi-IN"/>
        </w:rPr>
        <w:t>J. Chem. Inf. Model.</w:t>
      </w:r>
      <w:r w:rsidRPr="00CC484F">
        <w:rPr>
          <w:lang w:bidi="hi-IN"/>
        </w:rPr>
        <w:t xml:space="preserve"> </w:t>
      </w:r>
      <w:r w:rsidRPr="00CC484F">
        <w:rPr>
          <w:b/>
          <w:bCs/>
          <w:lang w:bidi="hi-IN"/>
        </w:rPr>
        <w:t>2022</w:t>
      </w:r>
      <w:r w:rsidRPr="00CC484F">
        <w:rPr>
          <w:lang w:bidi="hi-IN"/>
        </w:rPr>
        <w:t xml:space="preserve">, </w:t>
      </w:r>
      <w:r w:rsidRPr="00CC484F">
        <w:rPr>
          <w:i/>
          <w:iCs/>
          <w:lang w:bidi="hi-IN"/>
        </w:rPr>
        <w:t>62</w:t>
      </w:r>
      <w:r w:rsidRPr="00CC484F">
        <w:rPr>
          <w:lang w:bidi="hi-IN"/>
        </w:rPr>
        <w:t xml:space="preserve"> (5), 1328–1344. https://doi.org/10.1021/acs.jcim.1c01193</w:t>
      </w:r>
    </w:p>
    <w:p w14:paraId="262D48DE" w14:textId="77777777" w:rsidR="00CC484F" w:rsidRPr="00CC484F" w:rsidRDefault="00CC484F" w:rsidP="00CC484F">
      <w:pPr>
        <w:pStyle w:val="Bibliography"/>
        <w:rPr>
          <w:lang w:bidi="hi-IN"/>
        </w:rPr>
      </w:pPr>
      <w:r w:rsidRPr="00CC484F">
        <w:rPr>
          <w:lang w:bidi="hi-IN"/>
        </w:rPr>
        <w:t>(83)</w:t>
      </w:r>
      <w:r w:rsidRPr="00CC484F">
        <w:rPr>
          <w:lang w:bidi="hi-IN"/>
        </w:rPr>
        <w:tab/>
        <w:t xml:space="preserve">Plattner, N.; Noé, F. Protein Conformational Plasticity and Complex Ligand-Binding Kinetics Explored by Atomistic Simulations and Markov Models. </w:t>
      </w:r>
      <w:r w:rsidRPr="00CC484F">
        <w:rPr>
          <w:i/>
          <w:iCs/>
          <w:lang w:bidi="hi-IN"/>
        </w:rPr>
        <w:t>Nat Commun</w:t>
      </w:r>
      <w:r w:rsidRPr="00CC484F">
        <w:rPr>
          <w:lang w:bidi="hi-IN"/>
        </w:rPr>
        <w:t xml:space="preserve"> </w:t>
      </w:r>
      <w:r w:rsidRPr="00CC484F">
        <w:rPr>
          <w:b/>
          <w:bCs/>
          <w:lang w:bidi="hi-IN"/>
        </w:rPr>
        <w:t>2015</w:t>
      </w:r>
      <w:r w:rsidRPr="00CC484F">
        <w:rPr>
          <w:lang w:bidi="hi-IN"/>
        </w:rPr>
        <w:t xml:space="preserve">, </w:t>
      </w:r>
      <w:r w:rsidRPr="00CC484F">
        <w:rPr>
          <w:i/>
          <w:iCs/>
          <w:lang w:bidi="hi-IN"/>
        </w:rPr>
        <w:t>6</w:t>
      </w:r>
      <w:r w:rsidRPr="00CC484F">
        <w:rPr>
          <w:lang w:bidi="hi-IN"/>
        </w:rPr>
        <w:t xml:space="preserve"> (1), 7653. https://doi.org/10.1038/ncomms8653</w:t>
      </w:r>
    </w:p>
    <w:p w14:paraId="3251321C" w14:textId="77777777" w:rsidR="00CC484F" w:rsidRPr="00CC484F" w:rsidRDefault="00CC484F" w:rsidP="00CC484F">
      <w:pPr>
        <w:pStyle w:val="Bibliography"/>
        <w:rPr>
          <w:lang w:bidi="hi-IN"/>
        </w:rPr>
      </w:pPr>
      <w:r w:rsidRPr="00CC484F">
        <w:rPr>
          <w:lang w:bidi="hi-IN"/>
        </w:rPr>
        <w:t>(84)</w:t>
      </w:r>
      <w:r w:rsidRPr="00CC484F">
        <w:rPr>
          <w:lang w:bidi="hi-IN"/>
        </w:rPr>
        <w:tab/>
        <w:t xml:space="preserve">Tiwary, P.; Limongelli, V.; </w:t>
      </w:r>
      <w:proofErr w:type="spellStart"/>
      <w:r w:rsidRPr="00CC484F">
        <w:rPr>
          <w:lang w:bidi="hi-IN"/>
        </w:rPr>
        <w:t>Salvalaglio</w:t>
      </w:r>
      <w:proofErr w:type="spellEnd"/>
      <w:r w:rsidRPr="00CC484F">
        <w:rPr>
          <w:lang w:bidi="hi-IN"/>
        </w:rPr>
        <w:t xml:space="preserve">, M.; Parrinello, M. Kinetics of Protein–Ligand Unbinding: Predicting Pathways, Rates, and Rate-Limiting Steps. </w:t>
      </w:r>
      <w:r w:rsidRPr="00CC484F">
        <w:rPr>
          <w:i/>
          <w:iCs/>
          <w:lang w:bidi="hi-IN"/>
        </w:rPr>
        <w:t>Proceedings of the National Academy of Sciences</w:t>
      </w:r>
      <w:r w:rsidRPr="00CC484F">
        <w:rPr>
          <w:lang w:bidi="hi-IN"/>
        </w:rPr>
        <w:t xml:space="preserve"> </w:t>
      </w:r>
      <w:r w:rsidRPr="00CC484F">
        <w:rPr>
          <w:b/>
          <w:bCs/>
          <w:lang w:bidi="hi-IN"/>
        </w:rPr>
        <w:t>2015</w:t>
      </w:r>
      <w:r w:rsidRPr="00CC484F">
        <w:rPr>
          <w:lang w:bidi="hi-IN"/>
        </w:rPr>
        <w:t xml:space="preserve">, </w:t>
      </w:r>
      <w:r w:rsidRPr="00CC484F">
        <w:rPr>
          <w:i/>
          <w:iCs/>
          <w:lang w:bidi="hi-IN"/>
        </w:rPr>
        <w:t>112</w:t>
      </w:r>
      <w:r w:rsidRPr="00CC484F">
        <w:rPr>
          <w:lang w:bidi="hi-IN"/>
        </w:rPr>
        <w:t xml:space="preserve"> (5), E386–E391. https://doi.org/10.1073/pnas.1424461112</w:t>
      </w:r>
    </w:p>
    <w:p w14:paraId="6FFC1E42" w14:textId="77777777" w:rsidR="00CC484F" w:rsidRPr="00CC484F" w:rsidRDefault="00CC484F" w:rsidP="00CC484F">
      <w:pPr>
        <w:pStyle w:val="Bibliography"/>
        <w:rPr>
          <w:lang w:bidi="hi-IN"/>
        </w:rPr>
      </w:pPr>
      <w:r w:rsidRPr="00CC484F">
        <w:rPr>
          <w:lang w:bidi="hi-IN"/>
        </w:rPr>
        <w:t>(85)</w:t>
      </w:r>
      <w:r w:rsidRPr="00CC484F">
        <w:rPr>
          <w:lang w:bidi="hi-IN"/>
        </w:rPr>
        <w:tab/>
        <w:t xml:space="preserve">Jagger, B. R.; Ojha, A. A.; Amaro, R. E. Predicting Ligand Binding Kinetics Using a Markovian </w:t>
      </w:r>
      <w:proofErr w:type="spellStart"/>
      <w:r w:rsidRPr="00CC484F">
        <w:rPr>
          <w:lang w:bidi="hi-IN"/>
        </w:rPr>
        <w:t>Milestoning</w:t>
      </w:r>
      <w:proofErr w:type="spellEnd"/>
      <w:r w:rsidRPr="00CC484F">
        <w:rPr>
          <w:lang w:bidi="hi-IN"/>
        </w:rPr>
        <w:t xml:space="preserve"> with Voronoi Tessellations Multiscale Approach.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2020</w:t>
      </w:r>
      <w:r w:rsidRPr="00CC484F">
        <w:rPr>
          <w:lang w:bidi="hi-IN"/>
        </w:rPr>
        <w:t xml:space="preserve">, </w:t>
      </w:r>
      <w:r w:rsidRPr="00CC484F">
        <w:rPr>
          <w:i/>
          <w:iCs/>
          <w:lang w:bidi="hi-IN"/>
        </w:rPr>
        <w:t>16</w:t>
      </w:r>
      <w:r w:rsidRPr="00CC484F">
        <w:rPr>
          <w:lang w:bidi="hi-IN"/>
        </w:rPr>
        <w:t xml:space="preserve"> (8), 5348–5357. https://doi.org/10.1021/acs.jctc.0c00495</w:t>
      </w:r>
    </w:p>
    <w:p w14:paraId="3621ABC2" w14:textId="77777777" w:rsidR="00CC484F" w:rsidRPr="00CC484F" w:rsidRDefault="00CC484F" w:rsidP="00CC484F">
      <w:pPr>
        <w:pStyle w:val="Bibliography"/>
        <w:rPr>
          <w:lang w:bidi="hi-IN"/>
        </w:rPr>
      </w:pPr>
      <w:r w:rsidRPr="00CC484F">
        <w:rPr>
          <w:lang w:bidi="hi-IN"/>
        </w:rPr>
        <w:t>(86)</w:t>
      </w:r>
      <w:r w:rsidRPr="00CC484F">
        <w:rPr>
          <w:lang w:bidi="hi-IN"/>
        </w:rPr>
        <w:tab/>
        <w:t xml:space="preserve">Corso, G.; </w:t>
      </w:r>
      <w:proofErr w:type="spellStart"/>
      <w:r w:rsidRPr="00CC484F">
        <w:rPr>
          <w:lang w:bidi="hi-IN"/>
        </w:rPr>
        <w:t>Stärk</w:t>
      </w:r>
      <w:proofErr w:type="spellEnd"/>
      <w:r w:rsidRPr="00CC484F">
        <w:rPr>
          <w:lang w:bidi="hi-IN"/>
        </w:rPr>
        <w:t xml:space="preserve">, H.; Jing, B.; Barzilay, R.; Jaakkola, T. </w:t>
      </w:r>
      <w:proofErr w:type="spellStart"/>
      <w:r w:rsidRPr="00CC484F">
        <w:rPr>
          <w:lang w:bidi="hi-IN"/>
        </w:rPr>
        <w:t>DiffDock</w:t>
      </w:r>
      <w:proofErr w:type="spellEnd"/>
      <w:r w:rsidRPr="00CC484F">
        <w:rPr>
          <w:lang w:bidi="hi-IN"/>
        </w:rPr>
        <w:t>: Diffusion Steps, Twists, and Turns for Molecular Docking. arXiv February 11, 2023. https://doi.org/10.48550/arXiv.2210.01776</w:t>
      </w:r>
    </w:p>
    <w:p w14:paraId="44C70CF7" w14:textId="77777777" w:rsidR="00CC484F" w:rsidRPr="00CC484F" w:rsidRDefault="00CC484F" w:rsidP="00CC484F">
      <w:pPr>
        <w:pStyle w:val="Bibliography"/>
        <w:rPr>
          <w:lang w:bidi="hi-IN"/>
        </w:rPr>
      </w:pPr>
      <w:r w:rsidRPr="00CC484F">
        <w:rPr>
          <w:lang w:bidi="hi-IN"/>
        </w:rPr>
        <w:lastRenderedPageBreak/>
        <w:t>(87)</w:t>
      </w:r>
      <w:r w:rsidRPr="00CC484F">
        <w:rPr>
          <w:lang w:bidi="hi-IN"/>
        </w:rPr>
        <w:tab/>
        <w:t xml:space="preserve">Wohlwend, J.; Corso, G.; Passaro, S.; Getz, N.; Reveiz, M.; Leidal, K.; Swiderski, W.; Atkinson, L.; </w:t>
      </w:r>
      <w:proofErr w:type="spellStart"/>
      <w:r w:rsidRPr="00CC484F">
        <w:rPr>
          <w:lang w:bidi="hi-IN"/>
        </w:rPr>
        <w:t>Portnoi</w:t>
      </w:r>
      <w:proofErr w:type="spellEnd"/>
      <w:r w:rsidRPr="00CC484F">
        <w:rPr>
          <w:lang w:bidi="hi-IN"/>
        </w:rPr>
        <w:t xml:space="preserve">, T.; Chinn, I.; </w:t>
      </w:r>
      <w:proofErr w:type="spellStart"/>
      <w:r w:rsidRPr="00CC484F">
        <w:rPr>
          <w:lang w:bidi="hi-IN"/>
        </w:rPr>
        <w:t>Silterra</w:t>
      </w:r>
      <w:proofErr w:type="spellEnd"/>
      <w:r w:rsidRPr="00CC484F">
        <w:rPr>
          <w:lang w:bidi="hi-IN"/>
        </w:rPr>
        <w:t>, J.; Jaakkola, T.; Barzilay, R. Boltz-1 Democratizing Biomolecular Interaction Modeling. bioRxiv May 6, 2025, p 2024.11.19.624167. https://doi.org/10.1101/2024.11.19.624167</w:t>
      </w:r>
    </w:p>
    <w:p w14:paraId="23493141" w14:textId="77777777" w:rsidR="00CC484F" w:rsidRPr="00CC484F" w:rsidRDefault="00CC484F" w:rsidP="00CC484F">
      <w:pPr>
        <w:pStyle w:val="Bibliography"/>
        <w:rPr>
          <w:lang w:bidi="hi-IN"/>
        </w:rPr>
      </w:pPr>
      <w:r w:rsidRPr="00CC484F">
        <w:rPr>
          <w:lang w:bidi="hi-IN"/>
        </w:rPr>
        <w:t>(88)</w:t>
      </w:r>
      <w:r w:rsidRPr="00CC484F">
        <w:rPr>
          <w:lang w:bidi="hi-IN"/>
        </w:rPr>
        <w:tab/>
        <w:t xml:space="preserve">Passaro, S.; Corso, G.; Wohlwend, J.; Reveiz, M.; Thaler, S.; Somnath, V. R.; Getz, N.; </w:t>
      </w:r>
      <w:proofErr w:type="spellStart"/>
      <w:r w:rsidRPr="00CC484F">
        <w:rPr>
          <w:lang w:bidi="hi-IN"/>
        </w:rPr>
        <w:t>Portnoi</w:t>
      </w:r>
      <w:proofErr w:type="spellEnd"/>
      <w:r w:rsidRPr="00CC484F">
        <w:rPr>
          <w:lang w:bidi="hi-IN"/>
        </w:rPr>
        <w:t xml:space="preserve">, T.; Roy, J.; Stark, H.; </w:t>
      </w:r>
      <w:proofErr w:type="spellStart"/>
      <w:r w:rsidRPr="00CC484F">
        <w:rPr>
          <w:lang w:bidi="hi-IN"/>
        </w:rPr>
        <w:t>Kwabi</w:t>
      </w:r>
      <w:proofErr w:type="spellEnd"/>
      <w:r w:rsidRPr="00CC484F">
        <w:rPr>
          <w:lang w:bidi="hi-IN"/>
        </w:rPr>
        <w:t xml:space="preserve">-Addo, D.; </w:t>
      </w:r>
      <w:proofErr w:type="spellStart"/>
      <w:r w:rsidRPr="00CC484F">
        <w:rPr>
          <w:lang w:bidi="hi-IN"/>
        </w:rPr>
        <w:t>Beaini</w:t>
      </w:r>
      <w:proofErr w:type="spellEnd"/>
      <w:r w:rsidRPr="00CC484F">
        <w:rPr>
          <w:lang w:bidi="hi-IN"/>
        </w:rPr>
        <w:t>, D.; Jaakkola, T.; Barzilay, R. Boltz-2: Towards Accurate and Efficient Binding Affinity Prediction. bioRxiv June 18, 2025, p 2025.06.14.659707. https://doi.org/10.1101/2025.06.14.659707</w:t>
      </w:r>
    </w:p>
    <w:p w14:paraId="2CB82654" w14:textId="49F35611" w:rsidR="00574C6E" w:rsidRPr="00E536AD" w:rsidRDefault="00574C6E" w:rsidP="00CC484F">
      <w:pPr>
        <w:pStyle w:val="Bibliography"/>
        <w:rPr>
          <w:rFonts w:ascii="Times New Roman" w:hAnsi="Times New Roman"/>
        </w:rPr>
      </w:pPr>
      <w:r>
        <w:rPr>
          <w:rFonts w:ascii="Times New Roman" w:hAnsi="Times New Roman"/>
        </w:rPr>
        <w:fldChar w:fldCharType="end"/>
      </w:r>
    </w:p>
    <w:p>
      <w:r>
        <w:br w:type="page"/>
      </w:r>
    </w:p>
    <w:p>
      <w:pPr>
        <w:spacing w:after="240"/>
      </w:pPr>
      <w:r>
        <w:rPr>
          <w:b/>
        </w:rPr>
        <w:t>TOC Graphic</w:t>
      </w:r>
    </w:p>
    <w:p>
      <w:r>
        <w:drawing>
          <wp:inline distT="0" distB="0" distL="0" distR="0">
            <wp:extent cx="3017520" cy="1645920"/>
            <wp:docPr id="1001" name="TOC Graphic"/>
            <a:graphic xmlns:a="http://schemas.openxmlformats.org/drawingml/2006/main">
              <a:graphicData uri="http://schemas.openxmlformats.org/drawingml/2006/picture">
                <pic:pic xmlns:pic="http://schemas.openxmlformats.org/drawingml/2006/picture">
                  <pic:nvPicPr>
                    <pic:cNvPr id="1001" name="TOC Graphic"/>
                    <pic:cNvPicPr/>
                  </pic:nvPicPr>
                  <pic:blipFill>
                    <a:blip r:embed="rId21"/>
                    <a:stretch>
                      <a:fillRect/>
                    </a:stretch>
                  </pic:blipFill>
                  <pic:spPr>
                    <a:xfrm>
                      <a:off x="0" y="0"/>
                      <a:ext cx="3017520" cy="1645920"/>
                    </a:xfrm>
                    <a:prstGeom prst="rect">
                      <a:avLst/>
                    </a:prstGeom>
                  </pic:spPr>
                </pic:pic>
              </a:graphicData>
            </a:graphic>
          </wp:inline>
        </w:drawing>
      </w:r>
    </w:p>
    <w:sectPr w:rsidR="00574C6E" w:rsidRPr="00E536AD"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2A3D1A" w14:textId="77777777" w:rsidR="00873958" w:rsidRDefault="00873958">
      <w:pPr>
        <w:spacing w:after="0"/>
      </w:pPr>
      <w:r>
        <w:separator/>
      </w:r>
    </w:p>
  </w:endnote>
  <w:endnote w:type="continuationSeparator" w:id="0">
    <w:p w14:paraId="57AE2893" w14:textId="77777777" w:rsidR="00873958" w:rsidRDefault="0087395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90B99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1B2DBDAA"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733DB1"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5A1284A5"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9FEDE3" w14:textId="77777777" w:rsidR="00873958" w:rsidRDefault="00873958">
      <w:pPr>
        <w:spacing w:after="0"/>
      </w:pPr>
      <w:r>
        <w:separator/>
      </w:r>
    </w:p>
  </w:footnote>
  <w:footnote w:type="continuationSeparator" w:id="0">
    <w:p w14:paraId="01CBBD79" w14:textId="77777777" w:rsidR="00873958" w:rsidRDefault="0087395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7E675C"/>
    <w:rsid w:val="00813297"/>
    <w:rsid w:val="00814616"/>
    <w:rsid w:val="00826D51"/>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6A37F"/>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 Id="rId21" Type="http://schemas.openxmlformats.org/officeDocument/2006/relationships/image" Target="media/toc_graphi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TotalTime>
  <Pages>44</Pages>
  <Words>59907</Words>
  <Characters>341476</Characters>
  <Application>Microsoft Office Word</Application>
  <DocSecurity>0</DocSecurity>
  <Lines>2845</Lines>
  <Paragraphs>801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312</cp:revision>
  <dcterms:created xsi:type="dcterms:W3CDTF">2026-08-29T02:32:00Z</dcterms:created>
  <dcterms:modified xsi:type="dcterms:W3CDTF">2026-10-21T00:19:00Z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