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45.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Rohit Kumar Jain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Rohit Kumar Jain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Admin can login from this UI. If login is validated, admin will be redirected to intended page,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click on ‘Login’ link.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Admin must be registered before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After Successful login, admin will be redirected to ‘AdminHome’ page.</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Admin will click on ‘Login’ link.</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Login page will be shown containing tow textfields for input username and password, both will be required.</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 Admin will fill username and password.</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4. Submit button will be enabled only if all the required fields have values.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 Server side validations will be done before Login.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6. On successful login admin will be redirected to ‘AdminHome’ Page.</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5a. If username does not exist</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Error message will be shown</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Username does not exist</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5b. If password does not match</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Error Message will be shown</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Password is not correct.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