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45.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Search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Rohit Kumar Jain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Rohit Kumar Jain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or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Admin or User can search Car from this UI. If search is successful, search result will be displayed,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click on ‘Search’ link in navigation bar.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Search can be performed with or without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Search result will show the intended Cars details.</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If user is Admin then ‘Edit’ option will also be available and if user is normal user then edit option will not be there. </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3.’View Specification’ link will be there to show complete description of the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Admin or user will click on ‘Search’ link.</w:t>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Search page will be shown, Search will be available on two basis, on the basis of make and model and another is on basis of maximum budget.</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 Admin or User will Select on which basis he wants to search.</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4. Appropriate drop down list will be shown on the selection of the way of search.</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 Submit button will be enabled only if all the required have values.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6. Server side validations will be done before search.</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7. On successful search If user is Admin then ‘Edit’ option will also be available and if user is normal user then edit option will not be there.</w:t>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8. ‘View Specification’ link will be there to show complete description of the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4a. If selected option is by model</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Drop down list to accept make and another drop down list to accept model will be shown. Both are mandatory.</w:t>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4b. If Selected option is by budget</w:t>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Drop down list to select budget range will be shown. This will be a mandatory field.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