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52" w:right="1152" w:firstLine="0"/>
        <w:jc w:val="center"/>
      </w:pPr>
      <w:r>
        <w:rPr>
          <w:rFonts w:ascii="EB Garamond" w:hAnsi="EB Garamond" w:eastAsia="EB Garamond"/>
          <w:b/>
          <w:i w:val="0"/>
          <w:color w:val="000000"/>
          <w:sz w:val="32"/>
        </w:rPr>
        <w:t xml:space="preserve">Rohit Kadam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Pune, India •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rohitkadam1410@gmail.com</w:t>
          </w:r>
        </w:hyperlink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• +91 7767880235 •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linkedin.com/in/rohitkadam315</w:t>
          </w:r>
        </w:hyperlink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Passionate Data Science researcher with 4+ years of experience developing AI ML and GenAI-powered solutions in health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tech and regulatory intelligence. Granted patent holder, published author, and PharmaSUG presenter. Actively exploring the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intersection of AI and life sciences through academic and industry-led innovation. </w:t>
      </w:r>
    </w:p>
    <w:p>
      <w:pPr>
        <w:autoSpaceDN w:val="0"/>
        <w:autoSpaceDE w:val="0"/>
        <w:widowControl/>
        <w:spacing w:line="218" w:lineRule="auto" w:before="208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PROFESSIONAL</w:t>
      </w:r>
      <w:r>
        <w:rPr>
          <w:rFonts w:ascii="EB Garamond" w:hAnsi="EB Garamond" w:eastAsia="EB Garamond"/>
          <w:b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51"/>
        <w:gridCol w:w="2651"/>
        <w:gridCol w:w="2651"/>
        <w:gridCol w:w="2651"/>
      </w:tblGrid>
      <w:tr>
        <w:trPr>
          <w:trHeight w:hRule="exact" w:val="424"/>
        </w:trPr>
        <w:tc>
          <w:tcPr>
            <w:tcW w:type="dxa" w:w="5764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T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ATA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ONSULTANCY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>ERVICES</w:t>
            </w:r>
          </w:p>
        </w:tc>
        <w:tc>
          <w:tcPr>
            <w:tcW w:type="dxa" w:w="48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Pune, India </w:t>
            </w:r>
          </w:p>
        </w:tc>
      </w:tr>
      <w:tr>
        <w:trPr>
          <w:trHeight w:hRule="exact" w:val="272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I.T. Analyst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Jan 2024 – Present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Led the development of a GenAI-based medical assistant using Azure OpenAI which improved monitoring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process efficiency. </w:t>
            </w:r>
          </w:p>
        </w:tc>
      </w:tr>
      <w:tr>
        <w:trPr>
          <w:trHeight w:hRule="exact" w:val="27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Directed a team of 4 in building modular LLM Applications using RAG- for literature management system. </w:t>
            </w:r>
          </w:p>
        </w:tc>
      </w:tr>
      <w:tr>
        <w:trPr>
          <w:trHeight w:hRule="exact" w:val="30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6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Acted as the primary point of contact for stakeholders during the pilot phase, streamlining solution rollouts.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Conducted cross-team brainstorming sessions and stakeholder interviews to define business use cases in </w:t>
            </w:r>
          </w:p>
        </w:tc>
      </w:tr>
      <w:tr>
        <w:trPr>
          <w:trHeight w:hRule="exact" w:val="26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HealthTech. </w:t>
            </w:r>
          </w:p>
        </w:tc>
      </w:tr>
      <w:tr>
        <w:trPr>
          <w:trHeight w:hRule="exact" w:val="306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Jul 2021 – Dec 2023 </w:t>
            </w:r>
          </w:p>
        </w:tc>
      </w:tr>
      <w:tr>
        <w:trPr>
          <w:trHeight w:hRule="exact" w:val="27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the Regulatory Intelligence Chatbot project using RASA and custom NLP, reducing query response </w:t>
            </w:r>
          </w:p>
        </w:tc>
      </w:tr>
      <w:tr>
        <w:trPr>
          <w:trHeight w:hRule="exact" w:val="300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time for regulatory professionals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Collaborated with SMEs and business leads to design AI-driven healthcare pilots. </w:t>
            </w:r>
          </w:p>
        </w:tc>
      </w:tr>
      <w:tr>
        <w:trPr>
          <w:trHeight w:hRule="exact" w:val="27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Served as Innovation Lead during the Incubation Bootcamp, resulting in the award-winning product idea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Mentored three junior interns in Python, NLP, and AI ML fundamentals and developing POC solutions.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Initiated a knowledge-sharing forum within the R&amp;I team to accelerate GenAI adoption across verticals. </w:t>
            </w:r>
          </w:p>
        </w:tc>
      </w:tr>
      <w:tr>
        <w:trPr>
          <w:trHeight w:hRule="exact" w:val="270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Assistant 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Sep 2020 – Jun 2021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Contributed to data analysis and dashboard creation using Python for EHR Analytics. </w:t>
            </w:r>
          </w:p>
        </w:tc>
      </w:tr>
      <w:tr>
        <w:trPr>
          <w:trHeight w:hRule="exact" w:val="27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Supported early experiments with NLP for medical writing applications. </w:t>
            </w:r>
          </w:p>
        </w:tc>
      </w:tr>
      <w:tr>
        <w:trPr>
          <w:trHeight w:hRule="exact" w:val="4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Worked as an individual contributor in POC development to streamline EHR data to EDC </w:t>
            </w:r>
          </w:p>
        </w:tc>
      </w:tr>
      <w:tr>
        <w:trPr>
          <w:trHeight w:hRule="exact" w:val="42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6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Projects </w:t>
            </w:r>
          </w:p>
        </w:tc>
      </w:tr>
      <w:tr>
        <w:trPr>
          <w:trHeight w:hRule="exact" w:val="27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GenAI Based medical monitoring assistant: </w:t>
            </w:r>
          </w:p>
        </w:tc>
      </w:tr>
      <w:tr>
        <w:trPr>
          <w:trHeight w:hRule="exact" w:val="29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an intelligent assistant using Azure OpenAI to support real time medical monitoring and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decision making in clinical trials. </w:t>
            </w:r>
          </w:p>
        </w:tc>
      </w:tr>
      <w:tr>
        <w:trPr>
          <w:trHeight w:hRule="exact" w:val="274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API driven architecture to support medical monitoring queries and provide actionable insights </w:t>
            </w:r>
          </w:p>
        </w:tc>
      </w:tr>
      <w:tr>
        <w:trPr>
          <w:trHeight w:hRule="exact" w:val="3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Literature insights Platform: </w:t>
            </w:r>
          </w:p>
        </w:tc>
      </w:tr>
      <w:tr>
        <w:trPr>
          <w:trHeight w:hRule="exact" w:val="280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Designed literature search and analysis platform to extract key insights from medical literature and support </w:t>
            </w:r>
          </w:p>
        </w:tc>
      </w:tr>
      <w:tr>
        <w:trPr>
          <w:trHeight w:hRule="exact" w:val="29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ICSR detection </w:t>
            </w:r>
          </w:p>
        </w:tc>
      </w:tr>
      <w:tr>
        <w:trPr>
          <w:trHeight w:hRule="exact" w:val="28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Using customized search, information retrieval and LLM based ICSR detection strategy automatic </w:t>
            </w:r>
          </w:p>
        </w:tc>
      </w:tr>
      <w:tr>
        <w:trPr>
          <w:trHeight w:hRule="exact" w:val="34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categorization of article into distinct groups. </w:t>
            </w:r>
          </w:p>
        </w:tc>
      </w:tr>
    </w:tbl>
    <w:p>
      <w:pPr>
        <w:autoSpaceDN w:val="0"/>
        <w:autoSpaceDE w:val="0"/>
        <w:widowControl/>
        <w:spacing w:line="218" w:lineRule="auto" w:before="140" w:after="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T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ECHNICAL </w:t>
      </w:r>
      <w:r>
        <w:rPr>
          <w:rFonts w:ascii="EB Garamond" w:hAnsi="EB Garamond" w:eastAsia="EB Garamond"/>
          <w:b/>
          <w:i w:val="0"/>
          <w:color w:val="000000"/>
          <w:sz w:val="24"/>
        </w:rPr>
        <w:t>S</w:t>
      </w:r>
      <w:r>
        <w:rPr>
          <w:rFonts w:ascii="EB Garamond" w:hAnsi="EB Garamond" w:eastAsia="EB Garamond"/>
          <w:b/>
          <w:i w:val="0"/>
          <w:color w:val="000000"/>
          <w:sz w:val="19"/>
        </w:rPr>
        <w:t>KILLS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>Python, Data Science, Machine Learning, NLP, Generative AI, RAG, Azure, OpenAI, REST APIs,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AWS (Bedrock),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RASA </w:t>
      </w:r>
    </w:p>
    <w:p>
      <w:pPr>
        <w:autoSpaceDN w:val="0"/>
        <w:autoSpaceDE w:val="0"/>
        <w:widowControl/>
        <w:spacing w:line="216" w:lineRule="auto" w:before="21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06"/>
        </w:trPr>
        <w:tc>
          <w:tcPr>
            <w:tcW w:type="dxa" w:w="73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Rajarambapu Institute of Technology, Shivaji University </w:t>
            </w:r>
          </w:p>
        </w:tc>
        <w:tc>
          <w:tcPr>
            <w:tcW w:type="dxa" w:w="324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Sangli, India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/>
    </w:p>
    <w:p>
      <w:pPr>
        <w:autoSpaceDN w:val="0"/>
        <w:autoSpaceDE w:val="0"/>
        <w:widowControl/>
        <w:spacing w:line="245" w:lineRule="auto" w:before="0" w:after="0"/>
        <w:ind w:left="28" w:right="1728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Bachelor of Technology (Mechanical Engineering): 7.62 CGPI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Yashawantrao Chavan Institute of Science, Satara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Higher Secondary (H.S.C): 81.38 % </w:t>
      </w:r>
    </w:p>
    <w:p>
      <w:pPr/>
    </w:p>
    <w:p>
      <w:pPr>
        <w:autoSpaceDN w:val="0"/>
        <w:autoSpaceDE w:val="0"/>
        <w:widowControl/>
        <w:spacing w:line="245" w:lineRule="auto" w:before="0" w:after="44"/>
        <w:ind w:left="1728" w:right="20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Jul 2014 – May 2018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Jun 2012- May 2014 </w:t>
      </w:r>
    </w:p>
    <w:p>
      <w:pPr/>
    </w:p>
    <w:p>
      <w:pPr>
        <w:autoSpaceDN w:val="0"/>
        <w:tabs>
          <w:tab w:pos="9366" w:val="left"/>
        </w:tabs>
        <w:autoSpaceDE w:val="0"/>
        <w:widowControl/>
        <w:spacing w:line="218" w:lineRule="auto" w:before="0" w:after="4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Maharaja Sayajirao Vidyalaya, Satara </w:t>
      </w:r>
      <w:r>
        <w:tab/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Secondary School (S.S.C):  93.64 %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0" w:right="32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Jun 2011- May 2012 </w:t>
      </w:r>
    </w:p>
    <w:p>
      <w:pPr/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8" w:lineRule="auto" w:before="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C</w:t>
      </w:r>
      <w:r>
        <w:rPr>
          <w:rFonts w:ascii="EB Garamond" w:hAnsi="EB Garamond" w:eastAsia="EB Garamond"/>
          <w:b/>
          <w:i w:val="0"/>
          <w:color w:val="000000"/>
          <w:sz w:val="19"/>
        </w:rPr>
        <w:t>ONFERENCES AND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294"/>
        </w:trPr>
        <w:tc>
          <w:tcPr>
            <w:tcW w:type="dxa" w:w="5364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2025 </w:t>
            </w:r>
          </w:p>
        </w:tc>
        <w:tc>
          <w:tcPr>
            <w:tcW w:type="dxa" w:w="520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68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San Diego, USA</w:t>
            </w:r>
          </w:p>
        </w:tc>
      </w:tr>
      <w:tr>
        <w:trPr>
          <w:trHeight w:hRule="exact" w:val="57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The paper discussed how Generative AI can strategically streamline signal detection, safety reviews, and e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vidence gath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ering by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mining unstructured scientific and medical literature — driving faster, more informed clinical decisions.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2024 </w:t>
            </w:r>
          </w:p>
        </w:tc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3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Baltimore, USA </w:t>
            </w:r>
          </w:p>
        </w:tc>
      </w:tr>
      <w:tr>
        <w:trPr>
          <w:trHeight w:hRule="exact" w:val="63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Presented a paper on how large language models (LLMs) coupled with next-generati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on Graph d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atabase, search and analytic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engines etc. can create a comprehensive AI-based technology automation platform.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6" w:lineRule="auto" w:before="22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ATENTS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26"/>
        </w:trPr>
        <w:tc>
          <w:tcPr>
            <w:tcW w:type="dxa" w:w="10570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Granted: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Continuous Validation for Regulatory Compliance (2023) </w:t>
            </w:r>
          </w:p>
        </w:tc>
      </w:tr>
      <w:tr>
        <w:trPr>
          <w:trHeight w:hRule="exact" w:val="286"/>
        </w:trPr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Proposed an automated approach for validating computer systems with dynamic components using synthetic </w:t>
            </w:r>
          </w:p>
        </w:tc>
      </w:tr>
      <w:tr>
        <w:trPr>
          <w:trHeight w:hRule="exact" w:val="636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45" w:lineRule="auto" w:before="0" w:after="0"/>
              <w:ind w:left="388" w:right="3312" w:firstLine="0"/>
              <w:jc w:val="left"/>
            </w:pPr>
            <w:r>
              <w:tab/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UAT and learning saturation testing: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Patent Link</w:t>
                </w:r>
              </w:hyperlink>
            </w: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Filed: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Clinical Event and Endpoint Adjudication System (2024) </w:t>
            </w:r>
          </w:p>
        </w:tc>
      </w:tr>
    </w:tbl>
    <w:p>
      <w:pPr>
        <w:autoSpaceDN w:val="0"/>
        <w:autoSpaceDE w:val="0"/>
        <w:widowControl/>
        <w:spacing w:line="218" w:lineRule="auto" w:before="22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>UBLICATIONS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1998"/>
        </w:trPr>
        <w:tc>
          <w:tcPr>
            <w:tcW w:type="dxa" w:w="6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auto" w:before="308" w:after="0"/>
              <w:ind w:left="388" w:right="12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96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The Future of Regulatory Intelligence with Conversational AI (2022) – Discusses chatbot-driven access to regulatory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knowledge.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576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AI/ML Approaches to Assisted Medical Writing – Part 1 &amp; 2 (2021–2022) – Covers abstractive vs. extractive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summarization methods.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Future of Clinical Trial Documentation Management using Blockchain (2021) – Examines eTMF digitization and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audit compliance.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36" w:right="800" w:bottom="1440" w:left="8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hitkadam1410@gmail.com" TargetMode="External"/><Relationship Id="rId10" Type="http://schemas.openxmlformats.org/officeDocument/2006/relationships/hyperlink" Target="http://www.linkedin.com/in/rohitkadam315" TargetMode="External"/><Relationship Id="rId11" Type="http://schemas.openxmlformats.org/officeDocument/2006/relationships/hyperlink" Target="https://pharmasug.org/proceedings/2025/AI/PharmaSUG-2025-AI-331.pdf" TargetMode="External"/><Relationship Id="rId12" Type="http://schemas.openxmlformats.org/officeDocument/2006/relationships/hyperlink" Target="https://pharmasug.org/proceedings/2024/SD/PharmaSUG-2024-SD-397.pdf" TargetMode="External"/><Relationship Id="rId13" Type="http://schemas.openxmlformats.org/officeDocument/2006/relationships/hyperlink" Target="https://patents.google.com/patent/EP414175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