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Pune, India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• +91 7767880235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t xml:space="preserve">Passionate Data Science researcher with 4+ years of experience developing AI ML and GenAI-powered solutions in health tech and regulatory intelligence, including hands-on experience with GPT-4o, Lang Chain, and Building LLM applications. Granted patent holder, published author, and PharmaSUG presenter. Actively exploring the 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t xml:space="preserve">Python, Data Science, Machine Learning, NLP, Generative AI, RAG, Azure, OpenAI, REST APIs, AWS (Bedrock), RASA, Docker, Kubernetes, Airflow, TensorFlow, PyTorch, Keras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>
        <w:sectPr>
          <w:pgSz w:w="12240" w:h="15840"/>
          <w:pgMar w:top="270" w:right="800" w:bottom="296" w:left="8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 w:num="2" w:equalWidth="0">
            <w:col w:w="7028" w:space="0"/>
            <w:col w:w="357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>
        <w:sectPr>
          <w:type w:val="nextColumn"/>
          <w:pgSz w:w="12240" w:h="15840"/>
          <w:pgMar w:top="270" w:right="800" w:bottom="296" w:left="836" w:header="720" w:footer="720" w:gutter="0"/>
          <w:cols w:num="2" w:equalWidth="0">
            <w:col w:w="7028" w:space="0"/>
            <w:col w:w="3576" w:space="0"/>
          </w:cols>
          <w:docGrid w:linePitch="360"/>
        </w:sectPr>
      </w:pPr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 w:num="2" w:equalWidth="0">
            <w:col w:w="5884" w:space="0"/>
            <w:col w:w="4720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>
        <w:sectPr>
          <w:type w:val="nextColumn"/>
          <w:pgSz w:w="12240" w:h="15840"/>
          <w:pgMar w:top="270" w:right="800" w:bottom="296" w:left="836" w:header="720" w:footer="720" w:gutter="0"/>
          <w:cols w:num="2" w:equalWidth="0">
            <w:col w:w="5884" w:space="0"/>
            <w:col w:w="472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