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Xd3382af488ce2996da400d0130c7cadeb69cdc7"/>
    <w:p>
      <w:pPr>
        <w:pStyle w:val="Heading1"/>
      </w:pPr>
      <w:r>
        <w:t xml:space="preserve">Certificate-Gated Dynamic Routing under Compound Urban Disruptions</w:t>
      </w:r>
    </w:p>
    <w:p>
      <w:pPr>
        <w:pStyle w:val="FirstParagraph"/>
      </w:pPr>
      <w:r>
        <w:rPr>
          <w:bCs/>
          <w:b/>
        </w:rPr>
        <w:t xml:space="preserve">A reproducible Chennai-oriented research framework</w:t>
      </w:r>
      <w:r>
        <w:br/>
      </w:r>
      <w:r>
        <w:rPr>
          <w:bCs/>
          <w:b/>
        </w:rPr>
        <w:t xml:space="preserve">Research and implementation status:</w:t>
      </w:r>
      <w:r>
        <w:t xml:space="preserve"> </w:t>
      </w:r>
      <w:r>
        <w:t xml:space="preserve">Stage 1 and the preliminary routing-method experiment are implemented; Chennai-wide flood, traffic, and SUMO evaluation remains planned.</w:t>
      </w:r>
      <w:r>
        <w:br/>
      </w:r>
      <w:r>
        <w:rPr>
          <w:bCs/>
          <w:b/>
        </w:rPr>
        <w:t xml:space="preserve">Evidence reviewed through:</w:t>
      </w:r>
      <w:r>
        <w:t xml:space="preserve"> </w:t>
      </w:r>
      <w:r>
        <w:t xml:space="preserve">6 September 2026</w:t>
      </w:r>
    </w:p>
    <w:bookmarkStart w:id="20" w:name="problem-statement"/>
    <w:p>
      <w:pPr>
        <w:pStyle w:val="Heading2"/>
      </w:pPr>
      <w:r>
        <w:t xml:space="preserve">1. Problem Statement</w:t>
      </w:r>
    </w:p>
    <w:p>
      <w:pPr>
        <w:pStyle w:val="FirstParagraph"/>
      </w:pPr>
      <w:r>
        <w:t xml:space="preserve">Road conditions in Chennai can change during monsoon flooding, incidents, and congestion. A road may remain physically connected while losing speed or capacity; redirected vehicles may then overload the remaining alternatives. Recomputing every route after every small update is expensive, but using stale road costs for too long can produce poor routes.</w:t>
      </w:r>
    </w:p>
    <w:p>
      <w:pPr>
        <w:pStyle w:val="BodyText"/>
      </w:pPr>
      <w:r>
        <w:t xml:space="preserve">The research problem is:</w:t>
      </w:r>
    </w:p>
    <w:p>
      <w:pPr>
        <w:pStyle w:val="BlockText"/>
      </w:pPr>
      <w:r>
        <w:t xml:space="preserve">How can a routing system update many Chennai vehicle routes under changing flood, incident, and traffic conditions while controlling computation, route error, unnecessary switching, and congestion created by the recommendations themselves?</w:t>
      </w:r>
    </w:p>
    <w:p>
      <w:pPr>
        <w:pStyle w:val="FirstParagraph"/>
      </w:pPr>
      <w:r>
        <w:t xml:space="preserve">The system uses a fixed directed road graph with edge costs that change between routing epochs. This is</w:t>
      </w:r>
      <w:r>
        <w:t xml:space="preserve"> </w:t>
      </w:r>
      <w:r>
        <w:rPr>
          <w:bCs/>
          <w:b/>
        </w:rPr>
        <w:t xml:space="preserve">snapshot-dynamic routing</w:t>
      </w:r>
      <w:r>
        <w:t xml:space="preserve">, not formal time-dependent routing unless edge cost becomes a function of edge-entry time inside one query.</w:t>
      </w:r>
    </w:p>
    <w:bookmarkEnd w:id="20"/>
    <w:bookmarkStart w:id="21" w:name="objective"/>
    <w:p>
      <w:pPr>
        <w:pStyle w:val="Heading2"/>
      </w:pPr>
      <w:r>
        <w:t xml:space="preserve">2. Objective</w:t>
      </w:r>
    </w:p>
    <w:p>
      <w:pPr>
        <w:pStyle w:val="FirstParagraph"/>
      </w:pPr>
      <w:r>
        <w:t xml:space="preserve">Develop and evaluate a reproducible framework that:</w:t>
      </w:r>
    </w:p>
    <w:p>
      <w:pPr>
        <w:numPr>
          <w:ilvl w:val="0"/>
          <w:numId w:val="1001"/>
        </w:numPr>
        <w:pStyle w:val="Compact"/>
      </w:pPr>
      <w:r>
        <w:t xml:space="preserve">maps Chennai road, flood, rainfall, incident, and traffic evidence to explainable road states;</w:t>
      </w:r>
    </w:p>
    <w:p>
      <w:pPr>
        <w:numPr>
          <w:ilvl w:val="0"/>
          <w:numId w:val="1001"/>
        </w:numPr>
        <w:pStyle w:val="Compact"/>
      </w:pPr>
      <w:r>
        <w:t xml:space="preserve">represents disruption through road availability and effective capacity;</w:t>
      </w:r>
    </w:p>
    <w:p>
      <w:pPr>
        <w:numPr>
          <w:ilvl w:val="0"/>
          <w:numId w:val="1001"/>
        </w:numPr>
        <w:pStyle w:val="Compact"/>
      </w:pPr>
      <w:r>
        <w:t xml:space="preserve">converts flow and capacity into travel time using the BPR model;</w:t>
      </w:r>
    </w:p>
    <w:p>
      <w:pPr>
        <w:numPr>
          <w:ilvl w:val="0"/>
          <w:numId w:val="1001"/>
        </w:numPr>
        <w:pStyle w:val="Compact"/>
      </w:pPr>
      <w:r>
        <w:t xml:space="preserve">uses Customizable Contraction Hierarchies (CCH) for repeated shortest-path queries;</w:t>
      </w:r>
    </w:p>
    <w:p>
      <w:pPr>
        <w:numPr>
          <w:ilvl w:val="0"/>
          <w:numId w:val="1001"/>
        </w:numPr>
        <w:pStyle w:val="Compact"/>
      </w:pPr>
      <w:r>
        <w:t xml:space="preserve">avoids unnecessary CCH metric refreshes with a bounded-staleness certificate;</w:t>
      </w:r>
    </w:p>
    <w:p>
      <w:pPr>
        <w:numPr>
          <w:ilvl w:val="0"/>
          <w:numId w:val="1001"/>
        </w:numPr>
        <w:pStyle w:val="Compact"/>
      </w:pPr>
      <w:r>
        <w:t xml:space="preserve">controls route changes using minimum-degradation, minimum-gain, and cooldown rules;</w:t>
      </w:r>
    </w:p>
    <w:p>
      <w:pPr>
        <w:numPr>
          <w:ilvl w:val="0"/>
          <w:numId w:val="1001"/>
        </w:numPr>
        <w:pStyle w:val="Compact"/>
      </w:pPr>
      <w:r>
        <w:t xml:space="preserve">includes projected rerouting demand before assigning further routes;</w:t>
      </w:r>
    </w:p>
    <w:p>
      <w:pPr>
        <w:numPr>
          <w:ilvl w:val="0"/>
          <w:numId w:val="1001"/>
        </w:numPr>
        <w:pStyle w:val="Compact"/>
      </w:pPr>
      <w:r>
        <w:t xml:space="preserve">evaluates critical-facility access, population-weighted loss, partial compliance, and an emergency scenario; and</w:t>
      </w:r>
    </w:p>
    <w:p>
      <w:pPr>
        <w:numPr>
          <w:ilvl w:val="0"/>
          <w:numId w:val="1001"/>
        </w:numPr>
        <w:pStyle w:val="Compact"/>
      </w:pPr>
      <w:r>
        <w:t xml:space="preserve">compares all outcomes with Dijkstra and other justified baselines.</w:t>
      </w:r>
    </w:p>
    <w:bookmarkEnd w:id="21"/>
    <w:bookmarkStart w:id="22" w:name="expected-outcome"/>
    <w:p>
      <w:pPr>
        <w:pStyle w:val="Heading2"/>
      </w:pPr>
      <w:r>
        <w:t xml:space="preserve">3. Expected Outcome</w:t>
      </w:r>
    </w:p>
    <w:p>
      <w:pPr>
        <w:pStyle w:val="FirstParagraph"/>
      </w:pPr>
      <w:r>
        <w:t xml:space="preserve">The expected outcome is an evaluated research prototype—not an operational navigation service. It should establish:</w:t>
      </w:r>
    </w:p>
    <w:p>
      <w:pPr>
        <w:numPr>
          <w:ilvl w:val="0"/>
          <w:numId w:val="1002"/>
        </w:numPr>
        <w:pStyle w:val="Compact"/>
      </w:pPr>
      <w:r>
        <w:t xml:space="preserve">whether certificate-gated synchronization reduces CCH refresh work without violating its declared route-quality bound;</w:t>
      </w:r>
    </w:p>
    <w:p>
      <w:pPr>
        <w:numPr>
          <w:ilvl w:val="0"/>
          <w:numId w:val="1002"/>
        </w:numPr>
        <w:pStyle w:val="Compact"/>
      </w:pPr>
      <w:r>
        <w:t xml:space="preserve">when CCH is preferable to repeated Dijkstra for the observed query/update workload;</w:t>
      </w:r>
    </w:p>
    <w:p>
      <w:pPr>
        <w:numPr>
          <w:ilvl w:val="0"/>
          <w:numId w:val="1002"/>
        </w:numPr>
        <w:pStyle w:val="Compact"/>
      </w:pPr>
      <w:r>
        <w:t xml:space="preserve">whether stability and projected-load controls reduce route churn and detour congestion;</w:t>
      </w:r>
    </w:p>
    <w:p>
      <w:pPr>
        <w:numPr>
          <w:ilvl w:val="0"/>
          <w:numId w:val="1002"/>
        </w:numPr>
        <w:pStyle w:val="Compact"/>
      </w:pPr>
      <w:r>
        <w:t xml:space="preserve">how compound disruption changes access to hospitals, fire stations, and relief centres;</w:t>
      </w:r>
    </w:p>
    <w:p>
      <w:pPr>
        <w:numPr>
          <w:ilvl w:val="0"/>
          <w:numId w:val="1002"/>
        </w:numPr>
        <w:pStyle w:val="Compact"/>
      </w:pPr>
      <w:r>
        <w:t xml:space="preserve">how benefits change under incomplete guidance compliance and uncertain data; and</w:t>
      </w:r>
    </w:p>
    <w:p>
      <w:pPr>
        <w:numPr>
          <w:ilvl w:val="0"/>
          <w:numId w:val="1002"/>
        </w:numPr>
        <w:pStyle w:val="Compact"/>
      </w:pPr>
      <w:r>
        <w:t xml:space="preserve">which conclusions are supported only by synthetic experiments versus Chennai evidence.</w:t>
      </w:r>
    </w:p>
    <w:bookmarkEnd w:id="22"/>
    <w:bookmarkStart w:id="45" w:name="research-gap-and-contribution"/>
    <w:p>
      <w:pPr>
        <w:pStyle w:val="Heading2"/>
      </w:pPr>
      <w:r>
        <w:t xml:space="preserve">4. Research Gap and Contribution</w:t>
      </w:r>
    </w:p>
    <w:bookmarkStart w:id="23" w:name="novelty-verdict"/>
    <w:p>
      <w:pPr>
        <w:pStyle w:val="Heading3"/>
      </w:pPr>
      <w:r>
        <w:t xml:space="preserve">4.1 Novelty Verdict</w:t>
      </w:r>
    </w:p>
    <w:p>
      <w:pPr>
        <w:pStyle w:val="FirstParagraph"/>
      </w:pPr>
      <w:r>
        <w:t xml:space="preserve">The project does</w:t>
      </w:r>
      <w:r>
        <w:t xml:space="preserve"> </w:t>
      </w:r>
      <w:r>
        <w:rPr>
          <w:bCs/>
          <w:b/>
        </w:rPr>
        <w:t xml:space="preserve">not</w:t>
      </w:r>
      <w:r>
        <w:t xml:space="preserve"> </w:t>
      </w:r>
      <w:r>
        <w:t xml:space="preserve">introduce a new shortest-path algorithm or a new approximation-certificate principle.</w:t>
      </w:r>
    </w:p>
    <w:p>
      <w:pPr>
        <w:pStyle w:val="BodyText"/>
      </w:pPr>
      <w:r>
        <w:t xml:space="preserve">The following are established:</w:t>
      </w:r>
    </w:p>
    <w:p>
      <w:pPr>
        <w:numPr>
          <w:ilvl w:val="0"/>
          <w:numId w:val="1003"/>
        </w:numPr>
        <w:pStyle w:val="Compact"/>
      </w:pPr>
      <w:r>
        <w:t xml:space="preserve">Dijkstra, A</w:t>
      </w:r>
      <w:r>
        <w:rPr>
          <w:iCs/>
          <w:i/>
        </w:rPr>
        <w:t xml:space="preserve">, ALT, CCH, CATCHUp, LPA</w:t>
      </w:r>
      <w:r>
        <w:t xml:space="preserve">, and D* Lite;</w:t>
      </w:r>
    </w:p>
    <w:p>
      <w:pPr>
        <w:numPr>
          <w:ilvl w:val="0"/>
          <w:numId w:val="1003"/>
        </w:numPr>
        <w:pStyle w:val="Compact"/>
      </w:pPr>
      <w:r>
        <w:t xml:space="preserve">BPR travel-time functions and capacity reduction;</w:t>
      </w:r>
    </w:p>
    <w:p>
      <w:pPr>
        <w:numPr>
          <w:ilvl w:val="0"/>
          <w:numId w:val="1003"/>
        </w:numPr>
        <w:pStyle w:val="Compact"/>
      </w:pPr>
      <w:r>
        <w:t xml:space="preserve">flood-aware routing and flood–SUMO coupling;</w:t>
      </w:r>
    </w:p>
    <w:p>
      <w:pPr>
        <w:numPr>
          <w:ilvl w:val="0"/>
          <w:numId w:val="1003"/>
        </w:numPr>
        <w:pStyle w:val="Compact"/>
      </w:pPr>
      <w:r>
        <w:t xml:space="preserve">dynamic rerouting thresholds, bounded rationality, and cooldown;</w:t>
      </w:r>
    </w:p>
    <w:p>
      <w:pPr>
        <w:numPr>
          <w:ilvl w:val="0"/>
          <w:numId w:val="1003"/>
        </w:numPr>
        <w:pStyle w:val="Compact"/>
      </w:pPr>
      <w:r>
        <w:t xml:space="preserve">projected-load or route-reservation routing;</w:t>
      </w:r>
    </w:p>
    <w:p>
      <w:pPr>
        <w:numPr>
          <w:ilvl w:val="0"/>
          <w:numId w:val="1003"/>
        </w:numPr>
        <w:pStyle w:val="Compact"/>
      </w:pPr>
      <w:r>
        <w:t xml:space="preserve">emergency priority;</w:t>
      </w:r>
    </w:p>
    <w:p>
      <w:pPr>
        <w:numPr>
          <w:ilvl w:val="0"/>
          <w:numId w:val="1003"/>
        </w:numPr>
        <w:pStyle w:val="Compact"/>
      </w:pPr>
      <w:r>
        <w:t xml:space="preserve">lower-bound/upper-bound certificates for bounded-suboptimal paths.</w:t>
      </w:r>
    </w:p>
    <w:p>
      <w:pPr>
        <w:pStyle w:val="FirstParagraph"/>
      </w:pPr>
      <w:r>
        <w:t xml:space="preserve">The strongest defensible contribution is:</w:t>
      </w:r>
    </w:p>
    <w:p>
      <w:pPr>
        <w:pStyle w:val="BlockText"/>
      </w:pPr>
      <w:r>
        <w:t xml:space="preserve">A reproducible Chennai-oriented compound-disruption framework that applies an established monotone lower/upper-bound certificate as a query-level CCH refresh gate, and is designed to experimentally separate routing-index performance from the traffic effects of stable, projected-load-aware route adoption.</w:t>
      </w:r>
    </w:p>
    <w:p>
      <w:pPr>
        <w:pStyle w:val="FirstParagraph"/>
      </w:pPr>
      <w:r>
        <w:rPr>
          <w:bCs/>
          <w:b/>
        </w:rPr>
        <w:t xml:space="preserve">Provisional novelty assessment:</w:t>
      </w:r>
      <w:r>
        <w:t xml:space="preserve"> </w:t>
      </w:r>
      <w:r>
        <w:t xml:space="preserve">Medium for the proposed integration/evaluation and Low for algorithmic novelty, pending a systematic database search and completed Chennai experiments.</w:t>
      </w:r>
    </w:p>
    <w:bookmarkEnd w:id="23"/>
    <w:bookmarkStart w:id="33" w:name="closest-prior-art"/>
    <w:p>
      <w:pPr>
        <w:pStyle w:val="Heading3"/>
      </w:pPr>
      <w:r>
        <w:t xml:space="preserve">4.2 Closest Prior 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work</w:t>
            </w:r>
          </w:p>
        </w:tc>
        <w:tc>
          <w:tcPr/>
          <w:p>
            <w:pPr>
              <w:pStyle w:val="Compact"/>
              <w:jc w:val="left"/>
            </w:pPr>
            <w:r>
              <w:t xml:space="preserve">What already exists</w:t>
            </w:r>
          </w:p>
        </w:tc>
        <w:tc>
          <w:tcPr/>
          <w:p>
            <w:pPr>
              <w:pStyle w:val="Compact"/>
              <w:jc w:val="left"/>
            </w:pPr>
            <w:r>
              <w:t xml:space="preserve">Remaining difference</w:t>
            </w:r>
          </w:p>
        </w:tc>
      </w:tr>
      <w:tr>
        <w:tc>
          <w:tcPr/>
          <w:p>
            <w:pPr>
              <w:pStyle w:val="Compact"/>
              <w:jc w:val="left"/>
            </w:pPr>
            <w:hyperlink r:id="rId24">
              <w:r>
                <w:rPr>
                  <w:rStyle w:val="Hyperlink"/>
                </w:rPr>
                <w:t xml:space="preserve">Bono et al., CPD-Search, IJCAI 2019</w:t>
              </w:r>
            </w:hyperlink>
          </w:p>
        </w:tc>
        <w:tc>
          <w:tcPr/>
          <w:p>
            <w:pPr>
              <w:pStyle w:val="Compact"/>
              <w:jc w:val="left"/>
            </w:pPr>
            <w:r>
              <w:t xml:space="preserve">Old shortest distance as a lower bound, old path re-evaluated as an upper bound under increasing costs</w:t>
            </w:r>
          </w:p>
        </w:tc>
        <w:tc>
          <w:tcPr/>
          <w:p>
            <w:pPr>
              <w:pStyle w:val="Compact"/>
              <w:jc w:val="left"/>
            </w:pPr>
            <w:r>
              <w:t xml:space="preserve">Uses a compressed path database and A* repair, not a CCH refresh gate</w:t>
            </w:r>
          </w:p>
        </w:tc>
      </w:tr>
      <w:tr>
        <w:tc>
          <w:tcPr/>
          <w:p>
            <w:pPr>
              <w:pStyle w:val="Compact"/>
              <w:jc w:val="left"/>
            </w:pPr>
            <w:hyperlink r:id="rId25">
              <w:r>
                <w:rPr>
                  <w:rStyle w:val="Hyperlink"/>
                </w:rPr>
                <w:t xml:space="preserve">Aine and Likhachev, 2016</w:t>
              </w:r>
            </w:hyperlink>
          </w:p>
        </w:tc>
        <w:tc>
          <w:tcPr/>
          <w:p>
            <w:pPr>
              <w:pStyle w:val="Compact"/>
              <w:jc w:val="left"/>
            </w:pPr>
            <w:r>
              <w:t xml:space="preserve">Truncated incremental repair with bounded suboptimality</w:t>
            </w:r>
          </w:p>
        </w:tc>
        <w:tc>
          <w:tcPr/>
          <w:p>
            <w:pPr>
              <w:pStyle w:val="Compact"/>
              <w:jc w:val="left"/>
            </w:pPr>
            <w:r>
              <w:t xml:space="preserve">Query-specific incremental search, not batched CCH customization</w:t>
            </w:r>
          </w:p>
        </w:tc>
      </w:tr>
      <w:tr>
        <w:tc>
          <w:tcPr/>
          <w:p>
            <w:pPr>
              <w:pStyle w:val="Compact"/>
              <w:jc w:val="left"/>
            </w:pPr>
            <w:hyperlink r:id="rId26">
              <w:r>
                <w:rPr>
                  <w:rStyle w:val="Hyperlink"/>
                </w:rPr>
                <w:t xml:space="preserve">Dibbelt et al., CCH, 2016</w:t>
              </w:r>
            </w:hyperlink>
          </w:p>
        </w:tc>
        <w:tc>
          <w:tcPr/>
          <w:p>
            <w:pPr>
              <w:pStyle w:val="Compact"/>
              <w:jc w:val="left"/>
            </w:pPr>
            <w:r>
              <w:t xml:space="preserve">Metric-independent preprocessing, customization, fast exact queries, partial propagation</w:t>
            </w:r>
          </w:p>
        </w:tc>
        <w:tc>
          <w:tcPr/>
          <w:p>
            <w:pPr>
              <w:pStyle w:val="Compact"/>
              <w:jc w:val="left"/>
            </w:pPr>
            <w:r>
              <w:t xml:space="preserve">No per-query certificate for deferring refresh</w:t>
            </w:r>
          </w:p>
        </w:tc>
      </w:tr>
      <w:tr>
        <w:tc>
          <w:tcPr/>
          <w:p>
            <w:pPr>
              <w:pStyle w:val="Compact"/>
              <w:jc w:val="left"/>
            </w:pPr>
            <w:hyperlink r:id="rId27">
              <w:r>
                <w:rPr>
                  <w:rStyle w:val="Hyperlink"/>
                </w:rPr>
                <w:t xml:space="preserve">Buchhold et al., 2019</w:t>
              </w:r>
            </w:hyperlink>
          </w:p>
        </w:tc>
        <w:tc>
          <w:tcPr/>
          <w:p>
            <w:pPr>
              <w:pStyle w:val="Compact"/>
              <w:jc w:val="left"/>
            </w:pPr>
            <w:r>
              <w:t xml:space="preserve">CCH with BPR traffic assignment and batched queries</w:t>
            </w:r>
          </w:p>
        </w:tc>
        <w:tc>
          <w:tcPr/>
          <w:p>
            <w:pPr>
              <w:pStyle w:val="Compact"/>
              <w:jc w:val="left"/>
            </w:pPr>
            <w:r>
              <w:t xml:space="preserve">No flood state, stability controller, or certificate gate</w:t>
            </w:r>
          </w:p>
        </w:tc>
      </w:tr>
      <w:tr>
        <w:tc>
          <w:tcPr/>
          <w:p>
            <w:pPr>
              <w:pStyle w:val="Compact"/>
              <w:jc w:val="left"/>
            </w:pPr>
            <w:hyperlink r:id="rId28">
              <w:r>
                <w:rPr>
                  <w:rStyle w:val="Hyperlink"/>
                </w:rPr>
                <w:t xml:space="preserve">Chan et al., 2023</w:t>
              </w:r>
            </w:hyperlink>
          </w:p>
        </w:tc>
        <w:tc>
          <w:tcPr/>
          <w:p>
            <w:pPr>
              <w:pStyle w:val="Compact"/>
              <w:jc w:val="left"/>
            </w:pPr>
            <w:r>
              <w:t xml:space="preserve">CCH customization/query costs, recheck periods, improvement thresholds, compliance/penetration, and congestion redistribution</w:t>
            </w:r>
          </w:p>
        </w:tc>
        <w:tc>
          <w:tcPr/>
          <w:p>
            <w:pPr>
              <w:pStyle w:val="Compact"/>
              <w:jc w:val="left"/>
            </w:pPr>
            <w:r>
              <w:t xml:space="preserve">No flood evidence or deterministic monotone per-query stale-metric certificate</w:t>
            </w:r>
          </w:p>
        </w:tc>
      </w:tr>
      <w:tr>
        <w:tc>
          <w:tcPr/>
          <w:p>
            <w:pPr>
              <w:pStyle w:val="Compact"/>
              <w:jc w:val="left"/>
            </w:pPr>
            <w:hyperlink r:id="rId29">
              <w:r>
                <w:rPr>
                  <w:rStyle w:val="Hyperlink"/>
                </w:rPr>
                <w:t xml:space="preserve">CERT-FLOW, 2026 preprint</w:t>
              </w:r>
            </w:hyperlink>
          </w:p>
        </w:tc>
        <w:tc>
          <w:tcPr/>
          <w:p>
            <w:pPr>
              <w:pStyle w:val="Compact"/>
              <w:jc w:val="left"/>
            </w:pPr>
            <w:r>
              <w:t xml:space="preserve">Implemented proof-gated CH/oracle routing under drifting costs</w:t>
            </w:r>
          </w:p>
        </w:tc>
        <w:tc>
          <w:tcPr/>
          <w:p>
            <w:pPr>
              <w:pStyle w:val="Compact"/>
              <w:jc w:val="left"/>
            </w:pPr>
            <w:r>
              <w:t xml:space="preserve">Probabilistic conformal bounds and dual search, not the deterministic monotone specialization</w:t>
            </w:r>
          </w:p>
        </w:tc>
      </w:tr>
      <w:tr>
        <w:tc>
          <w:tcPr/>
          <w:p>
            <w:pPr>
              <w:pStyle w:val="Compact"/>
              <w:jc w:val="left"/>
            </w:pPr>
            <w:hyperlink r:id="rId30">
              <w:r>
                <w:rPr>
                  <w:rStyle w:val="Hyperlink"/>
                </w:rPr>
                <w:t xml:space="preserve">Li et al., 2026</w:t>
              </w:r>
            </w:hyperlink>
          </w:p>
        </w:tc>
        <w:tc>
          <w:tcPr/>
          <w:p>
            <w:pPr>
              <w:pStyle w:val="Compact"/>
              <w:jc w:val="left"/>
            </w:pPr>
            <w:r>
              <w:t xml:space="preserve">Hydrodynamic flooding, SUMO, rerouting, and emergency vehicles</w:t>
            </w:r>
          </w:p>
        </w:tc>
        <w:tc>
          <w:tcPr/>
          <w:p>
            <w:pPr>
              <w:pStyle w:val="Compact"/>
              <w:jc w:val="left"/>
            </w:pPr>
            <w:r>
              <w:t xml:space="preserve">No CCH certificate or explicit projected-load/stability evaluation</w:t>
            </w:r>
          </w:p>
        </w:tc>
      </w:tr>
      <w:tr>
        <w:tc>
          <w:tcPr/>
          <w:p>
            <w:pPr>
              <w:pStyle w:val="Compact"/>
              <w:jc w:val="left"/>
            </w:pPr>
            <w:hyperlink r:id="rId31">
              <w:r>
                <w:rPr>
                  <w:rStyle w:val="Hyperlink"/>
                </w:rPr>
                <w:t xml:space="preserve">Pan et al., 2012</w:t>
              </w:r>
            </w:hyperlink>
          </w:p>
        </w:tc>
        <w:tc>
          <w:tcPr/>
          <w:p>
            <w:pPr>
              <w:pStyle w:val="Compact"/>
              <w:jc w:val="left"/>
            </w:pPr>
            <w:r>
              <w:t xml:space="preserve">Proactive projected vehicle footprints and sequential rerouting</w:t>
            </w:r>
          </w:p>
        </w:tc>
        <w:tc>
          <w:tcPr/>
          <w:p>
            <w:pPr>
              <w:pStyle w:val="Compact"/>
              <w:jc w:val="left"/>
            </w:pPr>
            <w:r>
              <w:t xml:space="preserve">No flood evidence or CCH</w:t>
            </w:r>
          </w:p>
        </w:tc>
      </w:tr>
    </w:tbl>
    <w:p>
      <w:pPr>
        <w:pStyle w:val="BodyText"/>
      </w:pPr>
      <w:r>
        <w:t xml:space="preserve">No</w:t>
      </w:r>
      <w:r>
        <w:t xml:space="preserve"> </w:t>
      </w:r>
      <w:r>
        <w:t xml:space="preserve">“</w:t>
      </w:r>
      <w:r>
        <w:t xml:space="preserve">first certificate,</w:t>
      </w:r>
      <w:r>
        <w:t xml:space="preserve">”</w:t>
      </w:r>
      <w:r>
        <w:t xml:space="preserve"> </w:t>
      </w:r>
      <w:r>
        <w:t xml:space="preserve">“</w:t>
      </w:r>
      <w:r>
        <w:t xml:space="preserve">first CCH traffic assignment,</w:t>
      </w:r>
      <w:r>
        <w:t xml:space="preserve">”</w:t>
      </w:r>
      <w:r>
        <w:t xml:space="preserve"> </w:t>
      </w:r>
      <w:r>
        <w:t xml:space="preserve">or</w:t>
      </w:r>
      <w:r>
        <w:t xml:space="preserve"> </w:t>
      </w:r>
      <w:r>
        <w:t xml:space="preserve">“</w:t>
      </w:r>
      <w:r>
        <w:t xml:space="preserve">first flood-aware Chennai router</w:t>
      </w:r>
      <w:r>
        <w:t xml:space="preserve">”</w:t>
      </w:r>
      <w:r>
        <w:t xml:space="preserve"> </w:t>
      </w:r>
      <w:r>
        <w:t xml:space="preserve">claim is supportable.</w:t>
      </w:r>
    </w:p>
    <w:bookmarkStart w:id="32" w:name="search-protocol-and-limit"/>
    <w:p>
      <w:pPr>
        <w:pStyle w:val="Heading4"/>
      </w:pPr>
      <w:r>
        <w:t xml:space="preserve">Search Protocol and Limit</w:t>
      </w:r>
    </w:p>
    <w:p>
      <w:pPr>
        <w:pStyle w:val="FirstParagraph"/>
      </w:pPr>
      <w:r>
        <w:t xml:space="preserve">The audit used targeted English-language searches through 6 September 2026 across scholarly web indexes, DOI/publisher records, surveys, reference chains, and Google Patents. Search concepts included</w:t>
      </w:r>
      <w:r>
        <w:t xml:space="preserve"> </w:t>
      </w:r>
      <w:r>
        <w:rPr>
          <w:rStyle w:val="VerbatimChar"/>
        </w:rPr>
        <w:t xml:space="preserve">CCH dynamic rerouting</w:t>
      </w:r>
      <w:r>
        <w:t xml:space="preserve">,</w:t>
      </w:r>
      <w:r>
        <w:t xml:space="preserve"> </w:t>
      </w:r>
      <w:r>
        <w:rPr>
          <w:rStyle w:val="VerbatimChar"/>
        </w:rPr>
        <w:t xml:space="preserve">lazy/partial customization</w:t>
      </w:r>
      <w:r>
        <w:t xml:space="preserve">,</w:t>
      </w:r>
      <w:r>
        <w:t xml:space="preserve"> </w:t>
      </w:r>
      <w:r>
        <w:rPr>
          <w:rStyle w:val="VerbatimChar"/>
        </w:rPr>
        <w:t xml:space="preserve">stale metric shortest path certificate</w:t>
      </w:r>
      <w:r>
        <w:t xml:space="preserve">,</w:t>
      </w:r>
      <w:r>
        <w:t xml:space="preserve"> </w:t>
      </w:r>
      <w:r>
        <w:rPr>
          <w:rStyle w:val="VerbatimChar"/>
        </w:rPr>
        <w:t xml:space="preserve">monotone edge-weight increase</w:t>
      </w:r>
      <w:r>
        <w:t xml:space="preserve">,</w:t>
      </w:r>
      <w:r>
        <w:t xml:space="preserve"> </w:t>
      </w:r>
      <w:r>
        <w:rPr>
          <w:rStyle w:val="VerbatimChar"/>
        </w:rPr>
        <w:t xml:space="preserve">bounded suboptimal replanning</w:t>
      </w:r>
      <w:r>
        <w:t xml:space="preserve">,</w:t>
      </w:r>
      <w:r>
        <w:t xml:space="preserve"> </w:t>
      </w:r>
      <w:r>
        <w:rPr>
          <w:rStyle w:val="VerbatimChar"/>
        </w:rPr>
        <w:t xml:space="preserve">BPR route reservation</w:t>
      </w:r>
      <w:r>
        <w:t xml:space="preserve">,</w:t>
      </w:r>
      <w:r>
        <w:t xml:space="preserve"> </w:t>
      </w:r>
      <w:r>
        <w:rPr>
          <w:rStyle w:val="VerbatimChar"/>
        </w:rPr>
        <w:t xml:space="preserve">flood SUMO routing</w:t>
      </w:r>
      <w:r>
        <w:t xml:space="preserve">, and</w:t>
      </w:r>
      <w:r>
        <w:t xml:space="preserve"> </w:t>
      </w:r>
      <w:r>
        <w:rPr>
          <w:rStyle w:val="VerbatimChar"/>
        </w:rPr>
        <w:t xml:space="preserve">Chennai flood routing</w:t>
      </w:r>
      <w:r>
        <w:t xml:space="preserve">. Candidate work was screened for certificate logic, routing index, traffic assignment, flood evidence, stability, and emergency/accessibility evaluation.</w:t>
      </w:r>
    </w:p>
    <w:p>
      <w:pPr>
        <w:pStyle w:val="BodyText"/>
      </w:pPr>
      <w:r>
        <w:t xml:space="preserve">This was a focused prior-art audit, not a registered systematic review. The claimed gap is therefore provisional and must be rechecked using venue-specific databases and documented inclusion/exclusion counts before submission.</w:t>
      </w:r>
    </w:p>
    <w:bookmarkEnd w:id="32"/>
    <w:bookmarkEnd w:id="33"/>
    <w:bookmarkStart w:id="42" w:name="chennai-specific-gap"/>
    <w:p>
      <w:pPr>
        <w:pStyle w:val="Heading3"/>
      </w:pPr>
      <w:r>
        <w:t xml:space="preserve">4.3 Chennai-Specific Gap</w:t>
      </w:r>
    </w:p>
    <w:p>
      <w:pPr>
        <w:pStyle w:val="FirstParagraph"/>
      </w:pPr>
      <w:r>
        <w:t xml:space="preserve">Chennai work already includes:</w:t>
      </w:r>
    </w:p>
    <w:p>
      <w:pPr>
        <w:numPr>
          <w:ilvl w:val="0"/>
          <w:numId w:val="1004"/>
        </w:numPr>
        <w:pStyle w:val="Compact"/>
      </w:pPr>
      <w:r>
        <w:t xml:space="preserve">crowdsourced flooded-street mapping (</w:t>
      </w:r>
      <w:hyperlink r:id="rId34">
        <w:r>
          <w:rPr>
            <w:rStyle w:val="Hyperlink"/>
          </w:rPr>
          <w:t xml:space="preserve">Naik, 2016</w:t>
        </w:r>
      </w:hyperlink>
      <w:r>
        <w:t xml:space="preserve">);</w:t>
      </w:r>
    </w:p>
    <w:p>
      <w:pPr>
        <w:numPr>
          <w:ilvl w:val="0"/>
          <w:numId w:val="1004"/>
        </w:numPr>
        <w:pStyle w:val="Compact"/>
      </w:pPr>
      <w:r>
        <w:t xml:space="preserve">flood-relief vehicle routing (</w:t>
      </w:r>
      <w:hyperlink r:id="rId35">
        <w:r>
          <w:rPr>
            <w:rStyle w:val="Hyperlink"/>
          </w:rPr>
          <w:t xml:space="preserve">Ganguly and Roy, 2017</w:t>
        </w:r>
      </w:hyperlink>
      <w:r>
        <w:t xml:space="preserve">);</w:t>
      </w:r>
    </w:p>
    <w:p>
      <w:pPr>
        <w:numPr>
          <w:ilvl w:val="0"/>
          <w:numId w:val="1004"/>
        </w:numPr>
        <w:pStyle w:val="Compact"/>
      </w:pPr>
      <w:r>
        <w:t xml:space="preserve">city-level Dijkstra/A*/ALT routing (</w:t>
      </w:r>
      <w:hyperlink r:id="rId36">
        <w:r>
          <w:rPr>
            <w:rStyle w:val="Hyperlink"/>
          </w:rPr>
          <w:t xml:space="preserve">Kumar et al., 2020</w:t>
        </w:r>
      </w:hyperlink>
      <w:r>
        <w:t xml:space="preserve">);</w:t>
      </w:r>
    </w:p>
    <w:p>
      <w:pPr>
        <w:numPr>
          <w:ilvl w:val="0"/>
          <w:numId w:val="1004"/>
        </w:numPr>
        <w:pStyle w:val="Compact"/>
      </w:pPr>
      <w:r>
        <w:t xml:space="preserve">flood forecasting through C-FLOWS (</w:t>
      </w:r>
      <w:hyperlink r:id="rId37">
        <w:r>
          <w:rPr>
            <w:rStyle w:val="Hyperlink"/>
          </w:rPr>
          <w:t xml:space="preserve">publisher PDF</w:t>
        </w:r>
      </w:hyperlink>
      <w:r>
        <w:t xml:space="preserve">);</w:t>
      </w:r>
    </w:p>
    <w:p>
      <w:pPr>
        <w:numPr>
          <w:ilvl w:val="0"/>
          <w:numId w:val="1004"/>
        </w:numPr>
        <w:pStyle w:val="Compact"/>
      </w:pPr>
      <w:r>
        <w:t xml:space="preserve">flood susceptibility mapping (</w:t>
      </w:r>
      <w:hyperlink r:id="rId38">
        <w:r>
          <w:rPr>
            <w:rStyle w:val="Hyperlink"/>
          </w:rPr>
          <w:t xml:space="preserve">Alabdan et al., 2025</w:t>
        </w:r>
      </w:hyperlink>
      <w:r>
        <w:t xml:space="preserve">);</w:t>
      </w:r>
    </w:p>
    <w:p>
      <w:pPr>
        <w:numPr>
          <w:ilvl w:val="0"/>
          <w:numId w:val="1004"/>
        </w:numPr>
        <w:pStyle w:val="Compact"/>
      </w:pPr>
      <w:r>
        <w:t xml:space="preserve">SUMO calibration for heterogeneous Chennai traffic (</w:t>
      </w:r>
      <w:hyperlink r:id="rId39">
        <w:r>
          <w:rPr>
            <w:rStyle w:val="Hyperlink"/>
          </w:rPr>
          <w:t xml:space="preserve">Sashank et al., 2020</w:t>
        </w:r>
      </w:hyperlink>
      <w:r>
        <w:t xml:space="preserve">);</w:t>
      </w:r>
    </w:p>
    <w:p>
      <w:pPr>
        <w:numPr>
          <w:ilvl w:val="0"/>
          <w:numId w:val="1004"/>
        </w:numPr>
        <w:pStyle w:val="Compact"/>
      </w:pPr>
      <w:r>
        <w:t xml:space="preserve">Chennai BPR-family calibration (</w:t>
      </w:r>
      <w:hyperlink r:id="rId40">
        <w:r>
          <w:rPr>
            <w:rStyle w:val="Hyperlink"/>
          </w:rPr>
          <w:t xml:space="preserve">Gore, Arkatkar, Joshi, and Antoniou, 2023</w:t>
        </w:r>
      </w:hyperlink>
      <w:r>
        <w:t xml:space="preserve">); and</w:t>
      </w:r>
    </w:p>
    <w:p>
      <w:pPr>
        <w:numPr>
          <w:ilvl w:val="0"/>
          <w:numId w:val="1004"/>
        </w:numPr>
        <w:pStyle w:val="Compact"/>
      </w:pPr>
      <w:r>
        <w:t xml:space="preserve">a recent flood/traffic/safety navigation concept (</w:t>
      </w:r>
      <w:hyperlink r:id="rId41">
        <w:r>
          <w:rPr>
            <w:rStyle w:val="Hyperlink"/>
          </w:rPr>
          <w:t xml:space="preserve">2026 paper</w:t>
        </w:r>
      </w:hyperlink>
      <w:r>
        <w:t xml:space="preserve">).</w:t>
      </w:r>
    </w:p>
    <w:p>
      <w:pPr>
        <w:pStyle w:val="FirstParagraph"/>
      </w:pPr>
      <w:r>
        <w:t xml:space="preserve">No verified Chennai study was found that jointly evaluates flood-dependent effective capacity, CCH refresh behavior, projected route load, route stability, partial compliance, and population-weighted critical-facility access. This is an evidence-based search result, not proof of universal absence.</w:t>
      </w:r>
    </w:p>
    <w:bookmarkEnd w:id="42"/>
    <w:bookmarkStart w:id="43" w:name="publication-positioning"/>
    <w:p>
      <w:pPr>
        <w:pStyle w:val="Heading3"/>
      </w:pPr>
      <w:r>
        <w:t xml:space="preserve">4.4 Publication Positioning</w:t>
      </w:r>
    </w:p>
    <w:p>
      <w:pPr>
        <w:pStyle w:val="FirstParagraph"/>
      </w:pPr>
      <w:r>
        <w:t xml:space="preserve">The paper should be positioned as an</w:t>
      </w:r>
      <w:r>
        <w:t xml:space="preserve"> </w:t>
      </w:r>
      <w:r>
        <w:rPr>
          <w:bCs/>
          <w:b/>
        </w:rPr>
        <w:t xml:space="preserve">integration, systems, and experimental evaluation paper</w:t>
      </w:r>
      <w:r>
        <w:t xml:space="preserve">. The certificate is an established principle specialized to CCH synchronization. Publication strength depends on:</w:t>
      </w:r>
    </w:p>
    <w:p>
      <w:pPr>
        <w:numPr>
          <w:ilvl w:val="0"/>
          <w:numId w:val="1005"/>
        </w:numPr>
        <w:pStyle w:val="Compact"/>
      </w:pPr>
      <w:r>
        <w:t xml:space="preserve">transparent Chennai data provenance;</w:t>
      </w:r>
    </w:p>
    <w:p>
      <w:pPr>
        <w:numPr>
          <w:ilvl w:val="0"/>
          <w:numId w:val="1005"/>
        </w:numPr>
        <w:pStyle w:val="Compact"/>
      </w:pPr>
      <w:r>
        <w:t xml:space="preserve">calibrated or sensitivity-tested capacity assumptions;</w:t>
      </w:r>
    </w:p>
    <w:p>
      <w:pPr>
        <w:numPr>
          <w:ilvl w:val="0"/>
          <w:numId w:val="1005"/>
        </w:numPr>
        <w:pStyle w:val="Compact"/>
      </w:pPr>
      <w:r>
        <w:t xml:space="preserve">native CCH versus Dijkstra workload benchmarks;</w:t>
      </w:r>
    </w:p>
    <w:p>
      <w:pPr>
        <w:numPr>
          <w:ilvl w:val="0"/>
          <w:numId w:val="1005"/>
        </w:numPr>
        <w:pStyle w:val="Compact"/>
      </w:pPr>
      <w:r>
        <w:t xml:space="preserve">SUMO outcome evaluation;</w:t>
      </w:r>
    </w:p>
    <w:p>
      <w:pPr>
        <w:numPr>
          <w:ilvl w:val="0"/>
          <w:numId w:val="1005"/>
        </w:numPr>
        <w:pStyle w:val="Compact"/>
      </w:pPr>
      <w:r>
        <w:t xml:space="preserve">ablations isolating the certificate, CCH, stability, projected load, and priority;</w:t>
      </w:r>
    </w:p>
    <w:p>
      <w:pPr>
        <w:numPr>
          <w:ilvl w:val="0"/>
          <w:numId w:val="1005"/>
        </w:numPr>
        <w:pStyle w:val="Compact"/>
      </w:pPr>
      <w:r>
        <w:t xml:space="preserve">public experiment configurations and negative results.</w:t>
      </w:r>
    </w:p>
    <w:bookmarkEnd w:id="43"/>
    <w:bookmarkStart w:id="44" w:name="historical-data-and-publication-validity"/>
    <w:p>
      <w:pPr>
        <w:pStyle w:val="Heading3"/>
      </w:pPr>
      <w:r>
        <w:t xml:space="preserve">4.5 Historical Data and Publication Validity</w:t>
      </w:r>
    </w:p>
    <w:p>
      <w:pPr>
        <w:pStyle w:val="FirstParagraph"/>
      </w:pPr>
      <w:r>
        <w:t xml:space="preserve">The absence of a public live Chennai traffic/closure feed does not by itself preclude a retrospective methods submission; suitability depends on validation quality and venue. The study must be framed as a</w:t>
      </w:r>
      <w:r>
        <w:t xml:space="preserve"> </w:t>
      </w:r>
      <w:r>
        <w:rPr>
          <w:bCs/>
          <w:b/>
        </w:rPr>
        <w:t xml:space="preserve">retrospective historical-evidence-conditioned simulation/scenario reconstruction</w:t>
      </w:r>
      <w:r>
        <w:t xml:space="preserve">, not an observed road-state replay or operational live deployment.</w:t>
      </w:r>
    </w:p>
    <w:p>
      <w:pPr>
        <w:pStyle w:val="BodyText"/>
      </w:pPr>
      <w:r>
        <w:t xml:space="preserve">Historical evidence can strengthen reproducibility because every method is evaluated against the same dated event. The evaluation will:</w:t>
      </w:r>
    </w:p>
    <w:p>
      <w:pPr>
        <w:numPr>
          <w:ilvl w:val="0"/>
          <w:numId w:val="1006"/>
        </w:numPr>
        <w:pStyle w:val="Compact"/>
      </w:pPr>
      <w:r>
        <w:t xml:space="preserve">condition scenarios on documented Chennai flood evidence and rainfall for declared dates;</w:t>
      </w:r>
    </w:p>
    <w:p>
      <w:pPr>
        <w:numPr>
          <w:ilvl w:val="0"/>
          <w:numId w:val="1006"/>
        </w:numPr>
        <w:pStyle w:val="Compact"/>
      </w:pPr>
      <w:r>
        <w:t xml:space="preserve">preserve source versions, retrieval dates, checksums, and spatial resolution;</w:t>
      </w:r>
    </w:p>
    <w:p>
      <w:pPr>
        <w:numPr>
          <w:ilvl w:val="0"/>
          <w:numId w:val="1006"/>
        </w:numPr>
        <w:pStyle w:val="Compact"/>
      </w:pPr>
      <w:r>
        <w:t xml:space="preserve">separate model calibration/sensitivity from held-out scenario evaluation;</w:t>
      </w:r>
    </w:p>
    <w:p>
      <w:pPr>
        <w:numPr>
          <w:ilvl w:val="0"/>
          <w:numId w:val="1006"/>
        </w:numPr>
        <w:pStyle w:val="Compact"/>
      </w:pPr>
      <w:r>
        <w:t xml:space="preserve">inject controlled 0/30/60/120-minute lags and false-positive/false-negative states into derived/simulated road-state traces;</w:t>
      </w:r>
    </w:p>
    <w:p>
      <w:pPr>
        <w:numPr>
          <w:ilvl w:val="0"/>
          <w:numId w:val="1006"/>
        </w:numPr>
        <w:pStyle w:val="Compact"/>
      </w:pPr>
      <w:r>
        <w:t xml:space="preserve">use repeated SUMO seeds and report confidence intervals;</w:t>
      </w:r>
    </w:p>
    <w:p>
      <w:pPr>
        <w:numPr>
          <w:ilvl w:val="0"/>
          <w:numId w:val="1006"/>
        </w:numPr>
        <w:pStyle w:val="Compact"/>
      </w:pPr>
      <w:r>
        <w:t xml:space="preserve">compare historical-evidence routing with perfect-information and no-flood baselines; and</w:t>
      </w:r>
    </w:p>
    <w:p>
      <w:pPr>
        <w:numPr>
          <w:ilvl w:val="0"/>
          <w:numId w:val="1006"/>
        </w:numPr>
        <w:pStyle w:val="Compact"/>
      </w:pPr>
      <w:r>
        <w:t xml:space="preserve">describe the architecture as</w:t>
      </w:r>
      <w:r>
        <w:t xml:space="preserve"> </w:t>
      </w:r>
      <w:r>
        <w:rPr>
          <w:bCs/>
          <w:b/>
        </w:rPr>
        <w:t xml:space="preserve">designed for near-real-time operation</w:t>
      </w:r>
      <w:r>
        <w:t xml:space="preserve">, not as a validated near-real-time or live Chennai service.</w:t>
      </w:r>
    </w:p>
    <w:p>
      <w:pPr>
        <w:pStyle w:val="FirstParagraph"/>
      </w:pPr>
      <w:r>
        <w:t xml:space="preserve">OpenCity hotspot/hazard layers do not provide authoritative timestamped road-state trajectories. Until such observations are obtained, lag/error tests measure robustness to controlled assumptions rather than empirical sensing accuracy. The study cannot prove present-day live accuracy or deployment readiness.</w:t>
      </w:r>
    </w:p>
    <w:bookmarkEnd w:id="44"/>
    <w:bookmarkEnd w:id="45"/>
    <w:bookmarkStart w:id="54" w:name="proposed-method"/>
    <w:p>
      <w:pPr>
        <w:pStyle w:val="Heading2"/>
      </w:pPr>
      <w:r>
        <w:t xml:space="preserve">5. Proposed Method</w:t>
      </w:r>
    </w:p>
    <w:bookmarkStart w:id="46" w:name="network-and-cost-model"/>
    <w:p>
      <w:pPr>
        <w:pStyle w:val="Heading3"/>
      </w:pPr>
      <w:r>
        <w:t xml:space="preserve">5.1 Network and Cost Model</w:t>
      </w:r>
    </w:p>
    <w:p>
      <w:pPr>
        <w:pStyle w:val="FirstParagraph"/>
      </w:pPr>
      <w:r>
        <w:t xml:space="preserve">Let</w:t>
      </w:r>
      <w:r>
        <w:t xml:space="preserve"> </w:t>
      </w:r>
      <m:oMath>
        <m:r>
          <m:t>G</m:t>
        </m:r>
        <m:r>
          <m:rPr>
            <m:sty m:val="p"/>
          </m:rPr>
          <m:t>=</m:t>
        </m:r>
        <m:d>
          <m:dPr>
            <m:begChr m:val="("/>
            <m:endChr m:val=")"/>
            <m:sepChr m:val=""/>
            <m:grow/>
          </m:dPr>
          <m:e>
            <m:r>
              <m:t>V</m:t>
            </m:r>
            <m:r>
              <m:rPr>
                <m:sty m:val="p"/>
              </m:rPr>
              <m:t>,</m:t>
            </m:r>
            <m:r>
              <m:t>E</m:t>
            </m:r>
          </m:e>
        </m:d>
      </m:oMath>
      <w:r>
        <w:t xml:space="preserve"> </w:t>
      </w:r>
      <w:r>
        <w:t xml:space="preserve">be a fixed directed multigraph. Every edge has:</w:t>
      </w:r>
    </w:p>
    <w:p>
      <w:pPr>
        <w:numPr>
          <w:ilvl w:val="0"/>
          <w:numId w:val="1007"/>
        </w:numPr>
        <w:pStyle w:val="Compact"/>
      </w:pPr>
      <w:r>
        <w:t xml:space="preserve">free-flow time</w:t>
      </w:r>
      <w:r>
        <w:t xml:space="preserve"> </w:t>
      </w:r>
      <m:oMath>
        <m:sSubSup>
          <m:e>
            <m:r>
              <m:t>t</m:t>
            </m:r>
          </m:e>
          <m:sub>
            <m:r>
              <m:t>e</m:t>
            </m:r>
          </m:sub>
          <m:sup>
            <m:r>
              <m:t>0</m:t>
            </m:r>
          </m:sup>
        </m:sSubSup>
      </m:oMath>
      <w:r>
        <w:t xml:space="preserve">;</w:t>
      </w:r>
    </w:p>
    <w:p>
      <w:pPr>
        <w:numPr>
          <w:ilvl w:val="0"/>
          <w:numId w:val="1007"/>
        </w:numPr>
        <w:pStyle w:val="Compact"/>
      </w:pPr>
      <w:r>
        <w:t xml:space="preserve">baseline capacity</w:t>
      </w:r>
      <w:r>
        <w:t xml:space="preserve"> </w:t>
      </w:r>
      <m:oMath>
        <m:sSubSup>
          <m:e>
            <m:r>
              <m:t>c</m:t>
            </m:r>
          </m:e>
          <m:sub>
            <m:r>
              <m:t>e</m:t>
            </m:r>
          </m:sub>
          <m:sup>
            <m:r>
              <m:t>0</m:t>
            </m:r>
          </m:sup>
        </m:sSubSup>
      </m:oMath>
      <w:r>
        <w:t xml:space="preserve">;</w:t>
      </w:r>
    </w:p>
    <w:p>
      <w:pPr>
        <w:numPr>
          <w:ilvl w:val="0"/>
          <w:numId w:val="1007"/>
        </w:numPr>
        <w:pStyle w:val="Compact"/>
      </w:pPr>
      <w:r>
        <w:t xml:space="preserve">assigned entering demand</w:t>
      </w:r>
      <w:r>
        <w:t xml:space="preserve"> </w:t>
      </w:r>
      <m:oMath>
        <m:sSub>
          <m:e>
            <m:r>
              <m:t>x</m:t>
            </m:r>
          </m:e>
          <m:sub>
            <m:r>
              <m:t>e</m:t>
            </m:r>
            <m:r>
              <m:rPr>
                <m:sty m:val="p"/>
              </m:rPr>
              <m:t>,</m:t>
            </m:r>
            <m:r>
              <m:t>t</m:t>
            </m:r>
          </m:sub>
        </m:sSub>
      </m:oMath>
      <w:r>
        <w:t xml:space="preserve">;</w:t>
      </w:r>
    </w:p>
    <w:p>
      <w:pPr>
        <w:numPr>
          <w:ilvl w:val="0"/>
          <w:numId w:val="1007"/>
        </w:numPr>
        <w:pStyle w:val="Compact"/>
      </w:pPr>
      <w:r>
        <w:t xml:space="preserve">flood multiplier</w:t>
      </w:r>
      <w:r>
        <w:t xml:space="preserve"> </w:t>
      </w:r>
      <m:oMath>
        <m:sSubSup>
          <m:e>
            <m:r>
              <m:t>m</m:t>
            </m:r>
          </m:e>
          <m:sub>
            <m:r>
              <m:t>e</m:t>
            </m:r>
            <m:r>
              <m:rPr>
                <m:sty m:val="p"/>
              </m:rPr>
              <m:t>,</m:t>
            </m:r>
            <m:r>
              <m:t>t</m:t>
            </m:r>
          </m:sub>
          <m:sup>
            <m:r>
              <m:t>f</m:t>
            </m:r>
            <m:r>
              <m:t>l</m:t>
            </m:r>
            <m:r>
              <m:t>o</m:t>
            </m:r>
            <m:r>
              <m:t>o</m:t>
            </m:r>
            <m:r>
              <m:t>d</m:t>
            </m:r>
          </m:sup>
        </m:sSubSup>
      </m:oMath>
      <w:r>
        <w:t xml:space="preserve">;</w:t>
      </w:r>
    </w:p>
    <w:p>
      <w:pPr>
        <w:numPr>
          <w:ilvl w:val="0"/>
          <w:numId w:val="1007"/>
        </w:numPr>
        <w:pStyle w:val="Compact"/>
      </w:pPr>
      <w:r>
        <w:t xml:space="preserve">incident multiplier</w:t>
      </w:r>
      <w:r>
        <w:t xml:space="preserve"> </w:t>
      </w:r>
      <m:oMath>
        <m:sSubSup>
          <m:e>
            <m:r>
              <m:t>m</m:t>
            </m:r>
          </m:e>
          <m:sub>
            <m:r>
              <m:t>e</m:t>
            </m:r>
            <m:r>
              <m:rPr>
                <m:sty m:val="p"/>
              </m:rPr>
              <m:t>,</m:t>
            </m:r>
            <m:r>
              <m:t>t</m:t>
            </m:r>
          </m:sub>
          <m:sup>
            <m:r>
              <m:t>i</m:t>
            </m:r>
            <m:r>
              <m:t>n</m:t>
            </m:r>
            <m:r>
              <m:t>c</m:t>
            </m:r>
            <m:r>
              <m:t>i</m:t>
            </m:r>
            <m:r>
              <m:t>d</m:t>
            </m:r>
            <m:r>
              <m:t>e</m:t>
            </m:r>
            <m:r>
              <m:t>n</m:t>
            </m:r>
            <m:r>
              <m:t>t</m:t>
            </m:r>
          </m:sup>
        </m:sSubSup>
      </m:oMath>
      <w:r>
        <w:t xml:space="preserve">; and</w:t>
      </w:r>
    </w:p>
    <w:p>
      <w:pPr>
        <w:numPr>
          <w:ilvl w:val="0"/>
          <w:numId w:val="1007"/>
        </w:numPr>
        <w:pStyle w:val="Compact"/>
      </w:pPr>
      <w:r>
        <w:t xml:space="preserve">source timestamp/confidence.</w:t>
      </w:r>
    </w:p>
    <w:p>
      <w:pPr>
        <w:pStyle w:val="FirstParagraph"/>
      </w:pPr>
      <w:r>
        <w:t xml:space="preserve">Effective capacity is:</w:t>
      </w:r>
    </w:p>
    <w:p>
      <w:pPr>
        <w:pStyle w:val="BodyText"/>
      </w:pPr>
      <m:oMathPara>
        <m:oMathParaPr>
          <m:jc m:val="center"/>
        </m:oMathParaPr>
        <m:oMath>
          <m:sSubSup>
            <m:e>
              <m:r>
                <m:t>c</m:t>
              </m:r>
            </m:e>
            <m:sub>
              <m:r>
                <m:t>e</m:t>
              </m:r>
              <m:r>
                <m:rPr>
                  <m:sty m:val="p"/>
                </m:rPr>
                <m:t>,</m:t>
              </m:r>
              <m:r>
                <m:t>t</m:t>
              </m:r>
            </m:sub>
            <m:sup>
              <m:r>
                <m:t>e</m:t>
              </m:r>
              <m:r>
                <m:t>f</m:t>
              </m:r>
              <m:r>
                <m:t>f</m:t>
              </m:r>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rPr>
                        <m:nor/>
                        <m:sty m:val="p"/>
                      </m:rPr>
                      <m:t>verified closure</m:t>
                    </m:r>
                    <m:r>
                      <m:rPr>
                        <m:sty m:val="p"/>
                      </m:rPr>
                      <m:t>,</m:t>
                    </m:r>
                  </m:e>
                </m:mr>
                <m:mr>
                  <m:e>
                    <m:r>
                      <m:rPr>
                        <m:sty m:val="p"/>
                      </m:rPr>
                      <m:t>max</m:t>
                    </m:r>
                    <m:d>
                      <m:dPr>
                        <m:begChr m:val="("/>
                        <m:endChr m:val=")"/>
                        <m:sepChr m:val=""/>
                        <m:grow/>
                      </m:dPr>
                      <m:e>
                        <m:sSubSup>
                          <m:e>
                            <m:r>
                              <m:t>c</m:t>
                            </m:r>
                          </m:e>
                          <m:sub>
                            <m:r>
                              <m:t>e</m:t>
                            </m:r>
                          </m:sub>
                          <m:sup>
                            <m:r>
                              <m:t>m</m:t>
                            </m:r>
                            <m:r>
                              <m:t>i</m:t>
                            </m:r>
                            <m:r>
                              <m:t>n</m:t>
                            </m:r>
                          </m:sup>
                        </m:sSubSup>
                        <m:r>
                          <m:rPr>
                            <m:sty m:val="p"/>
                          </m:rPr>
                          <m:t>,</m:t>
                        </m:r>
                        <m:sSubSup>
                          <m:e>
                            <m:r>
                              <m:t>c</m:t>
                            </m:r>
                          </m:e>
                          <m:sub>
                            <m:r>
                              <m:t>e</m:t>
                            </m:r>
                          </m:sub>
                          <m:sup>
                            <m:r>
                              <m:t>0</m:t>
                            </m:r>
                          </m:sup>
                        </m:sSubSup>
                        <m:sSubSup>
                          <m:e>
                            <m:r>
                              <m:t>m</m:t>
                            </m:r>
                          </m:e>
                          <m:sub>
                            <m:r>
                              <m:t>e</m:t>
                            </m:r>
                            <m:r>
                              <m:rPr>
                                <m:sty m:val="p"/>
                              </m:rPr>
                              <m:t>,</m:t>
                            </m:r>
                            <m:r>
                              <m:t>t</m:t>
                            </m:r>
                          </m:sub>
                          <m:sup>
                            <m:r>
                              <m:t>f</m:t>
                            </m:r>
                            <m:r>
                              <m:t>l</m:t>
                            </m:r>
                            <m:r>
                              <m:t>o</m:t>
                            </m:r>
                            <m:r>
                              <m:t>o</m:t>
                            </m:r>
                            <m:r>
                              <m:t>d</m:t>
                            </m:r>
                          </m:sup>
                        </m:sSubSup>
                        <m:sSubSup>
                          <m:e>
                            <m:r>
                              <m:t>m</m:t>
                            </m:r>
                          </m:e>
                          <m:sub>
                            <m:r>
                              <m:t>e</m:t>
                            </m:r>
                            <m:r>
                              <m:rPr>
                                <m:sty m:val="p"/>
                              </m:rPr>
                              <m:t>,</m:t>
                            </m:r>
                            <m:r>
                              <m:t>t</m:t>
                            </m:r>
                          </m:sub>
                          <m:sup>
                            <m:r>
                              <m:t>i</m:t>
                            </m:r>
                            <m:r>
                              <m:t>n</m:t>
                            </m:r>
                            <m:r>
                              <m:t>c</m:t>
                            </m:r>
                            <m:r>
                              <m:t>i</m:t>
                            </m:r>
                            <m:r>
                              <m:t>d</m:t>
                            </m:r>
                            <m:r>
                              <m:t>e</m:t>
                            </m:r>
                            <m:r>
                              <m:t>n</m:t>
                            </m:r>
                            <m:r>
                              <m:t>t</m:t>
                            </m:r>
                          </m:sup>
                        </m:sSubSup>
                      </m:e>
                    </m:d>
                    <m:r>
                      <m:rPr>
                        <m:sty m:val="p"/>
                      </m:rPr>
                      <m:t>,</m:t>
                    </m:r>
                  </m:e>
                  <m:e>
                    <m:r>
                      <m:rPr>
                        <m:nor/>
                        <m:sty m:val="p"/>
                      </m:rPr>
                      <m:t>otherwise</m:t>
                    </m:r>
                    <m:r>
                      <m:rPr>
                        <m:sty m:val="p"/>
                      </m:rPr>
                      <m:t>.</m:t>
                    </m:r>
                  </m:e>
                </m:mr>
              </m:m>
            </m:e>
          </m:d>
        </m:oMath>
      </m:oMathPara>
    </w:p>
    <w:p>
      <w:pPr>
        <w:pStyle w:val="FirstParagraph"/>
      </w:pPr>
      <w:r>
        <w:t xml:space="preserve">The BPR route cost is:</w:t>
      </w:r>
    </w:p>
    <w:p>
      <w:pPr>
        <w:pStyle w:val="BodyText"/>
      </w:pPr>
      <m:oMathPara>
        <m:oMathParaPr>
          <m:jc m:val="center"/>
        </m:oMathParaPr>
        <m:oMath>
          <m:sSub>
            <m:e>
              <m:r>
                <m:t>t</m:t>
              </m:r>
            </m:e>
            <m:sub>
              <m:r>
                <m:t>e</m:t>
              </m:r>
              <m:r>
                <m:rPr>
                  <m:sty m:val="p"/>
                </m:rPr>
                <m:t>,</m:t>
              </m:r>
              <m:r>
                <m:t>t</m:t>
              </m:r>
            </m:sub>
          </m:sSub>
          <m:r>
            <m:rPr>
              <m:sty m:val="p"/>
            </m:rPr>
            <m:t>=</m:t>
          </m:r>
          <m:sSubSup>
            <m:e>
              <m:r>
                <m:t>t</m:t>
              </m:r>
            </m:e>
            <m:sub>
              <m:r>
                <m:t>e</m:t>
              </m:r>
            </m:sub>
            <m:sup>
              <m:r>
                <m:t>0</m:t>
              </m:r>
            </m:sup>
          </m:sSubSup>
          <m:d>
            <m:dPr>
              <m:begChr m:val="["/>
              <m:endChr m:val="]"/>
              <m:sepChr m:val=""/>
              <m:grow/>
            </m:dPr>
            <m:e>
              <m:r>
                <m:t>1</m:t>
              </m:r>
              <m:r>
                <m:rPr>
                  <m:sty m:val="p"/>
                </m:rPr>
                <m:t>+</m:t>
              </m:r>
              <m:sSub>
                <m:e>
                  <m:r>
                    <m:t>α</m:t>
                  </m:r>
                </m:e>
                <m:sub>
                  <m:r>
                    <m:t>e</m:t>
                  </m:r>
                </m:sub>
              </m:sSub>
              <m:sSup>
                <m:e>
                  <m:d>
                    <m:dPr>
                      <m:begChr m:val="("/>
                      <m:endChr m:val=")"/>
                      <m:sepChr m:val=""/>
                      <m:grow/>
                    </m:dPr>
                    <m:e>
                      <m:f>
                        <m:fPr>
                          <m:type m:val="bar"/>
                        </m:fPr>
                        <m:num>
                          <m:sSub>
                            <m:e>
                              <m:r>
                                <m:t>x</m:t>
                              </m:r>
                            </m:e>
                            <m:sub>
                              <m:r>
                                <m:t>e</m:t>
                              </m:r>
                              <m:r>
                                <m:rPr>
                                  <m:sty m:val="p"/>
                                </m:rPr>
                                <m:t>,</m:t>
                              </m:r>
                              <m:r>
                                <m:t>t</m:t>
                              </m:r>
                            </m:sub>
                          </m:sSub>
                        </m:num>
                        <m:den>
                          <m:sSubSup>
                            <m:e>
                              <m:r>
                                <m:t>c</m:t>
                              </m:r>
                            </m:e>
                            <m:sub>
                              <m:r>
                                <m:t>e</m:t>
                              </m:r>
                              <m:r>
                                <m:rPr>
                                  <m:sty m:val="p"/>
                                </m:rPr>
                                <m:t>,</m:t>
                              </m:r>
                              <m:r>
                                <m:t>t</m:t>
                              </m:r>
                            </m:sub>
                            <m:sup>
                              <m:r>
                                <m:t>e</m:t>
                              </m:r>
                              <m:r>
                                <m:t>f</m:t>
                              </m:r>
                              <m:r>
                                <m:t>f</m:t>
                              </m:r>
                            </m:sup>
                          </m:sSubSup>
                        </m:den>
                      </m:f>
                    </m:e>
                  </m:d>
                </m:e>
                <m:sup>
                  <m:sSub>
                    <m:e>
                      <m:r>
                        <m:t>β</m:t>
                      </m:r>
                    </m:e>
                    <m:sub>
                      <m:r>
                        <m:t>e</m:t>
                      </m:r>
                    </m:sub>
                  </m:sSub>
                </m:sup>
              </m:sSup>
            </m:e>
          </m:d>
          <m:r>
            <m:rPr>
              <m:sty m:val="p"/>
            </m:rPr>
            <m:t>,</m:t>
          </m:r>
        </m:oMath>
      </m:oMathPara>
    </w:p>
    <w:p>
      <w:pPr>
        <w:pStyle w:val="FirstParagraph"/>
      </w:pPr>
      <w:r>
        <w:t xml:space="preserve">where adjacency denotes multiplication. For software and CCH, seconds are quantized to non-negative integer milliseconds. Flow and capacity use the same interval and units. Discharged throughput is retained as an outcome, not substituted for assigned entering demand.</w:t>
      </w:r>
    </w:p>
    <w:p>
      <w:pPr>
        <w:pStyle w:val="BodyText"/>
      </w:pPr>
      <w:r>
        <w:t xml:space="preserve">When</w:t>
      </w:r>
      <w:r>
        <w:t xml:space="preserve"> </w:t>
      </w:r>
      <m:oMath>
        <m:sSubSup>
          <m:e>
            <m:r>
              <m:t>c</m:t>
            </m:r>
          </m:e>
          <m:sub>
            <m:r>
              <m:t>e</m:t>
            </m:r>
            <m:r>
              <m:rPr>
                <m:sty m:val="p"/>
              </m:rPr>
              <m:t>,</m:t>
            </m:r>
            <m:r>
              <m:t>t</m:t>
            </m:r>
          </m:sub>
          <m:sup>
            <m:r>
              <m:t>e</m:t>
            </m:r>
            <m:r>
              <m:t>f</m:t>
            </m:r>
            <m:r>
              <m:t>f</m:t>
            </m:r>
          </m:sup>
        </m:sSubSup>
        <m:r>
          <m:rPr>
            <m:sty m:val="p"/>
          </m:rPr>
          <m:t>=</m:t>
        </m:r>
        <m:r>
          <m:t>0</m:t>
        </m:r>
      </m:oMath>
      <w:r>
        <w:t xml:space="preserve">, the edge is excluded and its routing cost is</w:t>
      </w:r>
      <w:r>
        <w:t xml:space="preserve"> </w:t>
      </w:r>
      <m:oMath>
        <m:r>
          <m:rPr>
            <m:sty m:val="p"/>
          </m:rPr>
          <m:t>+</m:t>
        </m:r>
        <m:r>
          <m:rPr>
            <m:sty m:val="p"/>
          </m:rPr>
          <m:t>∞</m:t>
        </m:r>
      </m:oMath>
      <w:r>
        <w:t xml:space="preserve">; the finite BPR expression is not evaluated. The native CCH experiment currently rejects closures until a finite sentinel and overflow bound are validated.</w:t>
      </w:r>
    </w:p>
    <w:bookmarkEnd w:id="46"/>
    <w:bookmarkStart w:id="47" w:name="which-algorithm-finds-the-path"/>
    <w:p>
      <w:pPr>
        <w:pStyle w:val="Heading3"/>
      </w:pPr>
      <w:r>
        <w:t xml:space="preserve">5.2 Which Algorithm Finds the Path?</w:t>
      </w:r>
    </w:p>
    <w:p>
      <w:pPr>
        <w:pStyle w:val="FirstParagraph"/>
      </w:pPr>
      <w:r>
        <w:t xml:space="preserve">Stage 1 uses Dijkstra. Stage 2 can select Dijkstra or the native CCH adapter on synthetic graphs. The planned Chennai implementation will use CCH only after Stage 6 validates topology conversion, turns, closures, quantization, ordering, and path equality.</w:t>
      </w:r>
    </w:p>
    <w:p>
      <w:pPr>
        <w:numPr>
          <w:ilvl w:val="0"/>
          <w:numId w:val="1008"/>
        </w:numPr>
        <w:pStyle w:val="Compact"/>
      </w:pPr>
      <w:r>
        <w:rPr>
          <w:bCs/>
          <w:b/>
        </w:rPr>
        <w:t xml:space="preserve">Dijkstra:</w:t>
      </w:r>
      <w:r>
        <w:t xml:space="preserve"> </w:t>
      </w:r>
      <w:r>
        <w:t xml:space="preserve">implemented correctness oracle and Stage 1 baseline.</w:t>
      </w:r>
    </w:p>
    <w:p>
      <w:pPr>
        <w:numPr>
          <w:ilvl w:val="0"/>
          <w:numId w:val="1008"/>
        </w:numPr>
        <w:pStyle w:val="Compact"/>
      </w:pPr>
      <w:r>
        <w:rPr>
          <w:bCs/>
          <w:b/>
        </w:rPr>
        <w:t xml:space="preserve">CCH:</w:t>
      </w:r>
      <w:r>
        <w:t xml:space="preserve"> </w:t>
      </w:r>
      <w:r>
        <w:t xml:space="preserve">implemented prototype adapter; planned final Chennai path engine after validation.</w:t>
      </w:r>
    </w:p>
    <w:p>
      <w:pPr>
        <w:numPr>
          <w:ilvl w:val="0"/>
          <w:numId w:val="1008"/>
        </w:numPr>
        <w:pStyle w:val="Compact"/>
      </w:pPr>
      <w:r>
        <w:rPr>
          <w:bCs/>
          <w:b/>
        </w:rPr>
        <w:t xml:space="preserve">ALT-guided bidirectional A*:</w:t>
      </w:r>
      <w:r>
        <w:t xml:space="preserve"> </w:t>
      </w:r>
      <w:r>
        <w:t xml:space="preserve">unimplemented planned comparator/backup.</w:t>
      </w:r>
    </w:p>
    <w:p>
      <w:pPr>
        <w:numPr>
          <w:ilvl w:val="0"/>
          <w:numId w:val="1008"/>
        </w:numPr>
        <w:pStyle w:val="Compact"/>
      </w:pPr>
      <w:r>
        <w:rPr>
          <w:bCs/>
          <w:b/>
        </w:rPr>
        <w:t xml:space="preserve">Certificate gate:</w:t>
      </w:r>
      <w:r>
        <w:t xml:space="preserve"> </w:t>
      </w:r>
      <w:r>
        <w:t xml:space="preserve">decides whether CCH must be refreshed; it is not a path-finding replacement.</w:t>
      </w:r>
    </w:p>
    <w:p>
      <w:pPr>
        <w:pStyle w:val="FirstParagraph"/>
      </w:pPr>
      <w:r>
        <w:t xml:space="preserve">The repository now contains:</w:t>
      </w:r>
    </w:p>
    <w:p>
      <w:pPr>
        <w:numPr>
          <w:ilvl w:val="0"/>
          <w:numId w:val="1009"/>
        </w:numPr>
        <w:pStyle w:val="Compact"/>
      </w:pPr>
      <w:r>
        <w:rPr>
          <w:rStyle w:val="VerbatimChar"/>
        </w:rPr>
        <w:t xml:space="preserve">RoutingKitCCHEngine</w:t>
      </w:r>
      <w:r>
        <w:t xml:space="preserve">: native experimental CCH adapter;</w:t>
      </w:r>
    </w:p>
    <w:p>
      <w:pPr>
        <w:numPr>
          <w:ilvl w:val="0"/>
          <w:numId w:val="1009"/>
        </w:numPr>
        <w:pStyle w:val="Compact"/>
      </w:pPr>
      <w:r>
        <w:rPr>
          <w:rStyle w:val="VerbatimChar"/>
        </w:rPr>
        <w:t xml:space="preserve">NetworkXDijkstraEngine</w:t>
      </w:r>
      <w:r>
        <w:t xml:space="preserve">: exact reference adapter;</w:t>
      </w:r>
    </w:p>
    <w:p>
      <w:pPr>
        <w:numPr>
          <w:ilvl w:val="0"/>
          <w:numId w:val="1009"/>
        </w:numPr>
        <w:pStyle w:val="Compact"/>
      </w:pPr>
      <w:r>
        <w:rPr>
          <w:rStyle w:val="VerbatimChar"/>
        </w:rPr>
        <w:t xml:space="preserve">CertifiedLazySynchronizer</w:t>
      </w:r>
      <w:r>
        <w:t xml:space="preserve">: certificate and refresh controller;</w:t>
      </w:r>
    </w:p>
    <w:p>
      <w:pPr>
        <w:numPr>
          <w:ilvl w:val="0"/>
          <w:numId w:val="1009"/>
        </w:numPr>
        <w:pStyle w:val="Compact"/>
      </w:pPr>
      <w:r>
        <w:rPr>
          <w:rStyle w:val="VerbatimChar"/>
        </w:rPr>
        <w:t xml:space="preserve">EagerRefreshRouter</w:t>
      </w:r>
      <w:r>
        <w:t xml:space="preserve">: repeated-refresh baseline.</w:t>
      </w:r>
    </w:p>
    <w:bookmarkEnd w:id="47"/>
    <w:bookmarkStart w:id="49" w:name="certified-lazy-synchronization"/>
    <w:p>
      <w:pPr>
        <w:pStyle w:val="Heading3"/>
      </w:pPr>
      <w:r>
        <w:t xml:space="preserve">5.3 Certified Lazy Synchronization</w:t>
      </w:r>
    </w:p>
    <w:p>
      <w:pPr>
        <w:pStyle w:val="FirstParagraph"/>
      </w:pPr>
      <w:r>
        <w:t xml:space="preserve">Let:</w:t>
      </w:r>
    </w:p>
    <w:p>
      <w:pPr>
        <w:numPr>
          <w:ilvl w:val="0"/>
          <w:numId w:val="1010"/>
        </w:numPr>
        <w:pStyle w:val="Compact"/>
      </w:pPr>
      <m:oMath>
        <m:acc>
          <m:accPr>
            <m:chr m:val="‾"/>
          </m:accPr>
          <m:e>
            <m:r>
              <m:t>w</m:t>
            </m:r>
          </m:e>
        </m:acc>
      </m:oMath>
      <w:r>
        <w:t xml:space="preserve">: the edge metric currently synchronized into CCH;</w:t>
      </w:r>
    </w:p>
    <w:p>
      <w:pPr>
        <w:numPr>
          <w:ilvl w:val="0"/>
          <w:numId w:val="1010"/>
        </w:numPr>
        <w:pStyle w:val="Compact"/>
      </w:pPr>
      <m:oMath>
        <m:r>
          <m:t>w</m:t>
        </m:r>
      </m:oMath>
      <w:r>
        <w:t xml:space="preserve">: the latest authoritative/projected metric;</w:t>
      </w:r>
    </w:p>
    <w:p>
      <w:pPr>
        <w:numPr>
          <w:ilvl w:val="0"/>
          <w:numId w:val="1010"/>
        </w:numPr>
        <w:pStyle w:val="Compact"/>
      </w:pPr>
      <m:oMath>
        <m:sSub>
          <m:e>
            <m:r>
              <m:t>P</m:t>
            </m:r>
          </m:e>
          <m:sub>
            <m:r>
              <m:t>0</m:t>
            </m:r>
          </m:sub>
        </m:sSub>
      </m:oMath>
      <w:r>
        <w:t xml:space="preserve">: an exact path returned under</w:t>
      </w:r>
      <w:r>
        <w:t xml:space="preserve"> </w:t>
      </w:r>
      <m:oMath>
        <m:acc>
          <m:accPr>
            <m:chr m:val="‾"/>
          </m:accPr>
          <m:e>
            <m:r>
              <m:t>w</m:t>
            </m:r>
          </m:e>
        </m:acc>
      </m:oMath>
      <w:r>
        <w:t xml:space="preserve">;</w:t>
      </w:r>
    </w:p>
    <w:p>
      <w:pPr>
        <w:numPr>
          <w:ilvl w:val="0"/>
          <w:numId w:val="1010"/>
        </w:numPr>
        <w:pStyle w:val="Compact"/>
      </w:pP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 its old optimal distance;</w:t>
      </w:r>
    </w:p>
    <w:p>
      <w:pPr>
        <w:numPr>
          <w:ilvl w:val="0"/>
          <w:numId w:val="1010"/>
        </w:numPr>
        <w:pStyle w:val="Compact"/>
      </w:pPr>
      <m:oMath>
        <m:r>
          <m:t>U</m:t>
        </m:r>
        <m:r>
          <m:rPr>
            <m:sty m:val="p"/>
          </m:rPr>
          <m:t>=</m:t>
        </m:r>
        <m:sSub>
          <m:e>
            <m:r>
              <m:t>C</m:t>
            </m:r>
          </m:e>
          <m:sub>
            <m:r>
              <m:t>w</m:t>
            </m:r>
          </m:sub>
        </m:sSub>
        <m:d>
          <m:dPr>
            <m:begChr m:val="("/>
            <m:endChr m:val=")"/>
            <m:sepChr m:val=""/>
            <m:grow/>
          </m:dPr>
          <m:e>
            <m:sSub>
              <m:e>
                <m:r>
                  <m:t>P</m:t>
                </m:r>
              </m:e>
              <m:sub>
                <m:r>
                  <m:t>0</m:t>
                </m:r>
              </m:sub>
            </m:sSub>
          </m:e>
        </m:d>
      </m:oMath>
      <w:r>
        <w:t xml:space="preserve">: the same keyed-edge path evaluated under current weights; and</w:t>
      </w:r>
    </w:p>
    <w:p>
      <w:pPr>
        <w:numPr>
          <w:ilvl w:val="0"/>
          <w:numId w:val="1010"/>
        </w:numPr>
        <w:pStyle w:val="Compact"/>
      </w:pPr>
      <m:oMath>
        <m:r>
          <m:t>ϵ</m:t>
        </m:r>
      </m:oMath>
      <w:r>
        <w:t xml:space="preserve">: permitted represented-cost stretch.</w:t>
      </w:r>
    </w:p>
    <w:p>
      <w:pPr>
        <w:pStyle w:val="FirstParagraph"/>
      </w:pPr>
      <w:r>
        <w:t xml:space="preserve">When every current edge weight is at least its synchronized value:</w:t>
      </w:r>
    </w:p>
    <w:p>
      <w:pPr>
        <w:pStyle w:val="BodyText"/>
      </w:pPr>
      <m:oMathPara>
        <m:oMathParaPr>
          <m:jc m:val="center"/>
        </m:oMathParaPr>
        <m:oMath>
          <m:sSub>
            <m:e>
              <m:r>
                <m:t>w</m:t>
              </m:r>
            </m:e>
            <m:sub>
              <m:r>
                <m:t>e</m:t>
              </m:r>
            </m:sub>
          </m:sSub>
          <m:r>
            <m:rPr>
              <m:sty m:val="p"/>
            </m:rPr>
            <m:t>≥</m:t>
          </m:r>
          <m:sSub>
            <m:e>
              <m:acc>
                <m:accPr>
                  <m:chr m:val="‾"/>
                </m:accPr>
                <m:e>
                  <m:r>
                    <m:t>w</m:t>
                  </m:r>
                </m:e>
              </m:acc>
            </m:e>
            <m:sub>
              <m:r>
                <m:t>e</m:t>
              </m:r>
            </m:sub>
          </m:sSub>
          <m:r>
            <m:t> </m:t>
          </m:r>
          <m:r>
            <m:rPr>
              <m:sty m:val="p"/>
            </m:rPr>
            <m:t>∀</m:t>
          </m:r>
          <m:r>
            <m:t>e</m:t>
          </m:r>
          <m:r>
            <m:rPr>
              <m:sty m:val="p"/>
            </m:rPr>
            <m:t>,</m:t>
          </m:r>
        </m:oMath>
      </m:oMathPara>
    </w:p>
    <w:p>
      <w:pPr>
        <w:pStyle w:val="FirstParagraph"/>
      </w:pPr>
      <w:r>
        <w:t xml:space="preserve">the old optimum is a current lower bound. The route can be returned without CCH customization when:</w:t>
      </w:r>
    </w:p>
    <w:p>
      <w:pPr>
        <w:pStyle w:val="BodyText"/>
      </w:pPr>
      <m:oMathPara>
        <m:oMathParaPr>
          <m:jc m:val="center"/>
        </m:oMathParaPr>
        <m:oMath>
          <m:r>
            <m:t>U</m:t>
          </m:r>
          <m:r>
            <m:rPr>
              <m:sty m:val="p"/>
            </m:rPr>
            <m:t>≤</m:t>
          </m:r>
          <m:d>
            <m:dPr>
              <m:begChr m:val="("/>
              <m:endChr m:val=")"/>
              <m:sepChr m:val=""/>
              <m:grow/>
            </m:dPr>
            <m:e>
              <m:r>
                <m:t>1</m:t>
              </m:r>
              <m:r>
                <m:rPr>
                  <m:sty m:val="p"/>
                </m:rPr>
                <m:t>+</m:t>
              </m:r>
              <m:r>
                <m:t>ϵ</m:t>
              </m:r>
            </m:e>
          </m:d>
          <m:r>
            <m:t>L</m:t>
          </m:r>
          <m:r>
            <m:rPr>
              <m:sty m:val="p"/>
            </m:rPr>
            <m:t>.</m:t>
          </m:r>
        </m:oMath>
      </m:oMathPara>
    </w:p>
    <w:p>
      <w:pPr>
        <w:pStyle w:val="FirstParagraph"/>
      </w:pPr>
      <w:r>
        <w:t xml:space="preserve">Otherwise, the controller customizes CCH with the complete current metric and queries again.</w:t>
      </w:r>
    </w:p>
    <w:bookmarkStart w:id="48" w:name="three-road-example"/>
    <w:p>
      <w:pPr>
        <w:pStyle w:val="Heading4"/>
      </w:pPr>
      <w:r>
        <w:t xml:space="preserve">Three-Road Example</w:t>
      </w:r>
    </w:p>
    <w:p>
      <w:pPr>
        <w:pStyle w:val="FirstParagraph"/>
      </w:pPr>
      <w:r>
        <w:t xml:space="preserve">Assume three parallel roads: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w:r>
              <w:t xml:space="preserve">Synchronized cost</w:t>
            </w:r>
          </w:p>
        </w:tc>
      </w:tr>
      <w:tr>
        <w:tc>
          <w:tcPr/>
          <w:p>
            <w:pPr>
              <w:pStyle w:val="Compact"/>
              <w:jc w:val="left"/>
            </w:pPr>
            <w:r>
              <w:t xml:space="preserve">A</w:t>
            </w:r>
          </w:p>
        </w:tc>
        <w:tc>
          <w:tcPr/>
          <w:p>
            <w:pPr>
              <w:pStyle w:val="Compact"/>
              <w:jc w:val="right"/>
            </w:pPr>
            <w:r>
              <w:t xml:space="preserve">5.0 min</w:t>
            </w:r>
          </w:p>
        </w:tc>
      </w:tr>
      <w:tr>
        <w:tc>
          <w:tcPr/>
          <w:p>
            <w:pPr>
              <w:pStyle w:val="Compact"/>
              <w:jc w:val="left"/>
            </w:pPr>
            <w:r>
              <w:t xml:space="preserve">B</w:t>
            </w:r>
          </w:p>
        </w:tc>
        <w:tc>
          <w:tcPr/>
          <w:p>
            <w:pPr>
              <w:pStyle w:val="Compact"/>
              <w:jc w:val="right"/>
            </w:pPr>
            <w:r>
              <w:t xml:space="preserve">6.0 min</w:t>
            </w:r>
          </w:p>
        </w:tc>
      </w:tr>
      <w:tr>
        <w:tc>
          <w:tcPr/>
          <w:p>
            <w:pPr>
              <w:pStyle w:val="Compact"/>
              <w:jc w:val="left"/>
            </w:pPr>
            <w:r>
              <w:t xml:space="preserve">C</w:t>
            </w:r>
          </w:p>
        </w:tc>
        <w:tc>
          <w:tcPr/>
          <w:p>
            <w:pPr>
              <w:pStyle w:val="Compact"/>
              <w:jc w:val="right"/>
            </w:pPr>
            <w:r>
              <w:t xml:space="preserve">8.0 min</w:t>
            </w:r>
          </w:p>
        </w:tc>
      </w:tr>
    </w:tbl>
    <w:p>
      <w:pPr>
        <w:pStyle w:val="BodyText"/>
      </w:pPr>
      <w:r>
        <w:t xml:space="preserve">CCH selects Road A and records</w:t>
      </w:r>
      <w:r>
        <w:t xml:space="preserve"> </w:t>
      </w:r>
      <m:oMath>
        <m:r>
          <m:t>L</m:t>
        </m:r>
        <m:r>
          <m:rPr>
            <m:sty m:val="p"/>
          </m:rPr>
          <m:t>=</m:t>
        </m:r>
        <m:r>
          <m:t>5.0</m:t>
        </m:r>
      </m:oMath>
      <w:r>
        <w:t xml:space="preserve">.</w:t>
      </w:r>
    </w:p>
    <w:p>
      <w:pPr>
        <w:pStyle w:val="BodyText"/>
      </w:pPr>
      <w:r>
        <w:t xml:space="preserve">With</w:t>
      </w:r>
      <w:r>
        <w:t xml:space="preserve"> </w:t>
      </w:r>
      <m:oMath>
        <m:r>
          <m:t>ϵ</m:t>
        </m:r>
        <m:r>
          <m:rPr>
            <m:sty m:val="p"/>
          </m:rPr>
          <m:t>=</m:t>
        </m:r>
        <m:r>
          <m:t>5</m:t>
        </m:r>
        <m:r>
          <m:rPr>
            <m:sty m:val="p"/>
          </m:rPr>
          <m:t>%</m:t>
        </m:r>
      </m:oMath>
      <w:r>
        <w:t xml:space="preserve">:</w:t>
      </w:r>
    </w:p>
    <w:p>
      <w:pPr>
        <w:numPr>
          <w:ilvl w:val="0"/>
          <w:numId w:val="1011"/>
        </w:numPr>
        <w:pStyle w:val="Compact"/>
      </w:pPr>
      <w:r>
        <w:t xml:space="preserve">projected demand raises A to 5.2 min;</w:t>
      </w:r>
    </w:p>
    <w:p>
      <w:pPr>
        <w:numPr>
          <w:ilvl w:val="0"/>
          <w:numId w:val="1011"/>
        </w:numPr>
        <w:pStyle w:val="Compact"/>
      </w:pPr>
      <w:r>
        <w:t xml:space="preserve">allowed cost is</w:t>
      </w:r>
      <w:r>
        <w:t xml:space="preserve"> </w:t>
      </w:r>
      <m:oMath>
        <m:r>
          <m:t>1.05</m:t>
        </m:r>
        <m:r>
          <m:rPr>
            <m:sty m:val="p"/>
          </m:rPr>
          <m:t>×</m:t>
        </m:r>
        <m:r>
          <m:t>5.0</m:t>
        </m:r>
        <m:r>
          <m:rPr>
            <m:sty m:val="p"/>
          </m:rPr>
          <m:t>=</m:t>
        </m:r>
        <m:r>
          <m:t>5.25</m:t>
        </m:r>
      </m:oMath>
      <w:r>
        <w:t xml:space="preserve">;</w:t>
      </w:r>
    </w:p>
    <w:p>
      <w:pPr>
        <w:numPr>
          <w:ilvl w:val="0"/>
          <w:numId w:val="1011"/>
        </w:numPr>
        <w:pStyle w:val="Compact"/>
      </w:pPr>
      <m:oMath>
        <m:r>
          <m:t>5.2</m:t>
        </m:r>
        <m:r>
          <m:rPr>
            <m:sty m:val="p"/>
          </m:rPr>
          <m:t>≤</m:t>
        </m:r>
        <m:r>
          <m:t>5.25</m:t>
        </m:r>
      </m:oMath>
      <w:r>
        <w:t xml:space="preserve">, so A is certified and CCH is not refreshed.</w:t>
      </w:r>
    </w:p>
    <w:p>
      <w:pPr>
        <w:pStyle w:val="FirstParagraph"/>
      </w:pPr>
      <w:r>
        <w:t xml:space="preserve">If A rises to 5.8 min:</w:t>
      </w:r>
    </w:p>
    <w:p>
      <w:pPr>
        <w:numPr>
          <w:ilvl w:val="0"/>
          <w:numId w:val="1012"/>
        </w:numPr>
        <w:pStyle w:val="Compact"/>
      </w:pPr>
      <m:oMath>
        <m:r>
          <m:t>5.8</m:t>
        </m:r>
        <m:r>
          <m:rPr>
            <m:sty m:val="p"/>
          </m:rPr>
          <m:t>&gt;</m:t>
        </m:r>
        <m:r>
          <m:t>5.25</m:t>
        </m:r>
      </m:oMath>
      <w:r>
        <w:t xml:space="preserve">;</w:t>
      </w:r>
    </w:p>
    <w:p>
      <w:pPr>
        <w:numPr>
          <w:ilvl w:val="0"/>
          <w:numId w:val="1012"/>
        </w:numPr>
        <w:pStyle w:val="Compact"/>
      </w:pPr>
      <w:r>
        <w:t xml:space="preserve">the certificate fails;</w:t>
      </w:r>
    </w:p>
    <w:p>
      <w:pPr>
        <w:numPr>
          <w:ilvl w:val="0"/>
          <w:numId w:val="1012"/>
        </w:numPr>
        <w:pStyle w:val="Compact"/>
      </w:pPr>
      <w:r>
        <w:t xml:space="preserve">CCH is customized with A=5.8, B=6.0, C=8.0 and queries again.</w:t>
      </w:r>
    </w:p>
    <w:p>
      <w:pPr>
        <w:pStyle w:val="FirstParagraph"/>
      </w:pPr>
      <w:r>
        <w:t xml:space="preserve">If A rises to 7.0 min, refreshed CCH selects B at 6.0 min.</w:t>
      </w:r>
    </w:p>
    <w:bookmarkEnd w:id="48"/>
    <w:bookmarkEnd w:id="49"/>
    <w:bookmarkStart w:id="50" w:name="formal-guarantee"/>
    <w:p>
      <w:pPr>
        <w:pStyle w:val="Heading3"/>
      </w:pPr>
      <w:r>
        <w:t xml:space="preserve">5.4 Formal Guarantee</w:t>
      </w:r>
    </w:p>
    <w:p>
      <w:pPr>
        <w:pStyle w:val="FirstParagraph"/>
      </w:pPr>
      <w:r>
        <w:rPr>
          <w:bCs/>
          <w:b/>
        </w:rPr>
        <w:t xml:space="preserve">Assumptions:</w:t>
      </w:r>
      <w:r>
        <w:t xml:space="preserve"> </w:t>
      </w:r>
      <w:r>
        <w:t xml:space="preserve">fixed topology, complete atomic metric snapshots, non-negative integer represented weights, exact synchronized-engine query, and pointwise nondecreasing current weights.</w:t>
      </w:r>
    </w:p>
    <w:p>
      <w:pPr>
        <w:pStyle w:val="BodyText"/>
      </w:pPr>
      <w:r>
        <w:t xml:space="preserve">For every path</w:t>
      </w:r>
      <w:r>
        <w:t xml:space="preserve"> </w:t>
      </w:r>
      <m:oMath>
        <m:r>
          <m:t>P</m:t>
        </m:r>
      </m:oMath>
      <w:r>
        <w:t xml:space="preserve">,</w:t>
      </w:r>
      <w:r>
        <w:t xml:space="preserve"> </w:t>
      </w:r>
      <m:oMath>
        <m:sSub>
          <m:e>
            <m:r>
              <m:t>C</m:t>
            </m:r>
          </m:e>
          <m:sub>
            <m:acc>
              <m:accPr>
                <m:chr m:val="‾"/>
              </m:accPr>
              <m:e>
                <m:r>
                  <m:t>w</m:t>
                </m:r>
              </m:e>
            </m:acc>
          </m:sub>
        </m:sSub>
        <m:d>
          <m:dPr>
            <m:begChr m:val="("/>
            <m:endChr m:val=")"/>
            <m:sepChr m:val=""/>
            <m:grow/>
          </m:dPr>
          <m:e>
            <m:r>
              <m:t>P</m:t>
            </m:r>
          </m:e>
        </m:d>
        <m:r>
          <m:rPr>
            <m:sty m:val="p"/>
          </m:rPr>
          <m:t>≤</m:t>
        </m:r>
        <m:sSub>
          <m:e>
            <m:r>
              <m:t>C</m:t>
            </m:r>
          </m:e>
          <m:sub>
            <m:r>
              <m:t>w</m:t>
            </m:r>
          </m:sub>
        </m:sSub>
        <m:d>
          <m:dPr>
            <m:begChr m:val="("/>
            <m:endChr m:val=")"/>
            <m:sepChr m:val=""/>
            <m:grow/>
          </m:dPr>
          <m:e>
            <m:r>
              <m:t>P</m:t>
            </m:r>
          </m:e>
        </m:d>
      </m:oMath>
      <w:r>
        <w:t xml:space="preserve">. Therefore:</w:t>
      </w:r>
    </w:p>
    <w:p>
      <w:pPr>
        <w:pStyle w:val="BodyText"/>
      </w:pPr>
      <m:oMathPara>
        <m:oMathParaPr>
          <m:jc m:val="center"/>
        </m:oMathParaPr>
        <m:oMath>
          <m:r>
            <m:t>L</m:t>
          </m:r>
          <m:r>
            <m:rPr>
              <m:sty m:val="p"/>
            </m:rPr>
            <m:t>=</m:t>
          </m:r>
          <m:sSub>
            <m:e>
              <m:r>
                <m:t>d</m:t>
              </m:r>
            </m:e>
            <m:sub>
              <m:acc>
                <m:accPr>
                  <m:chr m:val="‾"/>
                </m:accPr>
                <m:e>
                  <m:r>
                    <m:t>w</m:t>
                  </m:r>
                </m:e>
              </m:acc>
            </m:sub>
          </m:sSub>
          <m:d>
            <m:dPr>
              <m:begChr m:val="("/>
              <m:endChr m:val=")"/>
              <m:sepChr m:val=""/>
              <m:grow/>
            </m:dPr>
            <m:e>
              <m:r>
                <m:t>s</m:t>
              </m:r>
              <m:r>
                <m:rPr>
                  <m:sty m:val="p"/>
                </m:rPr>
                <m:t>,</m:t>
              </m:r>
              <m:r>
                <m:t>t</m:t>
              </m:r>
            </m:e>
          </m:d>
          <m:r>
            <m:rPr>
              <m:sty m:val="p"/>
            </m:rPr>
            <m:t>≤</m:t>
          </m:r>
          <m:sSub>
            <m:e>
              <m:r>
                <m:t>d</m:t>
              </m:r>
            </m:e>
            <m:sub>
              <m:r>
                <m:t>w</m:t>
              </m:r>
            </m:sub>
          </m:sSub>
          <m:d>
            <m:dPr>
              <m:begChr m:val="("/>
              <m:endChr m:val=")"/>
              <m:sepChr m:val=""/>
              <m:grow/>
            </m:dPr>
            <m:e>
              <m:r>
                <m:t>s</m:t>
              </m:r>
              <m:r>
                <m:rPr>
                  <m:sty m:val="p"/>
                </m:rPr>
                <m:t>,</m:t>
              </m:r>
              <m:r>
                <m:t>t</m:t>
              </m:r>
            </m:e>
          </m:d>
          <m:r>
            <m:rPr>
              <m:sty m:val="p"/>
            </m:rPr>
            <m:t>.</m:t>
          </m:r>
        </m:oMath>
      </m:oMathPara>
    </w:p>
    <w:p>
      <w:pPr>
        <w:pStyle w:val="FirstParagraph"/>
      </w:pPr>
      <w:r>
        <w:t xml:space="preserve">Because</w:t>
      </w:r>
      <w:r>
        <w:t xml:space="preserve"> </w:t>
      </w:r>
      <m:oMath>
        <m:sSub>
          <m:e>
            <m:r>
              <m:t>P</m:t>
            </m:r>
          </m:e>
          <m:sub>
            <m:r>
              <m:t>0</m:t>
            </m:r>
          </m:sub>
        </m:sSub>
      </m:oMath>
      <w:r>
        <w:t xml:space="preserve"> </w:t>
      </w:r>
      <w:r>
        <w:t xml:space="preserve">remains feasible:</w:t>
      </w:r>
    </w:p>
    <w:p>
      <w:pPr>
        <w:pStyle w:val="BodyText"/>
      </w:pPr>
      <m:oMathPara>
        <m:oMathParaPr>
          <m:jc m:val="center"/>
        </m:oMathParaPr>
        <m:oMath>
          <m:sSub>
            <m:e>
              <m:r>
                <m:t>d</m:t>
              </m:r>
            </m:e>
            <m:sub>
              <m:r>
                <m:t>w</m:t>
              </m:r>
            </m:sub>
          </m:sSub>
          <m:d>
            <m:dPr>
              <m:begChr m:val="("/>
              <m:endChr m:val=")"/>
              <m:sepChr m:val=""/>
              <m:grow/>
            </m:dPr>
            <m:e>
              <m:r>
                <m:t>s</m:t>
              </m:r>
              <m:r>
                <m:rPr>
                  <m:sty m:val="p"/>
                </m:rPr>
                <m:t>,</m:t>
              </m:r>
              <m:r>
                <m:t>t</m:t>
              </m:r>
            </m:e>
          </m:d>
          <m:r>
            <m:rPr>
              <m:sty m:val="p"/>
            </m:rPr>
            <m:t>≤</m:t>
          </m:r>
          <m:r>
            <m:t>U</m:t>
          </m:r>
          <m:r>
            <m:rPr>
              <m:sty m:val="p"/>
            </m:rPr>
            <m:t>=</m:t>
          </m:r>
          <m:sSub>
            <m:e>
              <m:r>
                <m:t>C</m:t>
              </m:r>
            </m:e>
            <m:sub>
              <m:r>
                <m:t>w</m:t>
              </m:r>
            </m:sub>
          </m:sSub>
          <m:d>
            <m:dPr>
              <m:begChr m:val="("/>
              <m:endChr m:val=")"/>
              <m:sepChr m:val=""/>
              <m:grow/>
            </m:dPr>
            <m:e>
              <m:sSub>
                <m:e>
                  <m:r>
                    <m:t>P</m:t>
                  </m:r>
                </m:e>
                <m:sub>
                  <m:r>
                    <m:t>0</m:t>
                  </m:r>
                </m:sub>
              </m:sSub>
            </m:e>
          </m:d>
          <m:r>
            <m:rPr>
              <m:sty m:val="p"/>
            </m:rPr>
            <m:t>.</m:t>
          </m:r>
        </m:oMath>
      </m:oMathPara>
    </w:p>
    <w:p>
      <w:pPr>
        <w:pStyle w:val="FirstParagraph"/>
      </w:pPr>
      <w:r>
        <w:t xml:space="preserve">If</w:t>
      </w:r>
      <w:r>
        <w:t xml:space="preserve"> </w:t>
      </w:r>
      <m:oMath>
        <m:r>
          <m:t>U</m:t>
        </m:r>
        <m:r>
          <m:rPr>
            <m:sty m:val="p"/>
          </m:rPr>
          <m:t>≤</m:t>
        </m:r>
        <m:d>
          <m:dPr>
            <m:begChr m:val="("/>
            <m:endChr m:val=")"/>
            <m:sepChr m:val=""/>
            <m:grow/>
          </m:dPr>
          <m:e>
            <m:r>
              <m:t>1</m:t>
            </m:r>
            <m:r>
              <m:rPr>
                <m:sty m:val="p"/>
              </m:rPr>
              <m:t>+</m:t>
            </m:r>
            <m:r>
              <m:t>ϵ</m:t>
            </m:r>
          </m:e>
        </m:d>
        <m:r>
          <m:t>L</m:t>
        </m:r>
      </m:oMath>
      <w:r>
        <w:t xml:space="preserve">, then:</w:t>
      </w:r>
    </w:p>
    <w:p>
      <w:pPr>
        <w:pStyle w:val="BodyText"/>
      </w:pPr>
      <m:oMathPara>
        <m:oMathParaPr>
          <m:jc m:val="center"/>
        </m:oMathParaPr>
        <m:oMath>
          <m:r>
            <m:t>U</m:t>
          </m:r>
          <m:r>
            <m:rPr>
              <m:sty m:val="p"/>
            </m:rPr>
            <m:t>≤</m:t>
          </m:r>
          <m:d>
            <m:dPr>
              <m:begChr m:val="("/>
              <m:endChr m:val=")"/>
              <m:sepChr m:val=""/>
              <m:grow/>
            </m:dPr>
            <m:e>
              <m:r>
                <m:t>1</m:t>
              </m:r>
              <m:r>
                <m:rPr>
                  <m:sty m:val="p"/>
                </m:rPr>
                <m:t>+</m:t>
              </m:r>
              <m:r>
                <m:t>ϵ</m:t>
              </m:r>
            </m:e>
          </m:d>
          <m:r>
            <m:t>L</m:t>
          </m:r>
          <m:r>
            <m:rPr>
              <m:sty m:val="p"/>
            </m:rPr>
            <m:t>≤</m:t>
          </m:r>
          <m:d>
            <m:dPr>
              <m:begChr m:val="("/>
              <m:endChr m:val=")"/>
              <m:sepChr m:val=""/>
              <m:grow/>
            </m:dPr>
            <m:e>
              <m:r>
                <m:t>1</m:t>
              </m:r>
              <m:r>
                <m:rPr>
                  <m:sty m:val="p"/>
                </m:rPr>
                <m:t>+</m:t>
              </m:r>
              <m:r>
                <m:t>ϵ</m:t>
              </m:r>
            </m:e>
          </m:d>
          <m:sSub>
            <m:e>
              <m:r>
                <m:t>d</m:t>
              </m:r>
            </m:e>
            <m:sub>
              <m:r>
                <m:t>w</m:t>
              </m:r>
            </m:sub>
          </m:sSub>
          <m:d>
            <m:dPr>
              <m:begChr m:val="("/>
              <m:endChr m:val=")"/>
              <m:sepChr m:val=""/>
              <m:grow/>
            </m:dPr>
            <m:e>
              <m:r>
                <m:t>s</m:t>
              </m:r>
              <m:r>
                <m:rPr>
                  <m:sty m:val="p"/>
                </m:rPr>
                <m:t>,</m:t>
              </m:r>
              <m:r>
                <m:t>t</m:t>
              </m:r>
            </m:e>
          </m:d>
          <m:r>
            <m:rPr>
              <m:sty m:val="p"/>
            </m:rPr>
            <m:t>.</m:t>
          </m:r>
        </m:oMath>
      </m:oMathPara>
    </w:p>
    <w:p>
      <w:pPr>
        <w:pStyle w:val="FirstParagraph"/>
      </w:pPr>
      <w:r>
        <w:t xml:space="preserve">Thus the returned path is within</w:t>
      </w:r>
      <w:r>
        <w:t xml:space="preserve"> </w:t>
      </w:r>
      <m:oMath>
        <m:r>
          <m:t>1</m:t>
        </m:r>
        <m:r>
          <m:rPr>
            <m:sty m:val="p"/>
          </m:rPr>
          <m:t>+</m:t>
        </m:r>
        <m:r>
          <m:t>ϵ</m:t>
        </m:r>
      </m:oMath>
      <w:r>
        <w:t xml:space="preserve"> </w:t>
      </w:r>
      <w:r>
        <w:t xml:space="preserve">of the current represented optimum.</w:t>
      </w:r>
    </w:p>
    <w:p>
      <w:pPr>
        <w:pStyle w:val="BodyText"/>
      </w:pPr>
      <w:r>
        <w:t xml:space="preserve">This is an application of an established upper/lower-bound certificate, not a new theorem.</w:t>
      </w:r>
    </w:p>
    <w:bookmarkEnd w:id="50"/>
    <w:bookmarkStart w:id="51" w:name="mandatory-refresh-conditions"/>
    <w:p>
      <w:pPr>
        <w:pStyle w:val="Heading3"/>
      </w:pPr>
      <w:r>
        <w:t xml:space="preserve">5.5 Mandatory Refresh Conditions</w:t>
      </w:r>
    </w:p>
    <w:p>
      <w:pPr>
        <w:pStyle w:val="FirstParagraph"/>
      </w:pPr>
      <w:r>
        <w:t xml:space="preserve">The lower bound is invalid if any current weight drops below the synchronized weight. The implementation refreshes before querying after:</w:t>
      </w:r>
    </w:p>
    <w:p>
      <w:pPr>
        <w:numPr>
          <w:ilvl w:val="0"/>
          <w:numId w:val="1013"/>
        </w:numPr>
        <w:pStyle w:val="Compact"/>
      </w:pPr>
      <w:r>
        <w:t xml:space="preserve">flood or incident recovery;</w:t>
      </w:r>
    </w:p>
    <w:p>
      <w:pPr>
        <w:numPr>
          <w:ilvl w:val="0"/>
          <w:numId w:val="1013"/>
        </w:numPr>
        <w:pStyle w:val="Compact"/>
      </w:pPr>
      <w:r>
        <w:t xml:space="preserve">capacity increase;</w:t>
      </w:r>
    </w:p>
    <w:p>
      <w:pPr>
        <w:numPr>
          <w:ilvl w:val="0"/>
          <w:numId w:val="1013"/>
        </w:numPr>
        <w:pStyle w:val="Compact"/>
      </w:pPr>
      <w:r>
        <w:t xml:space="preserve">road reopening;</w:t>
      </w:r>
    </w:p>
    <w:p>
      <w:pPr>
        <w:numPr>
          <w:ilvl w:val="0"/>
          <w:numId w:val="1013"/>
        </w:numPr>
        <w:pStyle w:val="Compact"/>
      </w:pPr>
      <w:r>
        <w:t xml:space="preserve">any other represented cost decrease.</w:t>
      </w:r>
    </w:p>
    <w:p>
      <w:pPr>
        <w:pStyle w:val="FirstParagraph"/>
      </w:pPr>
      <w:r>
        <w:t xml:space="preserve">A closure represented as an increase is safe for the lower-bound direction, but a candidate containing the closed edge fails the upper-bound test. Native CCH currently accepts finite integer weights only; closure-sentinel behavior still requires a dedicated validation stage.</w:t>
      </w:r>
    </w:p>
    <w:bookmarkEnd w:id="51"/>
    <w:bookmarkStart w:id="52" w:name="route-adoption-and-projected-load"/>
    <w:p>
      <w:pPr>
        <w:pStyle w:val="Heading3"/>
      </w:pPr>
      <w:r>
        <w:t xml:space="preserve">5.6 Route Adoption and Projected Load</w:t>
      </w:r>
    </w:p>
    <w:p>
      <w:pPr>
        <w:pStyle w:val="FirstParagraph"/>
      </w:pPr>
      <w:r>
        <w:t xml:space="preserve">The certificate controls</w:t>
      </w:r>
      <w:r>
        <w:t xml:space="preserve"> </w:t>
      </w:r>
      <w:r>
        <w:rPr>
          <w:bCs/>
          <w:b/>
        </w:rPr>
        <w:t xml:space="preserve">metric synchronization</w:t>
      </w:r>
      <w:r>
        <w:t xml:space="preserve">. A separate policy controls</w:t>
      </w:r>
      <w:r>
        <w:t xml:space="preserve"> </w:t>
      </w:r>
      <w:r>
        <w:rPr>
          <w:bCs/>
          <w:b/>
        </w:rPr>
        <w:t xml:space="preserve">whether a vehicle changes route</w:t>
      </w:r>
      <w:r>
        <w:t xml:space="preserve">:</w:t>
      </w:r>
    </w:p>
    <w:p>
      <w:pPr>
        <w:numPr>
          <w:ilvl w:val="0"/>
          <w:numId w:val="1014"/>
        </w:numPr>
        <w:pStyle w:val="Compact"/>
      </w:pPr>
      <w:r>
        <w:t xml:space="preserve">current route becomes infeasible, or degradation exceeds</w:t>
      </w:r>
      <w:r>
        <w:t xml:space="preserve"> </w:t>
      </w:r>
      <m:oMath>
        <m:sSub>
          <m:e>
            <m:r>
              <m:t>θ</m:t>
            </m:r>
          </m:e>
          <m:sub>
            <m:r>
              <m:t>d</m:t>
            </m:r>
            <m:r>
              <m:t>e</m:t>
            </m:r>
            <m:r>
              <m:t>g</m:t>
            </m:r>
          </m:sub>
        </m:sSub>
      </m:oMath>
      <w:r>
        <w:t xml:space="preserve">;</w:t>
      </w:r>
    </w:p>
    <w:p>
      <w:pPr>
        <w:numPr>
          <w:ilvl w:val="0"/>
          <w:numId w:val="1014"/>
        </w:numPr>
        <w:pStyle w:val="Compact"/>
      </w:pPr>
      <w:r>
        <w:t xml:space="preserve">candidate improvement exceeds</w:t>
      </w:r>
      <w:r>
        <w:t xml:space="preserve"> </w:t>
      </w:r>
      <m:oMath>
        <m:sSub>
          <m:e>
            <m:r>
              <m:t>θ</m:t>
            </m:r>
          </m:e>
          <m:sub>
            <m:r>
              <m:t>g</m:t>
            </m:r>
            <m:r>
              <m:t>a</m:t>
            </m:r>
            <m:r>
              <m:t>i</m:t>
            </m:r>
            <m:r>
              <m:t>n</m:t>
            </m:r>
          </m:sub>
        </m:sSub>
      </m:oMath>
      <w:r>
        <w:t xml:space="preserve">;</w:t>
      </w:r>
    </w:p>
    <w:p>
      <w:pPr>
        <w:numPr>
          <w:ilvl w:val="0"/>
          <w:numId w:val="1014"/>
        </w:numPr>
        <w:pStyle w:val="Compact"/>
      </w:pPr>
      <w:r>
        <w:t xml:space="preserve">cooldown has expired unless safety requires immediate action;</w:t>
      </w:r>
    </w:p>
    <w:p>
      <w:pPr>
        <w:numPr>
          <w:ilvl w:val="0"/>
          <w:numId w:val="1014"/>
        </w:numPr>
        <w:pStyle w:val="Compact"/>
      </w:pPr>
      <w:r>
        <w:t xml:space="preserve">accepted compliant demand is reserved on projected edge-entry intervals;</w:t>
      </w:r>
    </w:p>
    <w:p>
      <w:pPr>
        <w:numPr>
          <w:ilvl w:val="0"/>
          <w:numId w:val="1014"/>
        </w:numPr>
        <w:pStyle w:val="Compact"/>
      </w:pPr>
      <w:r>
        <w:t xml:space="preserve">later requests use the updated projected metric.</w:t>
      </w:r>
    </w:p>
    <w:p>
      <w:pPr>
        <w:pStyle w:val="FirstParagraph"/>
      </w:pPr>
      <w:r>
        <w:t xml:space="preserve">This greedy policy is not claimed to achieve traffic equilibrium.</w:t>
      </w:r>
    </w:p>
    <w:bookmarkEnd w:id="52"/>
    <w:bookmarkStart w:id="53" w:name="emergency-and-public-service-evaluation"/>
    <w:p>
      <w:pPr>
        <w:pStyle w:val="Heading3"/>
      </w:pPr>
      <w:r>
        <w:t xml:space="preserve">5.7 Emergency and Public-Service Evaluation</w:t>
      </w:r>
    </w:p>
    <w:p>
      <w:pPr>
        <w:pStyle w:val="FirstParagraph"/>
      </w:pPr>
      <w:r>
        <w:t xml:space="preserve">Emergency routing remains a secondary scenario:</w:t>
      </w:r>
    </w:p>
    <w:p>
      <w:pPr>
        <w:numPr>
          <w:ilvl w:val="0"/>
          <w:numId w:val="1015"/>
        </w:numPr>
        <w:pStyle w:val="Compact"/>
      </w:pPr>
      <w:r>
        <w:t xml:space="preserve">blocked roads remain forbidden;</w:t>
      </w:r>
    </w:p>
    <w:p>
      <w:pPr>
        <w:numPr>
          <w:ilvl w:val="0"/>
          <w:numId w:val="1015"/>
        </w:numPr>
        <w:pStyle w:val="Compact"/>
      </w:pPr>
      <w:r>
        <w:t xml:space="preserve">emergency deadline/arrival time receives priority;</w:t>
      </w:r>
    </w:p>
    <w:p>
      <w:pPr>
        <w:numPr>
          <w:ilvl w:val="0"/>
          <w:numId w:val="1015"/>
        </w:numPr>
        <w:pStyle w:val="Compact"/>
      </w:pPr>
      <w:r>
        <w:t xml:space="preserve">delay imposed on ordinary traffic is reported;</w:t>
      </w:r>
    </w:p>
    <w:p>
      <w:pPr>
        <w:numPr>
          <w:ilvl w:val="0"/>
          <w:numId w:val="1015"/>
        </w:numPr>
        <w:pStyle w:val="Compact"/>
      </w:pPr>
      <w:r>
        <w:t xml:space="preserve">no signal preemption or live ambulance tracking is claimed.</w:t>
      </w:r>
    </w:p>
    <w:p>
      <w:pPr>
        <w:pStyle w:val="FirstParagraph"/>
      </w:pPr>
      <w:r>
        <w:t xml:space="preserve">Five committed evaluation studies strengthen impact without becoming route weights:</w:t>
      </w:r>
    </w:p>
    <w:p>
      <w:pPr>
        <w:numPr>
          <w:ilvl w:val="0"/>
          <w:numId w:val="1016"/>
        </w:numPr>
        <w:pStyle w:val="Compact"/>
      </w:pPr>
      <w:r>
        <w:rPr>
          <w:bCs/>
          <w:b/>
        </w:rPr>
        <w:t xml:space="preserve">Evidence freshness and uncertainty:</w:t>
      </w:r>
      <w:r>
        <w:t xml:space="preserve"> </w:t>
      </w:r>
      <w:r>
        <w:t xml:space="preserve">controlled lag and classification-error traces.</w:t>
      </w:r>
    </w:p>
    <w:p>
      <w:pPr>
        <w:numPr>
          <w:ilvl w:val="0"/>
          <w:numId w:val="1016"/>
        </w:numPr>
        <w:pStyle w:val="Compact"/>
      </w:pPr>
      <w:r>
        <w:rPr>
          <w:bCs/>
          <w:b/>
        </w:rPr>
        <w:t xml:space="preserve">Critical-facility accessibility:</w:t>
      </w:r>
      <w:r>
        <w:t xml:space="preserve"> </w:t>
      </w:r>
      <w:r>
        <w:t xml:space="preserve">travel time/disconnection to hospitals, fire stations, and relief centres.</w:t>
      </w:r>
    </w:p>
    <w:p>
      <w:pPr>
        <w:numPr>
          <w:ilvl w:val="0"/>
          <w:numId w:val="1016"/>
        </w:numPr>
        <w:pStyle w:val="Compact"/>
      </w:pPr>
      <w:r>
        <w:rPr>
          <w:bCs/>
          <w:b/>
        </w:rPr>
        <w:t xml:space="preserve">Population-weighted access loss:</w:t>
      </w:r>
      <w:r>
        <w:t xml:space="preserve"> </w:t>
      </w:r>
      <w:r>
        <w:t xml:space="preserve">distribution of access impact using WorldPop/ward weights; this is not socioeconomic equity.</w:t>
      </w:r>
    </w:p>
    <w:p>
      <w:pPr>
        <w:numPr>
          <w:ilvl w:val="0"/>
          <w:numId w:val="1016"/>
        </w:numPr>
        <w:pStyle w:val="Compact"/>
      </w:pPr>
      <w:r>
        <w:rPr>
          <w:bCs/>
          <w:b/>
        </w:rPr>
        <w:t xml:space="preserve">Partial compliance:</w:t>
      </w:r>
      <w:r>
        <w:t xml:space="preserve"> </w:t>
      </w:r>
      <w:r>
        <w:t xml:space="preserve">nearest-integer seeded cohorts target 0%, 25%, 50%, 75%, and 100%; exact percentages require a compatible fleet size.</w:t>
      </w:r>
    </w:p>
    <w:p>
      <w:pPr>
        <w:numPr>
          <w:ilvl w:val="0"/>
          <w:numId w:val="1016"/>
        </w:numPr>
        <w:pStyle w:val="Compact"/>
      </w:pPr>
      <w:r>
        <w:rPr>
          <w:bCs/>
          <w:b/>
        </w:rPr>
        <w:t xml:space="preserve">Facility-oriented criticality:</w:t>
      </w:r>
      <w:r>
        <w:t xml:space="preserve"> </w:t>
      </w:r>
      <w:r>
        <w:t xml:space="preserve">rank directed keyed arcs by newly disconnected population and unnormalised person-time added to facility access; group both directions/parallel arcs by OSM way ID before physical-road reporting.</w:t>
      </w:r>
    </w:p>
    <w:p>
      <w:pPr>
        <w:pStyle w:val="FirstParagraph"/>
      </w:pPr>
      <w:r>
        <w:t xml:space="preserve">Generic utility functions exist for portions of all five factors in</w:t>
      </w:r>
      <w:r>
        <w:t xml:space="preserve"> </w:t>
      </w:r>
      <w:r>
        <w:rPr>
          <w:rStyle w:val="VerbatimChar"/>
        </w:rPr>
        <w:t xml:space="preserve">evaluation/metrics.py</w:t>
      </w:r>
      <w:r>
        <w:t xml:space="preserve"> </w:t>
      </w:r>
      <w:r>
        <w:t xml:space="preserve">and</w:t>
      </w:r>
      <w:r>
        <w:t xml:space="preserve"> </w:t>
      </w:r>
      <w:r>
        <w:rPr>
          <w:rStyle w:val="VerbatimChar"/>
        </w:rPr>
        <w:t xml:space="preserve">evaluation/robustness.py</w:t>
      </w:r>
      <w:r>
        <w:t xml:space="preserve">. None of the five has yet been integrated with Chennai inputs or executed as a factor-level experiment.</w:t>
      </w:r>
    </w:p>
    <w:bookmarkEnd w:id="53"/>
    <w:bookmarkEnd w:id="54"/>
    <w:bookmarkStart w:id="106" w:name="dataset-and-data-access"/>
    <w:p>
      <w:pPr>
        <w:pStyle w:val="Heading2"/>
      </w:pPr>
      <w:r>
        <w:t xml:space="preserve">6. Dataset and Data Access</w:t>
      </w:r>
    </w:p>
    <w:bookmarkStart w:id="65" w:name="X6a0b311eb7f577d5968c7f63e860014ce690bd2"/>
    <w:p>
      <w:pPr>
        <w:pStyle w:val="Heading3"/>
      </w:pPr>
      <w:r>
        <w:t xml:space="preserve">6.1 Factor-to-Data, Credential, and Implementation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Factor</w:t>
            </w:r>
          </w:p>
        </w:tc>
        <w:tc>
          <w:tcPr/>
          <w:p>
            <w:pPr>
              <w:pStyle w:val="Compact"/>
              <w:jc w:val="left"/>
            </w:pPr>
            <w:r>
              <w:t xml:space="preserve">Required data</w:t>
            </w:r>
          </w:p>
        </w:tc>
        <w:tc>
          <w:tcPr/>
          <w:p>
            <w:pPr>
              <w:pStyle w:val="Compact"/>
              <w:jc w:val="left"/>
            </w:pPr>
            <w:r>
              <w:t xml:space="preserve">Chennai source</w:t>
            </w:r>
          </w:p>
        </w:tc>
        <w:tc>
          <w:tcPr/>
          <w:p>
            <w:pPr>
              <w:pStyle w:val="Compact"/>
              <w:jc w:val="left"/>
            </w:pPr>
            <w:r>
              <w:t xml:space="preserve">Access method</w:t>
            </w:r>
          </w:p>
        </w:tc>
        <w:tc>
          <w:tcPr/>
          <w:p>
            <w:pPr>
              <w:pStyle w:val="Compact"/>
              <w:jc w:val="left"/>
            </w:pPr>
            <w:r>
              <w:t xml:space="preserve">API key/account</w:t>
            </w:r>
          </w:p>
        </w:tc>
        <w:tc>
          <w:tcPr/>
          <w:p>
            <w:pPr>
              <w:pStyle w:val="Compact"/>
              <w:jc w:val="left"/>
            </w:pPr>
            <w:r>
              <w:t xml:space="preserve">No-credential path</w:t>
            </w:r>
          </w:p>
        </w:tc>
        <w:tc>
          <w:tcPr/>
          <w:p>
            <w:pPr>
              <w:pStyle w:val="Compact"/>
              <w:jc w:val="left"/>
            </w:pPr>
            <w:r>
              <w:t xml:space="preserve">Implemented now</w:t>
            </w:r>
          </w:p>
        </w:tc>
        <w:tc>
          <w:tcPr/>
          <w:p>
            <w:pPr>
              <w:pStyle w:val="Compact"/>
              <w:jc w:val="left"/>
            </w:pPr>
            <w:r>
              <w:t xml:space="preserve">Remaining experiment work</w:t>
            </w:r>
          </w:p>
        </w:tc>
      </w:tr>
      <w:tr>
        <w:tc>
          <w:tcPr/>
          <w:p>
            <w:pPr>
              <w:pStyle w:val="Compact"/>
              <w:jc w:val="left"/>
            </w:pPr>
            <w:r>
              <w:t xml:space="preserve">Evidence freshness and uncertainty</w:t>
            </w:r>
          </w:p>
        </w:tc>
        <w:tc>
          <w:tcPr/>
          <w:p>
            <w:pPr>
              <w:pStyle w:val="Compact"/>
              <w:jc w:val="left"/>
            </w:pPr>
            <w:r>
              <w:t xml:space="preserve">A derived/simulated binary road-state truth trace plus rainfall/flood evidence</w:t>
            </w:r>
          </w:p>
        </w:tc>
        <w:tc>
          <w:tcPr/>
          <w:p>
            <w:pPr>
              <w:pStyle w:val="Compact"/>
              <w:jc w:val="left"/>
            </w:pPr>
            <w:hyperlink r:id="rId55">
              <w:r>
                <w:rPr>
                  <w:rStyle w:val="Hyperlink"/>
                </w:rPr>
                <w:t xml:space="preserve">OpenCity flood records</w:t>
              </w:r>
            </w:hyperlink>
            <w:r>
              <w:t xml:space="preserve">;</w:t>
            </w:r>
            <w:r>
              <w:t xml:space="preserve"> </w:t>
            </w:r>
            <w:hyperlink r:id="rId56">
              <w:r>
                <w:rPr>
                  <w:rStyle w:val="Hyperlink"/>
                </w:rPr>
                <w:t xml:space="preserve">Open-Meteo reanalysis</w:t>
              </w:r>
            </w:hyperlink>
            <w:r>
              <w:t xml:space="preserve">; optional</w:t>
            </w:r>
            <w:r>
              <w:t xml:space="preserve"> </w:t>
            </w:r>
            <w:hyperlink r:id="rId57">
              <w:r>
                <w:rPr>
                  <w:rStyle w:val="Hyperlink"/>
                </w:rPr>
                <w:t xml:space="preserve">IMERG Final V07</w:t>
              </w:r>
            </w:hyperlink>
          </w:p>
        </w:tc>
        <w:tc>
          <w:tcPr/>
          <w:p>
            <w:pPr>
              <w:pStyle w:val="Compact"/>
              <w:jc w:val="left"/>
            </w:pPr>
            <w:r>
              <w:t xml:space="preserve">CKAN download, HTTPS JSON, or credentialed GES DISC download</w:t>
            </w:r>
          </w:p>
        </w:tc>
        <w:tc>
          <w:tcPr/>
          <w:p>
            <w:pPr>
              <w:pStyle w:val="Compact"/>
              <w:jc w:val="left"/>
            </w:pPr>
            <w:r>
              <w:rPr>
                <w:bCs/>
                <w:b/>
              </w:rPr>
              <w:t xml:space="preserve">No key</w:t>
            </w:r>
            <w:r>
              <w:t xml:space="preserve"> </w:t>
            </w:r>
            <w:r>
              <w:t xml:space="preserve">for OpenCity/Open-Meteo; Earthdata account authorization plus credentials/token for optional IMERG</w:t>
            </w:r>
          </w:p>
        </w:tc>
        <w:tc>
          <w:tcPr/>
          <w:p>
            <w:pPr>
              <w:pStyle w:val="Compact"/>
              <w:jc w:val="left"/>
            </w:pPr>
            <w:r>
              <w:t xml:space="preserve">OpenCity + Open-Meteo</w:t>
            </w:r>
          </w:p>
        </w:tc>
        <w:tc>
          <w:tcPr/>
          <w:p>
            <w:pPr>
              <w:pStyle w:val="Compact"/>
              <w:jc w:val="left"/>
            </w:pPr>
            <w:r>
              <w:t xml:space="preserve">Synthetic binary step-lag and false-positive/false-negative utility only</w:t>
            </w:r>
          </w:p>
        </w:tc>
        <w:tc>
          <w:tcPr/>
          <w:p>
            <w:pPr>
              <w:pStyle w:val="Compact"/>
              <w:jc w:val="left"/>
            </w:pPr>
            <w:r>
              <w:t xml:space="preserve">Create and justify road-state truth, timestamp alignment, multiclass/confidence mapping, then run scenarios</w:t>
            </w:r>
          </w:p>
        </w:tc>
      </w:tr>
      <w:tr>
        <w:tc>
          <w:tcPr/>
          <w:p>
            <w:pPr>
              <w:pStyle w:val="Compact"/>
              <w:jc w:val="left"/>
            </w:pPr>
            <w:r>
              <w:t xml:space="preserve">Critical-facility accessibility</w:t>
            </w:r>
          </w:p>
        </w:tc>
        <w:tc>
          <w:tcPr/>
          <w:p>
            <w:pPr>
              <w:pStyle w:val="Compact"/>
              <w:jc w:val="left"/>
            </w:pPr>
            <w:r>
              <w:t xml:space="preserve">Geolocated health, fire, and relief facilities</w:t>
            </w:r>
          </w:p>
        </w:tc>
        <w:tc>
          <w:tcPr/>
          <w:p>
            <w:pPr>
              <w:pStyle w:val="Compact"/>
              <w:jc w:val="left"/>
            </w:pPr>
            <w:r>
              <w:t xml:space="preserve">OpenCity</w:t>
            </w:r>
            <w:r>
              <w:t xml:space="preserve"> </w:t>
            </w:r>
            <w:hyperlink r:id="rId58">
              <w:r>
                <w:rPr>
                  <w:rStyle w:val="Hyperlink"/>
                </w:rPr>
                <w:t xml:space="preserve">health</w:t>
              </w:r>
            </w:hyperlink>
            <w:r>
              <w:t xml:space="preserve">,</w:t>
            </w:r>
            <w:r>
              <w:t xml:space="preserve"> </w:t>
            </w:r>
            <w:hyperlink r:id="rId59">
              <w:r>
                <w:rPr>
                  <w:rStyle w:val="Hyperlink"/>
                </w:rPr>
                <w:t xml:space="preserve">fire</w:t>
              </w:r>
            </w:hyperlink>
            <w:r>
              <w:t xml:space="preserve">, and</w:t>
            </w:r>
            <w:r>
              <w:t xml:space="preserve"> </w:t>
            </w:r>
            <w:hyperlink r:id="rId60">
              <w:r>
                <w:rPr>
                  <w:rStyle w:val="Hyperlink"/>
                </w:rPr>
                <w:t xml:space="preserve">relief</w:t>
              </w:r>
            </w:hyperlink>
            <w:r>
              <w:t xml:space="preserve">;</w:t>
            </w:r>
            <w:r>
              <w:t xml:space="preserve"> </w:t>
            </w:r>
            <w:hyperlink r:id="rId61">
              <w:r>
                <w:rPr>
                  <w:rStyle w:val="Hyperlink"/>
                </w:rPr>
                <w:t xml:space="preserve">OSM POIs</w:t>
              </w:r>
            </w:hyperlink>
          </w:p>
        </w:tc>
        <w:tc>
          <w:tcPr/>
          <w:p>
            <w:pPr>
              <w:pStyle w:val="Compact"/>
              <w:jc w:val="left"/>
            </w:pPr>
            <w:r>
              <w:t xml:space="preserve">Health CSV/selected KML, fire CSV/KML, relief-centre PDF, and cached Overpass response</w:t>
            </w:r>
          </w:p>
        </w:tc>
        <w:tc>
          <w:tcPr/>
          <w:p>
            <w:pPr>
              <w:pStyle w:val="Compact"/>
              <w:jc w:val="left"/>
            </w:pPr>
            <w:r>
              <w:rPr>
                <w:bCs/>
                <w:b/>
              </w:rPr>
              <w:t xml:space="preserve">No key or account</w:t>
            </w:r>
            <w:r>
              <w:t xml:space="preserve"> </w:t>
            </w:r>
            <w:r>
              <w:t xml:space="preserve">for the listed sources</w:t>
            </w:r>
          </w:p>
        </w:tc>
        <w:tc>
          <w:tcPr/>
          <w:p>
            <w:pPr>
              <w:pStyle w:val="Compact"/>
              <w:jc w:val="left"/>
            </w:pPr>
            <w:r>
              <w:t xml:space="preserve">Use coordinate-bearing KML/OSM; geocode relief addresses sequentially through no-key Nominatim, then cache and manually verify</w:t>
            </w:r>
          </w:p>
        </w:tc>
        <w:tc>
          <w:tcPr/>
          <w:p>
            <w:pPr>
              <w:pStyle w:val="Compact"/>
              <w:jc w:val="left"/>
            </w:pPr>
            <w:r>
              <w:t xml:space="preserve">Summaries from precomputed travel-time arrays only</w:t>
            </w:r>
          </w:p>
        </w:tc>
        <w:tc>
          <w:tcPr/>
          <w:p>
            <w:pPr>
              <w:pStyle w:val="Compact"/>
              <w:jc w:val="left"/>
            </w:pPr>
            <w:r>
              <w:t xml:space="preserve">Acquire/cache, verify type and emergency capability, geocode relief addresses, snap facilities, compute routes</w:t>
            </w:r>
          </w:p>
        </w:tc>
      </w:tr>
      <w:tr>
        <w:tc>
          <w:tcPr/>
          <w:p>
            <w:pPr>
              <w:pStyle w:val="Compact"/>
              <w:jc w:val="left"/>
            </w:pPr>
            <w:r>
              <w:t xml:space="preserve">Population impact</w:t>
            </w:r>
          </w:p>
        </w:tc>
        <w:tc>
          <w:tcPr/>
          <w:p>
            <w:pPr>
              <w:pStyle w:val="Compact"/>
              <w:jc w:val="left"/>
            </w:pPr>
            <w:r>
              <w:t xml:space="preserve">Population count raster</w:t>
            </w:r>
          </w:p>
        </w:tc>
        <w:tc>
          <w:tcPr/>
          <w:p>
            <w:pPr>
              <w:pStyle w:val="Compact"/>
              <w:jc w:val="left"/>
            </w:pPr>
            <w:r>
              <w:t xml:space="preserve">Exact</w:t>
            </w:r>
            <w:r>
              <w:t xml:space="preserve"> </w:t>
            </w:r>
            <w:hyperlink r:id="rId62">
              <w:r>
                <w:rPr>
                  <w:rStyle w:val="Hyperlink"/>
                </w:rPr>
                <w:t xml:space="preserve">2015 India 1 km R2025A STAC item</w:t>
              </w:r>
            </w:hyperlink>
          </w:p>
        </w:tc>
        <w:tc>
          <w:tcPr/>
          <w:p>
            <w:pPr>
              <w:pStyle w:val="Compact"/>
              <w:jc w:val="left"/>
            </w:pPr>
            <w:r>
              <w:t xml:space="preserve">Public STAC asset/GeoTIFF download</w:t>
            </w:r>
          </w:p>
        </w:tc>
        <w:tc>
          <w:tcPr/>
          <w:p>
            <w:pPr>
              <w:pStyle w:val="Compact"/>
              <w:jc w:val="left"/>
            </w:pPr>
            <w:r>
              <w:rPr>
                <w:bCs/>
                <w:b/>
              </w:rPr>
              <w:t xml:space="preserve">No key or account</w:t>
            </w:r>
          </w:p>
        </w:tc>
        <w:tc>
          <w:tcPr/>
          <w:p>
            <w:pPr>
              <w:pStyle w:val="Compact"/>
              <w:jc w:val="left"/>
            </w:pPr>
            <w:r>
              <w:t xml:space="preserve">Use the 1 km 2015 asset to match the 2015 flood scenario</w:t>
            </w:r>
          </w:p>
        </w:tc>
        <w:tc>
          <w:tcPr/>
          <w:p>
            <w:pPr>
              <w:pStyle w:val="Compact"/>
              <w:jc w:val="left"/>
            </w:pPr>
            <w:r>
              <w:t xml:space="preserve">Array-level weighted mean, p90, disconnection, and threshold summaries only</w:t>
            </w:r>
          </w:p>
        </w:tc>
        <w:tc>
          <w:tcPr/>
          <w:p>
            <w:pPr>
              <w:pStyle w:val="Compact"/>
              <w:jc w:val="left"/>
            </w:pPr>
            <w:r>
              <w:t xml:space="preserve">Download/clip raster, verify count conservation, map cells to graph origins</w:t>
            </w:r>
          </w:p>
        </w:tc>
      </w:tr>
      <w:tr>
        <w:tc>
          <w:tcPr/>
          <w:p>
            <w:pPr>
              <w:pStyle w:val="Compact"/>
              <w:jc w:val="left"/>
            </w:pPr>
            <w:r>
              <w:t xml:space="preserve">Partial compliance</w:t>
            </w:r>
          </w:p>
        </w:tc>
        <w:tc>
          <w:tcPr/>
          <w:p>
            <w:pPr>
              <w:pStyle w:val="Compact"/>
              <w:jc w:val="left"/>
            </w:pPr>
            <w:r>
              <w:t xml:space="preserve">Vehicle IDs and declared compliance level; no observed compliance dataset</w:t>
            </w:r>
          </w:p>
        </w:tc>
        <w:tc>
          <w:tcPr/>
          <w:p>
            <w:pPr>
              <w:pStyle w:val="Compact"/>
              <w:jc w:val="left"/>
            </w:pPr>
            <w:hyperlink r:id="rId63">
              <w:r>
                <w:rPr>
                  <w:rStyle w:val="Hyperlink"/>
                </w:rPr>
                <w:t xml:space="preserve">SUMO automatic-routing options</w:t>
              </w:r>
            </w:hyperlink>
          </w:p>
        </w:tc>
        <w:tc>
          <w:tcPr/>
          <w:p>
            <w:pPr>
              <w:pStyle w:val="Compact"/>
              <w:jc w:val="left"/>
            </w:pPr>
            <w:r>
              <w:t xml:space="preserve">Local SUMO configuration and TraCI/libsumo</w:t>
            </w:r>
          </w:p>
        </w:tc>
        <w:tc>
          <w:tcPr/>
          <w:p>
            <w:pPr>
              <w:pStyle w:val="Compact"/>
              <w:jc w:val="left"/>
            </w:pPr>
            <w:r>
              <w:rPr>
                <w:bCs/>
                <w:b/>
              </w:rPr>
              <w:t xml:space="preserve">No key or account</w:t>
            </w:r>
          </w:p>
        </w:tc>
        <w:tc>
          <w:tcPr/>
          <w:p>
            <w:pPr>
              <w:pStyle w:val="Compact"/>
              <w:jc w:val="left"/>
            </w:pPr>
            <w:r>
              <w:t xml:space="preserve">Seeded cohort; size is</w:t>
            </w:r>
            <w:r>
              <w:t xml:space="preserve"> </w:t>
            </w:r>
            <m:oMath>
              <m:r>
                <m:rPr>
                  <m:sty m:val="p"/>
                </m:rPr>
                <m:t>⌊</m:t>
              </m:r>
              <m:r>
                <m:t>n</m:t>
              </m:r>
              <m:r>
                <m:t>p</m:t>
              </m:r>
              <m:r>
                <m:rPr>
                  <m:sty m:val="p"/>
                </m:rPr>
                <m:t>+</m:t>
              </m:r>
              <m:r>
                <m:t>0.5</m:t>
              </m:r>
              <m:r>
                <m:rPr>
                  <m:sty m:val="p"/>
                </m:rPr>
                <m:t>⌋</m:t>
              </m:r>
            </m:oMath>
            <w:r>
              <w:t xml:space="preserve">, so exact percentages require a compatible fleet size</w:t>
            </w:r>
          </w:p>
        </w:tc>
        <w:tc>
          <w:tcPr/>
          <w:p>
            <w:pPr>
              <w:pStyle w:val="Compact"/>
              <w:jc w:val="left"/>
            </w:pPr>
            <w:r>
              <w:t xml:space="preserve">Reproducible nearest-integer cohort selection only</w:t>
            </w:r>
          </w:p>
        </w:tc>
        <w:tc>
          <w:tcPr/>
          <w:p>
            <w:pPr>
              <w:pStyle w:val="Compact"/>
              <w:jc w:val="left"/>
            </w:pPr>
            <w:r>
              <w:t xml:space="preserve">Wire selected IDs to rerouting devices/TraCI, define non-compliant behaviour, calibrate demand, repeat seeds</w:t>
            </w:r>
          </w:p>
        </w:tc>
      </w:tr>
      <w:tr>
        <w:tc>
          <w:tcPr/>
          <w:p>
            <w:pPr>
              <w:pStyle w:val="Compact"/>
              <w:jc w:val="left"/>
            </w:pPr>
            <w:r>
              <w:t xml:space="preserve">Facility-oriented criticality</w:t>
            </w:r>
          </w:p>
        </w:tc>
        <w:tc>
          <w:tcPr/>
          <w:p>
            <w:pPr>
              <w:pStyle w:val="Compact"/>
              <w:jc w:val="left"/>
            </w:pPr>
            <w:r>
              <w:t xml:space="preserve">Chennai graph + facilities + population; no separate dataset</w:t>
            </w:r>
          </w:p>
        </w:tc>
        <w:tc>
          <w:tcPr/>
          <w:p>
            <w:pPr>
              <w:pStyle w:val="Compact"/>
              <w:jc w:val="left"/>
            </w:pPr>
            <w:r>
              <w:t xml:space="preserve">Derived from</w:t>
            </w:r>
            <w:r>
              <w:t xml:space="preserve"> </w:t>
            </w:r>
            <w:hyperlink r:id="rId64">
              <w:r>
                <w:rPr>
                  <w:rStyle w:val="Hyperlink"/>
                </w:rPr>
                <w:t xml:space="preserve">OSM</w:t>
              </w:r>
            </w:hyperlink>
            <w:r>
              <w:t xml:space="preserve">, OpenCity facilities, and WorldPop</w:t>
            </w:r>
          </w:p>
        </w:tc>
        <w:tc>
          <w:tcPr/>
          <w:p>
            <w:pPr>
              <w:pStyle w:val="Compact"/>
              <w:jc w:val="left"/>
            </w:pPr>
            <w:r>
              <w:t xml:space="preserve">Local reverse multi-source shortest-path analysis</w:t>
            </w:r>
          </w:p>
        </w:tc>
        <w:tc>
          <w:tcPr/>
          <w:p>
            <w:pPr>
              <w:pStyle w:val="Compact"/>
              <w:jc w:val="left"/>
            </w:pPr>
            <w:r>
              <w:rPr>
                <w:bCs/>
                <w:b/>
              </w:rPr>
              <w:t xml:space="preserve">No additional key or account</w:t>
            </w:r>
          </w:p>
        </w:tc>
        <w:tc>
          <w:tcPr/>
          <w:p>
            <w:pPr>
              <w:pStyle w:val="Compact"/>
              <w:jc w:val="left"/>
            </w:pPr>
            <w:r>
              <w:t xml:space="preserve">Reuse the three public inputs above</w:t>
            </w:r>
          </w:p>
        </w:tc>
        <w:tc>
          <w:tcPr/>
          <w:p>
            <w:pPr>
              <w:pStyle w:val="Compact"/>
              <w:jc w:val="left"/>
            </w:pPr>
            <w:r>
              <w:t xml:space="preserve">Toy-tested single directed keyed-edge ranking; added cost is unnormalised person-time and disconnection is separate</w:t>
            </w:r>
          </w:p>
        </w:tc>
        <w:tc>
          <w:tcPr/>
          <w:p>
            <w:pPr>
              <w:pStyle w:val="Compact"/>
              <w:jc w:val="left"/>
            </w:pPr>
            <w:r>
              <w:t xml:space="preserve">Select candidates, group/close all physical-road arcs by OSM way ID, and run Chennai-scale analysis</w:t>
            </w:r>
          </w:p>
        </w:tc>
      </w:tr>
    </w:tbl>
    <w:p>
      <w:pPr>
        <w:pStyle w:val="BodyText"/>
      </w:pPr>
      <w:r>
        <w:rPr>
          <w:bCs/>
          <w:b/>
        </w:rPr>
        <w:t xml:space="preserve">Feasibility conclusion:</w:t>
      </w:r>
      <w:r>
        <w:t xml:space="preserve"> </w:t>
      </w:r>
      <w:r>
        <w:t xml:space="preserve">a public-source acquisition path exists for all five factors without user-supplied credentials, but the complete Chennai pipeline has not yet been demonstrated. Official NASA IMERG/SRTM data cannot be acquired in a no-credential run; Open-Meteo reanalysis and non-elevation susceptibility inputs are the declared fallbacks.</w:t>
      </w:r>
    </w:p>
    <w:bookmarkEnd w:id="65"/>
    <w:bookmarkStart w:id="72" w:name="api-and-authentication-checklist"/>
    <w:p>
      <w:pPr>
        <w:pStyle w:val="Heading3"/>
      </w:pPr>
      <w:r>
        <w:t xml:space="preserve">6.2 API and Authentication Checklist</w:t>
      </w:r>
    </w:p>
    <w:tbl>
      <w:tblPr>
        <w:tblStyle w:val="Table"/>
        <w:tblW w:type="pct" w:w="5000"/>
        <w:tblLook w:firstRow="1" w:lastRow="0" w:firstColumn="0" w:lastColumn="0" w:noHBand="0" w:noVBand="0" w:val="0020"/>
        <w:jc w:val="start"/>
      </w:tblPr>
      <w:tblGrid>
        <w:gridCol w:w="1188"/>
        <w:gridCol w:w="1188"/>
        <w:gridCol w:w="1584"/>
        <w:gridCol w:w="1584"/>
        <w:gridCol w:w="1188"/>
        <w:gridCol w:w="1188"/>
      </w:tblGrid>
      <w:tr>
        <w:trPr>
          <w:tblHeader w:val="true"/>
        </w:trPr>
        <w:tc>
          <w:tcPr/>
          <w:p>
            <w:pPr>
              <w:pStyle w:val="Compact"/>
              <w:jc w:val="left"/>
            </w:pPr>
            <w:r>
              <w:t xml:space="preserve">Source/service</w:t>
            </w:r>
          </w:p>
        </w:tc>
        <w:tc>
          <w:tcPr/>
          <w:p>
            <w:pPr>
              <w:pStyle w:val="Compact"/>
              <w:jc w:val="left"/>
            </w:pPr>
            <w:r>
              <w:t xml:space="preserve">Cost for research core</w:t>
            </w:r>
          </w:p>
        </w:tc>
        <w:tc>
          <w:tcPr/>
          <w:p>
            <w:pPr>
              <w:pStyle w:val="Compact"/>
              <w:jc w:val="right"/>
            </w:pPr>
            <w:r>
              <w:t xml:space="preserve">Key required?</w:t>
            </w:r>
          </w:p>
        </w:tc>
        <w:tc>
          <w:tcPr/>
          <w:p>
            <w:pPr>
              <w:pStyle w:val="Compact"/>
              <w:jc w:val="right"/>
            </w:pPr>
            <w:r>
              <w:t xml:space="preserve">Account required?</w:t>
            </w:r>
          </w:p>
        </w:tc>
        <w:tc>
          <w:tcPr/>
          <w:p>
            <w:pPr>
              <w:pStyle w:val="Compact"/>
              <w:jc w:val="left"/>
            </w:pPr>
            <w:r>
              <w:t xml:space="preserve">Access/authentication detail</w:t>
            </w:r>
          </w:p>
        </w:tc>
        <w:tc>
          <w:tcPr/>
          <w:p>
            <w:pPr>
              <w:pStyle w:val="Compact"/>
              <w:jc w:val="left"/>
            </w:pPr>
            <w:r>
              <w:t xml:space="preserve">Important restriction</w:t>
            </w:r>
          </w:p>
        </w:tc>
      </w:tr>
      <w:tr>
        <w:tc>
          <w:tcPr/>
          <w:p>
            <w:pPr>
              <w:pStyle w:val="Compact"/>
              <w:jc w:val="left"/>
            </w:pPr>
            <w:hyperlink r:id="rId66">
              <w:r>
                <w:rPr>
                  <w:rStyle w:val="Hyperlink"/>
                </w:rPr>
                <w:t xml:space="preserve">OpenCity Chennai</w:t>
              </w:r>
            </w:hyperlink>
          </w:p>
        </w:tc>
        <w:tc>
          <w:tcPr/>
          <w:p>
            <w:pPr>
              <w:pStyle w:val="Compact"/>
              <w:jc w:val="left"/>
            </w:pPr>
            <w:r>
              <w:t xml:space="preserve">Free public data</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Dataset page and CKAN resource download</w:t>
            </w:r>
          </w:p>
        </w:tc>
        <w:tc>
          <w:tcPr/>
          <w:p>
            <w:pPr>
              <w:pStyle w:val="Compact"/>
              <w:jc w:val="left"/>
            </w:pPr>
            <w:r>
              <w:t xml:space="preserve">Resources vary between CSV, KML, and PDF; validate dates/schema</w:t>
            </w:r>
          </w:p>
        </w:tc>
      </w:tr>
      <w:tr>
        <w:tc>
          <w:tcPr/>
          <w:p>
            <w:pPr>
              <w:pStyle w:val="Compact"/>
              <w:jc w:val="left"/>
            </w:pPr>
            <w:hyperlink r:id="rId67">
              <w:r>
                <w:rPr>
                  <w:rStyle w:val="Hyperlink"/>
                </w:rPr>
                <w:t xml:space="preserve">Public OSM Overpass</w:t>
              </w:r>
            </w:hyperlink>
          </w:p>
        </w:tc>
        <w:tc>
          <w:tcPr/>
          <w:p>
            <w:pPr>
              <w:pStyle w:val="Compact"/>
              <w:jc w:val="left"/>
            </w:pPr>
            <w:r>
              <w:t xml:space="preserve">Free community service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https://overpass-api.de/api/interpreter</w:t>
            </w:r>
            <w:r>
              <w:t xml:space="preserve">; use caching and a descriptive user agent</w:t>
            </w:r>
          </w:p>
        </w:tc>
        <w:tc>
          <w:tcPr/>
          <w:p>
            <w:pPr>
              <w:pStyle w:val="Compact"/>
              <w:jc w:val="left"/>
            </w:pPr>
            <w:r>
              <w:t xml:space="preserve">Rate/size limits; dated extracts are preferable for reproducibility</w:t>
            </w:r>
          </w:p>
        </w:tc>
      </w:tr>
      <w:tr>
        <w:tc>
          <w:tcPr/>
          <w:p>
            <w:pPr>
              <w:pStyle w:val="Compact"/>
              <w:jc w:val="left"/>
            </w:pPr>
            <w:hyperlink r:id="rId68">
              <w:r>
                <w:rPr>
                  <w:rStyle w:val="Hyperlink"/>
                </w:rPr>
                <w:t xml:space="preserve">Geofabrik India OSM extract</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Download dated</w:t>
            </w:r>
            <w:r>
              <w:t xml:space="preserve"> </w:t>
            </w:r>
            <w:r>
              <w:rPr>
                <w:rStyle w:val="VerbatimChar"/>
              </w:rPr>
              <w:t xml:space="preserve">.osm.pbf</w:t>
            </w:r>
            <w:r>
              <w:t xml:space="preserve">; a separate importer is required</w:t>
            </w:r>
          </w:p>
        </w:tc>
        <w:tc>
          <w:tcPr/>
          <w:p>
            <w:pPr>
              <w:pStyle w:val="Compact"/>
              <w:jc w:val="left"/>
            </w:pPr>
            <w:r>
              <w:t xml:space="preserve">India-wide file is large; ODbL attribution applies</w:t>
            </w:r>
          </w:p>
        </w:tc>
      </w:tr>
      <w:tr>
        <w:tc>
          <w:tcPr/>
          <w:p>
            <w:pPr>
              <w:pStyle w:val="Compact"/>
              <w:jc w:val="left"/>
            </w:pPr>
            <w:hyperlink r:id="rId56">
              <w:r>
                <w:rPr>
                  <w:rStyle w:val="Hyperlink"/>
                </w:rPr>
                <w:t xml:space="preserve">Open-Meteo Historical Weather API</w:t>
              </w:r>
            </w:hyperlink>
          </w:p>
        </w:tc>
        <w:tc>
          <w:tcPr/>
          <w:p>
            <w:pPr>
              <w:pStyle w:val="Compact"/>
              <w:jc w:val="left"/>
            </w:pPr>
            <w:r>
              <w:t xml:space="preserve">Free for rate-limited non-commercial use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https://archive-api.open-meteo.com/v1/archive</w:t>
            </w:r>
            <w:r>
              <w:t xml:space="preserve"> </w:t>
            </w:r>
            <w:r>
              <w:t xml:space="preserve">returns JSON</w:t>
            </w:r>
          </w:p>
        </w:tc>
        <w:tc>
          <w:tcPr/>
          <w:p>
            <w:pPr>
              <w:pStyle w:val="Compact"/>
              <w:jc w:val="left"/>
            </w:pPr>
            <w:r>
              <w:t xml:space="preserve">CC BY 4.0 attribution; 600 calls/min, 5,000/hour, 10,000/day, 300,000/month; no uptime guarantee</w:t>
            </w:r>
          </w:p>
        </w:tc>
      </w:tr>
      <w:tr>
        <w:tc>
          <w:tcPr/>
          <w:p>
            <w:pPr>
              <w:pStyle w:val="Compact"/>
              <w:jc w:val="left"/>
            </w:pPr>
            <w:hyperlink r:id="rId69">
              <w:r>
                <w:rPr>
                  <w:rStyle w:val="Hyperlink"/>
                </w:rPr>
                <w:t xml:space="preserve">NASA GPM IMERG/GES DISC</w:t>
              </w:r>
            </w:hyperlink>
          </w:p>
        </w:tc>
        <w:tc>
          <w:tcPr/>
          <w:p>
            <w:pPr>
              <w:pStyle w:val="Compact"/>
              <w:jc w:val="left"/>
            </w:pPr>
            <w:r>
              <w:t xml:space="preserve">Free</w:t>
            </w:r>
          </w:p>
        </w:tc>
        <w:tc>
          <w:tcPr/>
          <w:p>
            <w:pPr>
              <w:pStyle w:val="Compact"/>
              <w:jc w:val="right"/>
            </w:pPr>
            <w:r>
              <w:t xml:space="preserve">No conventional key</w:t>
            </w:r>
          </w:p>
        </w:tc>
        <w:tc>
          <w:tcPr/>
          <w:p>
            <w:pPr>
              <w:pStyle w:val="Compact"/>
              <w:jc w:val="right"/>
            </w:pPr>
            <w:r>
              <w:rPr>
                <w:bCs/>
                <w:b/>
              </w:rPr>
              <w:t xml:space="preserve">Yes</w:t>
            </w:r>
          </w:p>
        </w:tc>
        <w:tc>
          <w:tcPr/>
          <w:p>
            <w:pPr>
              <w:pStyle w:val="Compact"/>
              <w:jc w:val="left"/>
            </w:pPr>
            <w:r>
              <w:t xml:space="preserve">Authorize NASA GES DISC and use Earthdata credentials or</w:t>
            </w:r>
            <w:r>
              <w:t xml:space="preserve"> </w:t>
            </w:r>
            <w:r>
              <w:rPr>
                <w:rStyle w:val="VerbatimChar"/>
              </w:rPr>
              <w:t xml:space="preserve">Authorization: Bearer &lt;token&gt;</w:t>
            </w:r>
          </w:p>
        </w:tc>
        <w:tc>
          <w:tcPr/>
          <w:p>
            <w:pPr>
              <w:pStyle w:val="Compact"/>
              <w:jc w:val="left"/>
            </w:pPr>
            <w:r>
              <w:t xml:space="preserve">Optional because the user must create/maintain the account/token</w:t>
            </w:r>
          </w:p>
        </w:tc>
      </w:tr>
      <w:tr>
        <w:tc>
          <w:tcPr/>
          <w:p>
            <w:pPr>
              <w:pStyle w:val="Compact"/>
              <w:jc w:val="left"/>
            </w:pPr>
            <w:hyperlink r:id="rId62">
              <w:r>
                <w:rPr>
                  <w:rStyle w:val="Hyperlink"/>
                </w:rPr>
                <w:t xml:space="preserve">WorldPop India 2015 1 km STAC item</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Select the GeoTIFF asset from the fixed item ID; do not discover by</w:t>
            </w:r>
            <w:r>
              <w:t xml:space="preserve"> </w:t>
            </w:r>
            <w:r>
              <w:rPr>
                <w:rStyle w:val="VerbatimChar"/>
              </w:rPr>
              <w:t xml:space="preserve">datetime</w:t>
            </w:r>
            <w:r>
              <w:t xml:space="preserve"> </w:t>
            </w:r>
            <w:r>
              <w:t xml:space="preserve">alone</w:t>
            </w:r>
          </w:p>
        </w:tc>
        <w:tc>
          <w:tcPr/>
          <w:p>
            <w:pPr>
              <w:pStyle w:val="Compact"/>
              <w:jc w:val="left"/>
            </w:pPr>
            <w:r>
              <w:t xml:space="preserve">R2025A is model-derived/alpha; verify version and pixel-count conservation</w:t>
            </w:r>
          </w:p>
        </w:tc>
      </w:tr>
      <w:tr>
        <w:tc>
          <w:tcPr/>
          <w:p>
            <w:pPr>
              <w:pStyle w:val="Compact"/>
              <w:jc w:val="left"/>
            </w:pPr>
            <w:hyperlink r:id="rId70">
              <w:r>
                <w:rPr>
                  <w:rStyle w:val="Hyperlink"/>
                </w:rPr>
                <w:t xml:space="preserve">Eclipse SUMO/TraCI</w:t>
              </w:r>
            </w:hyperlink>
          </w:p>
        </w:tc>
        <w:tc>
          <w:tcPr/>
          <w:p>
            <w:pPr>
              <w:pStyle w:val="Compact"/>
              <w:jc w:val="left"/>
            </w:pPr>
            <w:r>
              <w:t xml:space="preserve">Free open-source software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Local installation and Python/TraCI interface</w:t>
            </w:r>
          </w:p>
        </w:tc>
        <w:tc>
          <w:tcPr/>
          <w:p>
            <w:pPr>
              <w:pStyle w:val="Compact"/>
              <w:jc w:val="left"/>
            </w:pPr>
            <w:r>
              <w:t xml:space="preserve">Output is simulation, not observed traffic</w:t>
            </w:r>
          </w:p>
        </w:tc>
      </w:tr>
      <w:tr>
        <w:tc>
          <w:tcPr/>
          <w:p>
            <w:pPr>
              <w:pStyle w:val="Compact"/>
              <w:jc w:val="left"/>
            </w:pPr>
            <w:hyperlink r:id="rId71">
              <w:r>
                <w:rPr>
                  <w:rStyle w:val="Hyperlink"/>
                </w:rPr>
                <w:t xml:space="preserve">RoutingKit CCH</w:t>
              </w:r>
            </w:hyperlink>
          </w:p>
        </w:tc>
        <w:tc>
          <w:tcPr/>
          <w:p>
            <w:pPr>
              <w:pStyle w:val="Compact"/>
              <w:jc w:val="left"/>
            </w:pPr>
            <w:r>
              <w:t xml:space="preserve">Free open-source package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Install</w:t>
            </w:r>
            <w:r>
              <w:t xml:space="preserve"> </w:t>
            </w:r>
            <w:r>
              <w:rPr>
                <w:rStyle w:val="VerbatimChar"/>
              </w:rPr>
              <w:t xml:space="preserve">routingkit-cch</w:t>
            </w:r>
            <w:r>
              <w:t xml:space="preserve"> </w:t>
            </w:r>
            <w:r>
              <w:t xml:space="preserve">Python package</w:t>
            </w:r>
          </w:p>
        </w:tc>
        <w:tc>
          <w:tcPr/>
          <w:p>
            <w:pPr>
              <w:pStyle w:val="Compact"/>
              <w:jc w:val="left"/>
            </w:pPr>
            <w:r>
              <w:t xml:space="preserve">Native finite-integer/turn/closure assumptions require validation</w:t>
            </w:r>
          </w:p>
        </w:tc>
      </w:tr>
    </w:tbl>
    <w:p>
      <w:pPr>
        <w:pStyle w:val="BodyText"/>
      </w:pPr>
      <w:r>
        <w:t xml:space="preserve">No secret, password, or bearer token is committed to the repository.</w:t>
      </w:r>
    </w:p>
    <w:bookmarkEnd w:id="72"/>
    <w:bookmarkStart w:id="77" w:name="openstreetmap"/>
    <w:p>
      <w:pPr>
        <w:pStyle w:val="Heading3"/>
      </w:pPr>
      <w:r>
        <w:t xml:space="preserve">6.3 OpenStreetMap</w:t>
      </w:r>
    </w:p>
    <w:p>
      <w:pPr>
        <w:pStyle w:val="FirstParagraph"/>
      </w:pPr>
      <w:r>
        <w:rPr>
          <w:bCs/>
          <w:b/>
        </w:rPr>
        <w:t xml:space="preserve">Purpose:</w:t>
      </w:r>
      <w:r>
        <w:t xml:space="preserve"> </w:t>
      </w:r>
      <w:r>
        <w:t xml:space="preserve">Directed Chennai road topology and road attributes.</w:t>
      </w:r>
      <w:r>
        <w:br/>
      </w:r>
      <w:r>
        <w:rPr>
          <w:bCs/>
          <w:b/>
        </w:rPr>
        <w:t xml:space="preserve">Contains:</w:t>
      </w:r>
      <w:r>
        <w:t xml:space="preserve"> </w:t>
      </w:r>
      <w:r>
        <w:t xml:space="preserve">Nodes, ways, geometry, road class, direction, and incomplete lanes/speeds/turn data.</w:t>
      </w:r>
      <w:r>
        <w:br/>
      </w:r>
      <w:r>
        <w:rPr>
          <w:bCs/>
          <w:b/>
        </w:rPr>
        <w:t xml:space="preserve">Chennai coverage:</w:t>
      </w:r>
      <w:r>
        <w:t xml:space="preserve"> </w:t>
      </w:r>
      <w:r>
        <w:t xml:space="preserve">Yes; completeness must be audited.</w:t>
      </w:r>
      <w:r>
        <w:br/>
      </w:r>
      <w:r>
        <w:rPr>
          <w:bCs/>
          <w:b/>
        </w:rPr>
        <w:t xml:space="preserve">Global coverage:</w:t>
      </w:r>
      <w:r>
        <w:t xml:space="preserve"> </w:t>
      </w:r>
      <w:r>
        <w:t xml:space="preserve">Yes.</w:t>
      </w:r>
      <w:r>
        <w:br/>
      </w:r>
      <w:r>
        <w:rPr>
          <w:bCs/>
          <w:b/>
        </w:rPr>
        <w:t xml:space="preserve">Access:</w:t>
      </w:r>
      <w:r>
        <w:t xml:space="preserve"> </w:t>
      </w:r>
      <w:r>
        <w:t xml:space="preserve">OSMnx/Overpass or dated Geofabrik extract.</w:t>
      </w:r>
    </w:p>
    <w:p>
      <w:pPr>
        <w:pStyle w:val="BodyText"/>
      </w:pPr>
      <w:r>
        <w:rPr>
          <w:bCs/>
          <w:b/>
        </w:rPr>
        <w:t xml:space="preserve">Limitations:</w:t>
      </w:r>
      <w:r>
        <w:t xml:space="preserve"> </w:t>
      </w:r>
      <w:r>
        <w:t xml:space="preserve">Mutable community data; missing attributes and turn restrictions.</w:t>
      </w:r>
      <w:r>
        <w:br/>
      </w:r>
      <w:r>
        <w:rPr>
          <w:bCs/>
          <w:b/>
        </w:rPr>
        <w:t xml:space="preserve">Direct access:</w:t>
      </w:r>
      <w:r>
        <w:t xml:space="preserve"> </w:t>
      </w:r>
      <w:hyperlink r:id="rId68">
        <w:r>
          <w:rPr>
            <w:rStyle w:val="Hyperlink"/>
          </w:rPr>
          <w:t xml:space="preserve">Geofabrik India</w:t>
        </w:r>
      </w:hyperlink>
      <w:r>
        <w:br/>
      </w:r>
      <w:r>
        <w:rPr>
          <w:bCs/>
          <w:b/>
        </w:rPr>
        <w:t xml:space="preserve">Documentation:</w:t>
      </w:r>
      <w:r>
        <w:t xml:space="preserve"> </w:t>
      </w:r>
      <w:hyperlink r:id="rId73">
        <w:r>
          <w:rPr>
            <w:rStyle w:val="Hyperlink"/>
          </w:rPr>
          <w:t xml:space="preserve">OSM licence</w:t>
        </w:r>
      </w:hyperlink>
      <w:r>
        <w:t xml:space="preserve">,</w:t>
      </w:r>
      <w:r>
        <w:t xml:space="preserve"> </w:t>
      </w:r>
      <w:hyperlink r:id="rId67">
        <w:r>
          <w:rPr>
            <w:rStyle w:val="Hyperlink"/>
          </w:rPr>
          <w:t xml:space="preserve">Overpass API policy</w:t>
        </w:r>
      </w:hyperlink>
      <w:r>
        <w:br/>
      </w:r>
      <w:r>
        <w:rPr>
          <w:bCs/>
          <w:b/>
        </w:rPr>
        <w:t xml:space="preserve">Repository:</w:t>
      </w:r>
      <w:r>
        <w:t xml:space="preserve"> </w:t>
      </w:r>
      <w:hyperlink r:id="rId74">
        <w:r>
          <w:rPr>
            <w:rStyle w:val="Hyperlink"/>
          </w:rPr>
          <w:t xml:space="preserve">OSMnx</w:t>
        </w:r>
      </w:hyperlink>
      <w:r>
        <w:br/>
      </w:r>
      <w:r>
        <w:rPr>
          <w:bCs/>
          <w:b/>
        </w:rPr>
        <w:t xml:space="preserve">Viewer:</w:t>
      </w:r>
      <w:r>
        <w:t xml:space="preserve"> </w:t>
      </w:r>
      <w:hyperlink r:id="rId75">
        <w:r>
          <w:rPr>
            <w:rStyle w:val="Hyperlink"/>
          </w:rPr>
          <w:t xml:space="preserve">Chennai map</w:t>
        </w:r>
      </w:hyperlink>
    </w:p>
    <w:p>
      <w:pPr>
        <w:pStyle w:val="BodyText"/>
      </w:pPr>
      <w:r>
        <w:t xml:space="preserve">The facility query will be sent to</w:t>
      </w:r>
      <w:r>
        <w:t xml:space="preserve"> </w:t>
      </w:r>
      <w:r>
        <w:rPr>
          <w:rStyle w:val="VerbatimChar"/>
        </w:rPr>
        <w:t xml:space="preserve">https://overpass-api.de/api/interpreter</w:t>
      </w:r>
      <w:r>
        <w:t xml:space="preserve">, cached with retrieval time/checksum, and limited to the declared Chennai study boundary. A descriptive User-Agent is mandatory. The research job will use one non-parallel request, avoid large repeated queries, and treat the public instance as best-effort with no SLA.</w:t>
      </w:r>
    </w:p>
    <w:p>
      <w:pPr>
        <w:pStyle w:val="SourceCode"/>
      </w:pPr>
      <w:r>
        <w:rPr>
          <w:rStyle w:val="VerbatimChar"/>
        </w:rPr>
        <w:t xml:space="preserve">[out:json][timeout:120];</w:t>
      </w:r>
      <w:r>
        <w:br/>
      </w:r>
      <w:r>
        <w:rPr>
          <w:rStyle w:val="VerbatimChar"/>
        </w:rPr>
        <w:t xml:space="preserve">(</w:t>
      </w:r>
      <w:r>
        <w:br/>
      </w:r>
      <w:r>
        <w:rPr>
          <w:rStyle w:val="VerbatimChar"/>
        </w:rPr>
        <w:t xml:space="preserve">  nwr["amenity"~"^(hospital|clinic|fire_station)$"](12.85,80.05,13.25,80.40);</w:t>
      </w:r>
      <w:r>
        <w:br/>
      </w:r>
      <w:r>
        <w:rPr>
          <w:rStyle w:val="VerbatimChar"/>
        </w:rPr>
        <w:t xml:space="preserve">  nwr["social_facility"="shelter"](12.85,80.05,13.25,80.40);</w:t>
      </w:r>
      <w:r>
        <w:br/>
      </w:r>
      <w:r>
        <w:rPr>
          <w:rStyle w:val="VerbatimChar"/>
        </w:rPr>
        <w:t xml:space="preserve">);</w:t>
      </w:r>
      <w:r>
        <w:br/>
      </w:r>
      <w:r>
        <w:rPr>
          <w:rStyle w:val="VerbatimChar"/>
        </w:rPr>
        <w:t xml:space="preserve">out center tags;</w:t>
      </w:r>
    </w:p>
    <w:p>
      <w:pPr>
        <w:pStyle w:val="FirstParagraph"/>
      </w:pPr>
      <w:r>
        <w:t xml:space="preserve">The bounding box is a provisional acquisition envelope and must be replaced by the final Stage 3 study boundary.</w:t>
      </w:r>
      <w:r>
        <w:t xml:space="preserve"> </w:t>
      </w:r>
      <w:r>
        <w:rPr>
          <w:rStyle w:val="VerbatimChar"/>
        </w:rPr>
        <w:t xml:space="preserve">social_facility=shelter</w:t>
      </w:r>
      <w:r>
        <w:t xml:space="preserve"> </w:t>
      </w:r>
      <w:r>
        <w:t xml:space="preserve">is exploratory OSM tagging and must not be equated with an activated GCC relief centre. The official GCC PDF remains authoritative for the declared 2024 list.</w:t>
      </w:r>
    </w:p>
    <w:p>
      <w:pPr>
        <w:pStyle w:val="BodyText"/>
      </w:pPr>
      <w:r>
        <w:t xml:space="preserve">Relief-address geocoding will follow the</w:t>
      </w:r>
      <w:r>
        <w:t xml:space="preserve"> </w:t>
      </w:r>
      <w:hyperlink r:id="rId76">
        <w:r>
          <w:rPr>
            <w:rStyle w:val="Hyperlink"/>
          </w:rPr>
          <w:t xml:space="preserve">Nominatim usage policy</w:t>
        </w:r>
      </w:hyperlink>
      <w:r>
        <w:t xml:space="preserve">: maximum one request/second, one thread on one machine, valid identifying User-Agent, local caching, attribution, and no recurring bulk job. Coordinates/names will be manually verified; unverified entries will be excluded.</w:t>
      </w:r>
    </w:p>
    <w:bookmarkEnd w:id="77"/>
    <w:bookmarkStart w:id="81" w:name="opencity-chennai-flood-data"/>
    <w:p>
      <w:pPr>
        <w:pStyle w:val="Heading3"/>
      </w:pPr>
      <w:r>
        <w:t xml:space="preserve">6.4 OpenCity Chennai Flood Data</w:t>
      </w:r>
    </w:p>
    <w:p>
      <w:pPr>
        <w:pStyle w:val="FirstParagraph"/>
      </w:pPr>
      <w:r>
        <w:rPr>
          <w:bCs/>
          <w:b/>
        </w:rPr>
        <w:t xml:space="preserve">Purpose:</w:t>
      </w:r>
      <w:r>
        <w:t xml:space="preserve"> </w:t>
      </w:r>
      <w:r>
        <w:t xml:space="preserve">Historical flood evidence and susceptibility validation.</w:t>
      </w:r>
      <w:r>
        <w:br/>
      </w:r>
      <w:r>
        <w:rPr>
          <w:bCs/>
          <w:b/>
        </w:rPr>
        <w:t xml:space="preserve">Contains:</w:t>
      </w:r>
      <w:r>
        <w:t xml:space="preserve"> </w:t>
      </w:r>
      <w:r>
        <w:t xml:space="preserve">The 2015 dataset has hotspots/stagnation points and a 2015 inundation zone; the separate Chennai Flooding Data collection has inundation points/depth and return-period hazards.</w:t>
      </w:r>
      <w:r>
        <w:br/>
      </w:r>
      <w:r>
        <w:rPr>
          <w:bCs/>
          <w:b/>
        </w:rPr>
        <w:t xml:space="preserve">Chennai coverage:</w:t>
      </w:r>
      <w:r>
        <w:t xml:space="preserve"> </w:t>
      </w:r>
      <w:r>
        <w:t xml:space="preserve">Direct.</w:t>
      </w:r>
      <w:r>
        <w:br/>
      </w:r>
      <w:r>
        <w:rPr>
          <w:bCs/>
          <w:b/>
        </w:rPr>
        <w:t xml:space="preserve">Global coverage:</w:t>
      </w:r>
      <w:r>
        <w:t xml:space="preserve"> </w:t>
      </w:r>
      <w:r>
        <w:t xml:space="preserve">No.</w:t>
      </w:r>
      <w:r>
        <w:br/>
      </w:r>
      <w:r>
        <w:rPr>
          <w:bCs/>
          <w:b/>
        </w:rPr>
        <w:t xml:space="preserve">Access:</w:t>
      </w:r>
      <w:r>
        <w:t xml:space="preserve"> </w:t>
      </w:r>
      <w:r>
        <w:t xml:space="preserve">Public CKAN resource download in KML.</w:t>
      </w:r>
    </w:p>
    <w:p>
      <w:pPr>
        <w:pStyle w:val="BodyText"/>
      </w:pPr>
      <w:r>
        <w:rPr>
          <w:bCs/>
          <w:b/>
        </w:rPr>
        <w:t xml:space="preserve">Limitations:</w:t>
      </w:r>
      <w:r>
        <w:t xml:space="preserve"> </w:t>
      </w:r>
      <w:r>
        <w:t xml:space="preserve">Historical/modelled evidence is not a current road closure.</w:t>
      </w:r>
      <w:r>
        <w:br/>
      </w:r>
      <w:r>
        <w:rPr>
          <w:bCs/>
          <w:b/>
        </w:rPr>
        <w:t xml:space="preserve">Direct access:</w:t>
      </w:r>
      <w:r>
        <w:t xml:space="preserve"> </w:t>
      </w:r>
      <w:hyperlink r:id="rId55">
        <w:r>
          <w:rPr>
            <w:rStyle w:val="Hyperlink"/>
          </w:rPr>
          <w:t xml:space="preserve">Chennai Floods 2015</w:t>
        </w:r>
      </w:hyperlink>
      <w:r>
        <w:t xml:space="preserve">,</w:t>
      </w:r>
      <w:r>
        <w:t xml:space="preserve"> </w:t>
      </w:r>
      <w:hyperlink r:id="rId78">
        <w:r>
          <w:rPr>
            <w:rStyle w:val="Hyperlink"/>
          </w:rPr>
          <w:t xml:space="preserve">Chennai Flooding Data</w:t>
        </w:r>
      </w:hyperlink>
      <w:r>
        <w:br/>
      </w:r>
      <w:r>
        <w:rPr>
          <w:bCs/>
          <w:b/>
        </w:rPr>
        <w:t xml:space="preserve">Documentation:</w:t>
      </w:r>
      <w:r>
        <w:t xml:space="preserve"> </w:t>
      </w:r>
      <w:hyperlink r:id="rId79">
        <w:r>
          <w:rPr>
            <w:rStyle w:val="Hyperlink"/>
          </w:rPr>
          <w:t xml:space="preserve">CKAN API metadata</w:t>
        </w:r>
      </w:hyperlink>
      <w:r>
        <w:br/>
      </w:r>
      <w:r>
        <w:rPr>
          <w:bCs/>
          <w:b/>
        </w:rPr>
        <w:t xml:space="preserve">Repository:</w:t>
      </w:r>
      <w:r>
        <w:t xml:space="preserve"> </w:t>
      </w:r>
      <w:hyperlink r:id="rId80">
        <w:r>
          <w:rPr>
            <w:rStyle w:val="VerbatimChar"/>
          </w:rPr>
          <w:t xml:space="preserve">flood.py</w:t>
        </w:r>
      </w:hyperlink>
      <w:r>
        <w:br/>
      </w:r>
      <w:r>
        <w:rPr>
          <w:bCs/>
          <w:b/>
        </w:rPr>
        <w:t xml:space="preserve">Viewer:</w:t>
      </w:r>
      <w:r>
        <w:t xml:space="preserve"> </w:t>
      </w:r>
      <w:r>
        <w:t xml:space="preserve">Resource previews on the OpenCity page.</w:t>
      </w:r>
    </w:p>
    <w:bookmarkEnd w:id="81"/>
    <w:bookmarkStart w:id="86" w:name="nasa-gpm-imerg"/>
    <w:p>
      <w:pPr>
        <w:pStyle w:val="Heading3"/>
      </w:pPr>
      <w:r>
        <w:t xml:space="preserve">6.5 NASA GPM IMERG</w:t>
      </w:r>
    </w:p>
    <w:p>
      <w:pPr>
        <w:pStyle w:val="FirstParagraph"/>
      </w:pPr>
      <w:r>
        <w:rPr>
          <w:bCs/>
          <w:b/>
        </w:rPr>
        <w:t xml:space="preserve">Purpose:</w:t>
      </w:r>
      <w:r>
        <w:t xml:space="preserve"> </w:t>
      </w:r>
      <w:r>
        <w:t xml:space="preserve">Historical and delayed near-current rainfall forcing.</w:t>
      </w:r>
      <w:r>
        <w:br/>
      </w:r>
      <w:r>
        <w:rPr>
          <w:bCs/>
          <w:b/>
        </w:rPr>
        <w:t xml:space="preserve">Contains:</w:t>
      </w:r>
      <w:r>
        <w:t xml:space="preserve"> </w:t>
      </w:r>
      <w:r>
        <w:t xml:space="preserve">Half-hourly satellite precipitation; historical evaluation selects Final V07 collection</w:t>
      </w:r>
      <w:r>
        <w:t xml:space="preserve"> </w:t>
      </w:r>
      <w:r>
        <w:rPr>
          <w:rStyle w:val="VerbatimChar"/>
        </w:rPr>
        <w:t xml:space="preserve">GPM_3IMERGHH_07</w:t>
      </w:r>
      <w:r>
        <w:t xml:space="preserve">.</w:t>
      </w:r>
      <w:r>
        <w:br/>
      </w:r>
      <w:r>
        <w:rPr>
          <w:bCs/>
          <w:b/>
        </w:rPr>
        <w:t xml:space="preserve">Chennai coverage:</w:t>
      </w:r>
      <w:r>
        <w:t xml:space="preserve"> </w:t>
      </w:r>
      <w:r>
        <w:t xml:space="preserve">Yes, at approximately 0.1° cells.</w:t>
      </w:r>
      <w:r>
        <w:br/>
      </w:r>
      <w:r>
        <w:rPr>
          <w:bCs/>
          <w:b/>
        </w:rPr>
        <w:t xml:space="preserve">Global coverage:</w:t>
      </w:r>
      <w:r>
        <w:t xml:space="preserve"> </w:t>
      </w:r>
      <w:r>
        <w:t xml:space="preserve">Near-global.</w:t>
      </w:r>
      <w:r>
        <w:br/>
      </w:r>
      <w:r>
        <w:rPr>
          <w:bCs/>
          <w:b/>
        </w:rPr>
        <w:t xml:space="preserve">Access:</w:t>
      </w:r>
      <w:r>
        <w:t xml:space="preserve"> </w:t>
      </w:r>
      <w:r>
        <w:t xml:space="preserve">Free Earthdata account, NASA GES DISC application authorization, and</w:t>
      </w:r>
      <w:r>
        <w:t xml:space="preserve"> </w:t>
      </w:r>
      <w:r>
        <w:rPr>
          <w:rStyle w:val="VerbatimChar"/>
        </w:rPr>
        <w:t xml:space="preserve">.netrc</w:t>
      </w:r>
      <w:r>
        <w:t xml:space="preserve"> </w:t>
      </w:r>
      <w:r>
        <w:t xml:space="preserve">credentials or bearer-token authentication.</w:t>
      </w:r>
    </w:p>
    <w:p>
      <w:pPr>
        <w:pStyle w:val="BodyText"/>
      </w:pPr>
      <w:r>
        <w:rPr>
          <w:bCs/>
          <w:b/>
        </w:rPr>
        <w:t xml:space="preserve">Limitations:</w:t>
      </w:r>
      <w:r>
        <w:t xml:space="preserve"> </w:t>
      </w:r>
      <w:r>
        <w:t xml:space="preserve">Approximately 10 km cells; rainfall does not prove street flooding.</w:t>
      </w:r>
      <w:r>
        <w:br/>
      </w:r>
      <w:r>
        <w:rPr>
          <w:bCs/>
          <w:b/>
        </w:rPr>
        <w:t xml:space="preserve">Direct access:</w:t>
      </w:r>
      <w:r>
        <w:t xml:space="preserve"> </w:t>
      </w:r>
      <w:hyperlink r:id="rId57">
        <w:r>
          <w:rPr>
            <w:rStyle w:val="Hyperlink"/>
          </w:rPr>
          <w:t xml:space="preserve">GPM_3IMERGHH_07 summary</w:t>
        </w:r>
      </w:hyperlink>
      <w:r>
        <w:br/>
      </w:r>
      <w:r>
        <w:rPr>
          <w:bCs/>
          <w:b/>
        </w:rPr>
        <w:t xml:space="preserve">Documentation:</w:t>
      </w:r>
      <w:r>
        <w:t xml:space="preserve"> </w:t>
      </w:r>
      <w:hyperlink r:id="rId82">
        <w:r>
          <w:rPr>
            <w:rStyle w:val="Hyperlink"/>
          </w:rPr>
          <w:t xml:space="preserve">IMERG V07</w:t>
        </w:r>
      </w:hyperlink>
      <w:r>
        <w:t xml:space="preserve">,</w:t>
      </w:r>
      <w:r>
        <w:t xml:space="preserve"> </w:t>
      </w:r>
      <w:hyperlink r:id="rId83">
        <w:r>
          <w:rPr>
            <w:rStyle w:val="Hyperlink"/>
          </w:rPr>
          <w:t xml:space="preserve">DOI 10.5067/GPM/IMERG/3B-HH/07</w:t>
        </w:r>
      </w:hyperlink>
      <w:r>
        <w:br/>
      </w:r>
      <w:r>
        <w:rPr>
          <w:bCs/>
          <w:b/>
        </w:rPr>
        <w:t xml:space="preserve">Repository:</w:t>
      </w:r>
      <w:r>
        <w:t xml:space="preserve"> </w:t>
      </w:r>
      <w:r>
        <w:rPr>
          <w:rStyle w:val="VerbatimChar"/>
        </w:rPr>
        <w:t xml:space="preserve">src/chennai_routing/data/rainfall.py</w:t>
      </w:r>
      <w:r>
        <w:t xml:space="preserve"> </w:t>
      </w:r>
      <w:r>
        <w:t xml:space="preserve">is currently a placeholder; acquisition is unimplemented.</w:t>
      </w:r>
      <w:r>
        <w:br/>
      </w:r>
      <w:r>
        <w:rPr>
          <w:bCs/>
          <w:b/>
        </w:rPr>
        <w:t xml:space="preserve">Viewer:</w:t>
      </w:r>
      <w:r>
        <w:t xml:space="preserve"> </w:t>
      </w:r>
      <w:hyperlink r:id="rId84">
        <w:r>
          <w:rPr>
            <w:rStyle w:val="Hyperlink"/>
          </w:rPr>
          <w:t xml:space="preserve">NASA Giovanni</w:t>
        </w:r>
      </w:hyperlink>
    </w:p>
    <w:p>
      <w:pPr>
        <w:pStyle w:val="BodyText"/>
      </w:pPr>
      <w:r>
        <w:t xml:space="preserve">If no Earthdata credentials are available, the no-key</w:t>
      </w:r>
      <w:r>
        <w:t xml:space="preserve"> </w:t>
      </w:r>
      <w:hyperlink r:id="rId56">
        <w:r>
          <w:rPr>
            <w:rStyle w:val="Hyperlink"/>
          </w:rPr>
          <w:t xml:space="preserve">Open-Meteo Historical Weather API</w:t>
        </w:r>
      </w:hyperlink>
      <w:r>
        <w:t xml:space="preserve"> </w:t>
      </w:r>
      <w:r>
        <w:t xml:space="preserve">provides an ERA5-derived fallback. A</w:t>
      </w:r>
      <w:r>
        <w:t xml:space="preserve"> </w:t>
      </w:r>
      <w:hyperlink r:id="rId85">
        <w:r>
          <w:rPr>
            <w:rStyle w:val="Hyperlink"/>
          </w:rPr>
          <w:t xml:space="preserve">tested Chennai request</w:t>
        </w:r>
      </w:hyperlink>
      <w:r>
        <w:t xml:space="preserve"> </w:t>
      </w:r>
      <w:r>
        <w:t xml:space="preserve">uses</w:t>
      </w:r>
      <w:r>
        <w:t xml:space="preserve"> </w:t>
      </w:r>
      <w:r>
        <w:rPr>
          <w:rStyle w:val="VerbatimChar"/>
        </w:rPr>
        <w:t xml:space="preserve">latitude=13.0827</w:t>
      </w:r>
      <w:r>
        <w:t xml:space="preserve">,</w:t>
      </w:r>
      <w:r>
        <w:t xml:space="preserve"> </w:t>
      </w:r>
      <w:r>
        <w:rPr>
          <w:rStyle w:val="VerbatimChar"/>
        </w:rPr>
        <w:t xml:space="preserve">longitude=80.2707</w:t>
      </w:r>
      <w:r>
        <w:t xml:space="preserve">, declared dates,</w:t>
      </w:r>
      <w:r>
        <w:t xml:space="preserve"> </w:t>
      </w:r>
      <w:r>
        <w:rPr>
          <w:rStyle w:val="VerbatimChar"/>
        </w:rPr>
        <w:t xml:space="preserve">hourly=precipitation</w:t>
      </w:r>
      <w:r>
        <w:t xml:space="preserve">,</w:t>
      </w:r>
      <w:r>
        <w:t xml:space="preserve"> </w:t>
      </w:r>
      <w:r>
        <w:rPr>
          <w:rStyle w:val="VerbatimChar"/>
        </w:rPr>
        <w:t xml:space="preserve">models=era5</w:t>
      </w:r>
      <w:r>
        <w:t xml:space="preserve">, and</w:t>
      </w:r>
      <w:r>
        <w:t xml:space="preserve"> </w:t>
      </w:r>
      <w:r>
        <w:rPr>
          <w:rStyle w:val="VerbatimChar"/>
        </w:rPr>
        <w:t xml:space="preserve">timezone=Asia/Kolkata</w:t>
      </w:r>
      <w:r>
        <w:t xml:space="preserve">. It must be labelled retrospective reanalysis—not contemporaneous sensing or road-level observation.</w:t>
      </w:r>
    </w:p>
    <w:bookmarkEnd w:id="86"/>
    <w:bookmarkStart w:id="90" w:name="nasa-srtmnasadem-and-chennai-hydrology"/>
    <w:p>
      <w:pPr>
        <w:pStyle w:val="Heading3"/>
      </w:pPr>
      <w:r>
        <w:t xml:space="preserve">6.6 NASA SRTM/NASADEM and Chennai Hydrology</w:t>
      </w:r>
    </w:p>
    <w:p>
      <w:pPr>
        <w:pStyle w:val="FirstParagraph"/>
      </w:pPr>
      <w:r>
        <w:rPr>
          <w:bCs/>
          <w:b/>
        </w:rPr>
        <w:t xml:space="preserve">Purpose:</w:t>
      </w:r>
      <w:r>
        <w:t xml:space="preserve"> </w:t>
      </w:r>
      <w:r>
        <w:t xml:space="preserve">Static flood-susceptibility context.</w:t>
      </w:r>
      <w:r>
        <w:br/>
      </w:r>
      <w:r>
        <w:rPr>
          <w:bCs/>
          <w:b/>
        </w:rPr>
        <w:t xml:space="preserve">Contains:</w:t>
      </w:r>
      <w:r>
        <w:t xml:space="preserve"> </w:t>
      </w:r>
      <w:r>
        <w:t xml:space="preserve">Approximately 30 m elevation plus separate drain, canal, river, and water-body vectors.</w:t>
      </w:r>
      <w:r>
        <w:br/>
      </w:r>
      <w:r>
        <w:rPr>
          <w:bCs/>
          <w:b/>
        </w:rPr>
        <w:t xml:space="preserve">Chennai coverage:</w:t>
      </w:r>
      <w:r>
        <w:t xml:space="preserve"> </w:t>
      </w:r>
      <w:r>
        <w:t xml:space="preserve">Yes.</w:t>
      </w:r>
      <w:r>
        <w:br/>
      </w:r>
      <w:r>
        <w:rPr>
          <w:bCs/>
          <w:b/>
        </w:rPr>
        <w:t xml:space="preserve">Global coverage:</w:t>
      </w:r>
      <w:r>
        <w:t xml:space="preserve"> </w:t>
      </w:r>
      <w:r>
        <w:t xml:space="preserve">Terrain is broad/global; OpenCity hydrology is Chennai-specific.</w:t>
      </w:r>
      <w:r>
        <w:br/>
      </w:r>
      <w:r>
        <w:rPr>
          <w:bCs/>
          <w:b/>
        </w:rPr>
        <w:t xml:space="preserve">Access:</w:t>
      </w:r>
      <w:r>
        <w:t xml:space="preserve"> </w:t>
      </w:r>
      <w:r>
        <w:t xml:space="preserve">Free Earthdata login and public OpenCity downloads.</w:t>
      </w:r>
    </w:p>
    <w:p>
      <w:pPr>
        <w:pStyle w:val="BodyText"/>
      </w:pPr>
      <w:r>
        <w:rPr>
          <w:bCs/>
          <w:b/>
        </w:rPr>
        <w:t xml:space="preserve">Limitations:</w:t>
      </w:r>
      <w:r>
        <w:t xml:space="preserve"> </w:t>
      </w:r>
      <w:r>
        <w:t xml:space="preserve">Terrain is not road-level flood depth; drain maps do not prove capacity or maintenance.</w:t>
      </w:r>
      <w:r>
        <w:br/>
      </w:r>
      <w:r>
        <w:rPr>
          <w:bCs/>
          <w:b/>
        </w:rPr>
        <w:t xml:space="preserve">Direct access:</w:t>
      </w:r>
      <w:r>
        <w:t xml:space="preserve"> </w:t>
      </w:r>
      <w:hyperlink r:id="rId87">
        <w:r>
          <w:rPr>
            <w:rStyle w:val="Hyperlink"/>
          </w:rPr>
          <w:t xml:space="preserve">SRTMGL1</w:t>
        </w:r>
      </w:hyperlink>
      <w:r>
        <w:br/>
      </w:r>
      <w:r>
        <w:rPr>
          <w:bCs/>
          <w:b/>
        </w:rPr>
        <w:t xml:space="preserve">Documentation:</w:t>
      </w:r>
      <w:r>
        <w:t xml:space="preserve"> </w:t>
      </w:r>
      <w:hyperlink r:id="rId88">
        <w:r>
          <w:rPr>
            <w:rStyle w:val="Hyperlink"/>
          </w:rPr>
          <w:t xml:space="preserve">OpenCity drains</w:t>
        </w:r>
      </w:hyperlink>
      <w:r>
        <w:br/>
      </w:r>
      <w:r>
        <w:rPr>
          <w:bCs/>
          <w:b/>
        </w:rPr>
        <w:t xml:space="preserve">Repository:</w:t>
      </w:r>
      <w:r>
        <w:t xml:space="preserve"> </w:t>
      </w:r>
      <w:r>
        <w:rPr>
          <w:rStyle w:val="VerbatimChar"/>
        </w:rPr>
        <w:t xml:space="preserve">src/chennai_routing/data/elevation.py</w:t>
      </w:r>
      <w:r>
        <w:t xml:space="preserve"> </w:t>
      </w:r>
      <w:r>
        <w:t xml:space="preserve">and</w:t>
      </w:r>
      <w:r>
        <w:t xml:space="preserve"> </w:t>
      </w:r>
      <w:r>
        <w:rPr>
          <w:rStyle w:val="VerbatimChar"/>
        </w:rPr>
        <w:t xml:space="preserve">hydrology.py</w:t>
      </w:r>
      <w:r>
        <w:t xml:space="preserve"> </w:t>
      </w:r>
      <w:r>
        <w:t xml:space="preserve">are currently placeholders.</w:t>
      </w:r>
      <w:r>
        <w:br/>
      </w:r>
      <w:r>
        <w:rPr>
          <w:bCs/>
          <w:b/>
        </w:rPr>
        <w:t xml:space="preserve">Viewer:</w:t>
      </w:r>
      <w:r>
        <w:t xml:space="preserve"> </w:t>
      </w:r>
      <w:hyperlink r:id="rId89">
        <w:r>
          <w:rPr>
            <w:rStyle w:val="Hyperlink"/>
          </w:rPr>
          <w:t xml:space="preserve">Earthdata Search</w:t>
        </w:r>
      </w:hyperlink>
    </w:p>
    <w:bookmarkEnd w:id="90"/>
    <w:bookmarkStart w:id="93" w:name="eclipse-sumo"/>
    <w:p>
      <w:pPr>
        <w:pStyle w:val="Heading3"/>
      </w:pPr>
      <w:r>
        <w:t xml:space="preserve">6.7 Eclipse SUMO</w:t>
      </w:r>
    </w:p>
    <w:p>
      <w:pPr>
        <w:pStyle w:val="FirstParagraph"/>
      </w:pPr>
      <w:r>
        <w:rPr>
          <w:bCs/>
          <w:b/>
        </w:rPr>
        <w:t xml:space="preserve">Purpose:</w:t>
      </w:r>
      <w:r>
        <w:t xml:space="preserve"> </w:t>
      </w:r>
      <w:r>
        <w:t xml:space="preserve">Dynamic traffic, queues, incidents, vehicle classes, and realized outcomes.</w:t>
      </w:r>
      <w:r>
        <w:br/>
      </w:r>
      <w:r>
        <w:rPr>
          <w:bCs/>
          <w:b/>
        </w:rPr>
        <w:t xml:space="preserve">Contains:</w:t>
      </w:r>
      <w:r>
        <w:t xml:space="preserve"> </w:t>
      </w:r>
      <w:r>
        <w:t xml:space="preserve">Software-generated vehicle/edge simulation output—not observed Chennai traffic.</w:t>
      </w:r>
      <w:r>
        <w:br/>
      </w:r>
      <w:r>
        <w:rPr>
          <w:bCs/>
          <w:b/>
        </w:rPr>
        <w:t xml:space="preserve">Chennai coverage:</w:t>
      </w:r>
      <w:r>
        <w:t xml:space="preserve"> </w:t>
      </w:r>
      <w:r>
        <w:t xml:space="preserve">User-constructed from the project graph and demand.</w:t>
      </w:r>
      <w:r>
        <w:br/>
      </w:r>
      <w:r>
        <w:rPr>
          <w:bCs/>
          <w:b/>
        </w:rPr>
        <w:t xml:space="preserve">Global coverage:</w:t>
      </w:r>
      <w:r>
        <w:t xml:space="preserve"> </w:t>
      </w:r>
      <w:r>
        <w:t xml:space="preserve">User-defined.</w:t>
      </w:r>
      <w:r>
        <w:br/>
      </w:r>
      <w:r>
        <w:rPr>
          <w:bCs/>
          <w:b/>
        </w:rPr>
        <w:t xml:space="preserve">Access:</w:t>
      </w:r>
      <w:r>
        <w:t xml:space="preserve"> </w:t>
      </w:r>
      <w:r>
        <w:t xml:space="preserve">Free open-source installation and TraCI/libsumo.</w:t>
      </w:r>
    </w:p>
    <w:p>
      <w:pPr>
        <w:pStyle w:val="BodyText"/>
      </w:pPr>
      <w:r>
        <w:rPr>
          <w:bCs/>
          <w:b/>
        </w:rPr>
        <w:t xml:space="preserve">Limitations:</w:t>
      </w:r>
      <w:r>
        <w:t xml:space="preserve"> </w:t>
      </w:r>
      <w:r>
        <w:t xml:space="preserve">Requires Chennai demand/behaviour calibration.</w:t>
      </w:r>
      <w:r>
        <w:br/>
      </w:r>
      <w:r>
        <w:rPr>
          <w:bCs/>
          <w:b/>
        </w:rPr>
        <w:t xml:space="preserve">Direct access:</w:t>
      </w:r>
      <w:r>
        <w:t xml:space="preserve"> </w:t>
      </w:r>
      <w:hyperlink r:id="rId70">
        <w:r>
          <w:rPr>
            <w:rStyle w:val="Hyperlink"/>
          </w:rPr>
          <w:t xml:space="preserve">SUMO</w:t>
        </w:r>
      </w:hyperlink>
      <w:r>
        <w:br/>
      </w:r>
      <w:r>
        <w:rPr>
          <w:bCs/>
          <w:b/>
        </w:rPr>
        <w:t xml:space="preserve">Documentation:</w:t>
      </w:r>
      <w:r>
        <w:t xml:space="preserve"> </w:t>
      </w:r>
      <w:hyperlink r:id="rId91">
        <w:r>
          <w:rPr>
            <w:rStyle w:val="Hyperlink"/>
          </w:rPr>
          <w:t xml:space="preserve">SUMO documentation</w:t>
        </w:r>
      </w:hyperlink>
      <w:r>
        <w:t xml:space="preserve">,</w:t>
      </w:r>
      <w:r>
        <w:t xml:space="preserve"> </w:t>
      </w:r>
      <w:hyperlink r:id="rId63">
        <w:r>
          <w:rPr>
            <w:rStyle w:val="Hyperlink"/>
          </w:rPr>
          <w:t xml:space="preserve">automatic-routing/compliance options</w:t>
        </w:r>
      </w:hyperlink>
      <w:r>
        <w:br/>
      </w:r>
      <w:r>
        <w:rPr>
          <w:bCs/>
          <w:b/>
        </w:rPr>
        <w:t xml:space="preserve">Repository:</w:t>
      </w:r>
      <w:r>
        <w:t xml:space="preserve"> </w:t>
      </w:r>
      <w:hyperlink r:id="rId92">
        <w:r>
          <w:rPr>
            <w:rStyle w:val="Hyperlink"/>
          </w:rPr>
          <w:t xml:space="preserve">Eclipse SUMO</w:t>
        </w:r>
      </w:hyperlink>
      <w:r>
        <w:br/>
      </w:r>
      <w:r>
        <w:rPr>
          <w:bCs/>
          <w:b/>
        </w:rPr>
        <w:t xml:space="preserve">Viewer:</w:t>
      </w:r>
      <w:r>
        <w:t xml:space="preserve"> </w:t>
      </w:r>
      <w:r>
        <w:t xml:space="preserve">SUMO-GUI, not a web data viewer.</w:t>
      </w:r>
    </w:p>
    <w:bookmarkEnd w:id="93"/>
    <w:bookmarkStart w:id="105" w:name="critical-facilities-and-population"/>
    <w:p>
      <w:pPr>
        <w:pStyle w:val="Heading3"/>
      </w:pPr>
      <w:r>
        <w:t xml:space="preserve">6.8 Critical Facilities and Population</w:t>
      </w:r>
    </w:p>
    <w:p>
      <w:pPr>
        <w:pStyle w:val="FirstParagraph"/>
      </w:pPr>
      <w:r>
        <w:rPr>
          <w:bCs/>
          <w:b/>
        </w:rPr>
        <w:t xml:space="preserve">Purpose:</w:t>
      </w:r>
      <w:r>
        <w:t xml:space="preserve"> </w:t>
      </w:r>
      <w:r>
        <w:t xml:space="preserve">Evaluate public-service accessibility and population-weighted impact.</w:t>
      </w:r>
      <w:r>
        <w:br/>
      </w:r>
      <w:r>
        <w:rPr>
          <w:bCs/>
          <w:b/>
        </w:rPr>
        <w:t xml:space="preserve">Contains:</w:t>
      </w:r>
      <w:r>
        <w:t xml:space="preserve"> </w:t>
      </w:r>
      <w:r>
        <w:t xml:space="preserve">Health-centre CSV/selected KML, fire-station CSV/KML, a 2024 relief-centre PDF, and modelled population counts.</w:t>
      </w:r>
      <w:r>
        <w:br/>
      </w:r>
      <w:r>
        <w:rPr>
          <w:bCs/>
          <w:b/>
        </w:rPr>
        <w:t xml:space="preserve">Chennai coverage:</w:t>
      </w:r>
      <w:r>
        <w:t xml:space="preserve"> </w:t>
      </w:r>
      <w:r>
        <w:t xml:space="preserve">Direct for OpenCity facilities; WorldPop covers Chennai.</w:t>
      </w:r>
      <w:r>
        <w:br/>
      </w:r>
      <w:r>
        <w:rPr>
          <w:bCs/>
          <w:b/>
        </w:rPr>
        <w:t xml:space="preserve">Global coverage:</w:t>
      </w:r>
      <w:r>
        <w:t xml:space="preserve"> </w:t>
      </w:r>
      <w:r>
        <w:t xml:space="preserve">WorldPop is global; facility catalogues are local.</w:t>
      </w:r>
      <w:r>
        <w:br/>
      </w:r>
      <w:r>
        <w:rPr>
          <w:bCs/>
          <w:b/>
        </w:rPr>
        <w:t xml:space="preserve">Access:</w:t>
      </w:r>
      <w:r>
        <w:t xml:space="preserve"> </w:t>
      </w:r>
      <w:r>
        <w:t xml:space="preserve">Public OpenCity downloads and the fixed WorldPop STAC item/GeoTIFF asset.</w:t>
      </w:r>
    </w:p>
    <w:p>
      <w:pPr>
        <w:pStyle w:val="BodyText"/>
      </w:pPr>
      <w:r>
        <w:rPr>
          <w:bCs/>
          <w:b/>
        </w:rPr>
        <w:t xml:space="preserve">Limitations:</w:t>
      </w:r>
      <w:r>
        <w:t xml:space="preserve"> </w:t>
      </w:r>
      <w:r>
        <w:t xml:space="preserve">UPHC/UCHC data is not a comprehensive emergency-hospital inventory; the relief PDF does not provide validated graph-ready coordinates or current activation; population exposure is not socioeconomic equity.</w:t>
      </w:r>
      <w:r>
        <w:br/>
      </w:r>
      <w:r>
        <w:rPr>
          <w:bCs/>
          <w:b/>
        </w:rPr>
        <w:t xml:space="preserve">Direct access:</w:t>
      </w:r>
      <w:r>
        <w:t xml:space="preserve"> </w:t>
      </w:r>
      <w:hyperlink r:id="rId94">
        <w:r>
          <w:rPr>
            <w:rStyle w:val="Hyperlink"/>
          </w:rPr>
          <w:t xml:space="preserve">Health metadata/API</w:t>
        </w:r>
      </w:hyperlink>
      <w:r>
        <w:t xml:space="preserve">,</w:t>
      </w:r>
      <w:r>
        <w:t xml:space="preserve"> </w:t>
      </w:r>
      <w:hyperlink r:id="rId95">
        <w:r>
          <w:rPr>
            <w:rStyle w:val="Hyperlink"/>
          </w:rPr>
          <w:t xml:space="preserve">fire metadata/API</w:t>
        </w:r>
      </w:hyperlink>
      <w:r>
        <w:t xml:space="preserve">,</w:t>
      </w:r>
      <w:r>
        <w:t xml:space="preserve"> </w:t>
      </w:r>
      <w:hyperlink r:id="rId96">
        <w:r>
          <w:rPr>
            <w:rStyle w:val="Hyperlink"/>
          </w:rPr>
          <w:t xml:space="preserve">relief metadata/API</w:t>
        </w:r>
      </w:hyperlink>
      <w:r>
        <w:t xml:space="preserve">,</w:t>
      </w:r>
      <w:r>
        <w:t xml:space="preserve"> </w:t>
      </w:r>
      <w:hyperlink r:id="rId62">
        <w:r>
          <w:rPr>
            <w:rStyle w:val="Hyperlink"/>
          </w:rPr>
          <w:t xml:space="preserve">WorldPop 2015 India 1 km item</w:t>
        </w:r>
      </w:hyperlink>
      <w:r>
        <w:t xml:space="preserve">,</w:t>
      </w:r>
      <w:r>
        <w:t xml:space="preserve"> </w:t>
      </w:r>
      <w:hyperlink r:id="rId97">
        <w:r>
          <w:rPr>
            <w:rStyle w:val="Hyperlink"/>
          </w:rPr>
          <w:t xml:space="preserve">15.48 MB GeoTIFF asset</w:t>
        </w:r>
      </w:hyperlink>
      <w:r>
        <w:br/>
      </w:r>
      <w:r>
        <w:rPr>
          <w:bCs/>
          <w:b/>
        </w:rPr>
        <w:t xml:space="preserve">Documentation:</w:t>
      </w:r>
      <w:r>
        <w:t xml:space="preserve"> </w:t>
      </w:r>
      <w:hyperlink r:id="rId98">
        <w:r>
          <w:rPr>
            <w:rStyle w:val="Hyperlink"/>
          </w:rPr>
          <w:t xml:space="preserve">WorldPop 1 km dataset DOI</w:t>
        </w:r>
      </w:hyperlink>
      <w:r>
        <w:t xml:space="preserve">,</w:t>
      </w:r>
      <w:r>
        <w:t xml:space="preserve"> </w:t>
      </w:r>
      <w:hyperlink r:id="rId99">
        <w:r>
          <w:rPr>
            <w:rStyle w:val="Hyperlink"/>
          </w:rPr>
          <w:t xml:space="preserve">WorldPop STAC</w:t>
        </w:r>
      </w:hyperlink>
      <w:r>
        <w:br/>
      </w:r>
      <w:r>
        <w:rPr>
          <w:bCs/>
          <w:b/>
        </w:rPr>
        <w:t xml:space="preserve">Repository:</w:t>
      </w:r>
      <w:r>
        <w:t xml:space="preserve"> </w:t>
      </w:r>
      <w:r>
        <w:rPr>
          <w:rStyle w:val="VerbatimChar"/>
        </w:rPr>
        <w:t xml:space="preserve">src/chennai_routing/evaluation/metrics.py</w:t>
      </w:r>
      <w:r>
        <w:t xml:space="preserve"> </w:t>
      </w:r>
      <w:r>
        <w:t xml:space="preserve">provides array/graph utilities; ingestion and graph snapping are unimplemented.</w:t>
      </w:r>
      <w:r>
        <w:br/>
      </w:r>
      <w:r>
        <w:rPr>
          <w:bCs/>
          <w:b/>
        </w:rPr>
        <w:t xml:space="preserve">Viewer:</w:t>
      </w:r>
      <w:r>
        <w:t xml:space="preserve"> </w:t>
      </w:r>
      <w:r>
        <w:t xml:space="preserve">OpenCity resource previews and</w:t>
      </w:r>
      <w:r>
        <w:t xml:space="preserve"> </w:t>
      </w:r>
      <w:hyperlink r:id="rId100">
        <w:r>
          <w:rPr>
            <w:rStyle w:val="Hyperlink"/>
          </w:rPr>
          <w:t xml:space="preserve">WorldPop STAC Browser</w:t>
        </w:r>
      </w:hyperlink>
      <w:r>
        <w:t xml:space="preserve">.</w:t>
      </w:r>
    </w:p>
    <w:p>
      <w:pPr>
        <w:pStyle w:val="BodyText"/>
      </w:pPr>
      <w:r>
        <w:t xml:space="preserve">Selected OpenCity resources were downloaded and verified on 6 September 2026:</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Selected resource</w:t>
            </w:r>
          </w:p>
        </w:tc>
        <w:tc>
          <w:tcPr/>
          <w:p>
            <w:pPr>
              <w:pStyle w:val="Compact"/>
              <w:jc w:val="left"/>
            </w:pPr>
            <w:r>
              <w:t xml:space="preserve">CKAN resource ID</w:t>
            </w:r>
          </w:p>
        </w:tc>
        <w:tc>
          <w:tcPr/>
          <w:p>
            <w:pPr>
              <w:pStyle w:val="Compact"/>
              <w:jc w:val="right"/>
            </w:pPr>
            <w:r>
              <w:t xml:space="preserve">Format/size</w:t>
            </w:r>
          </w:p>
        </w:tc>
        <w:tc>
          <w:tcPr/>
          <w:p>
            <w:pPr>
              <w:pStyle w:val="Compact"/>
              <w:jc w:val="left"/>
            </w:pPr>
            <w:r>
              <w:t xml:space="preserve">SHA-256</w:t>
            </w:r>
          </w:p>
        </w:tc>
      </w:tr>
      <w:tr>
        <w:tc>
          <w:tcPr/>
          <w:p>
            <w:pPr>
              <w:pStyle w:val="Compact"/>
              <w:jc w:val="left"/>
            </w:pPr>
            <w:hyperlink r:id="rId101">
              <w:r>
                <w:rPr>
                  <w:rStyle w:val="Hyperlink"/>
                </w:rPr>
                <w:t xml:space="preserve">UPHC map</w:t>
              </w:r>
            </w:hyperlink>
          </w:p>
        </w:tc>
        <w:tc>
          <w:tcPr/>
          <w:p>
            <w:pPr>
              <w:pStyle w:val="Compact"/>
              <w:jc w:val="left"/>
            </w:pPr>
            <w:r>
              <w:rPr>
                <w:rStyle w:val="VerbatimChar"/>
              </w:rPr>
              <w:t xml:space="preserve">5a81427f-0aa1-4270-8df4-5d4cef250912</w:t>
            </w:r>
          </w:p>
        </w:tc>
        <w:tc>
          <w:tcPr/>
          <w:p>
            <w:pPr>
              <w:pStyle w:val="Compact"/>
              <w:jc w:val="right"/>
            </w:pPr>
            <w:r>
              <w:t xml:space="preserve">KML, 100,497 B</w:t>
            </w:r>
          </w:p>
        </w:tc>
        <w:tc>
          <w:tcPr/>
          <w:p>
            <w:pPr>
              <w:pStyle w:val="Compact"/>
              <w:jc w:val="left"/>
            </w:pPr>
            <w:r>
              <w:rPr>
                <w:rStyle w:val="VerbatimChar"/>
              </w:rPr>
              <w:t xml:space="preserve">a700d7e837a5466d38e99a6ed1b67a2ff27be9638605f77b5051fef3b85055eb</w:t>
            </w:r>
          </w:p>
        </w:tc>
      </w:tr>
      <w:tr>
        <w:tc>
          <w:tcPr/>
          <w:p>
            <w:pPr>
              <w:pStyle w:val="Compact"/>
              <w:jc w:val="left"/>
            </w:pPr>
            <w:hyperlink r:id="rId102">
              <w:r>
                <w:rPr>
                  <w:rStyle w:val="Hyperlink"/>
                </w:rPr>
                <w:t xml:space="preserve">UCHC map</w:t>
              </w:r>
            </w:hyperlink>
          </w:p>
        </w:tc>
        <w:tc>
          <w:tcPr/>
          <w:p>
            <w:pPr>
              <w:pStyle w:val="Compact"/>
              <w:jc w:val="left"/>
            </w:pPr>
            <w:r>
              <w:rPr>
                <w:rStyle w:val="VerbatimChar"/>
              </w:rPr>
              <w:t xml:space="preserve">cd4effee-997f-4fe0-b376-8801080c6962</w:t>
            </w:r>
          </w:p>
        </w:tc>
        <w:tc>
          <w:tcPr/>
          <w:p>
            <w:pPr>
              <w:pStyle w:val="Compact"/>
              <w:jc w:val="right"/>
            </w:pPr>
            <w:r>
              <w:t xml:space="preserve">KML, 14,155 B</w:t>
            </w:r>
          </w:p>
        </w:tc>
        <w:tc>
          <w:tcPr/>
          <w:p>
            <w:pPr>
              <w:pStyle w:val="Compact"/>
              <w:jc w:val="left"/>
            </w:pPr>
            <w:r>
              <w:rPr>
                <w:rStyle w:val="VerbatimChar"/>
              </w:rPr>
              <w:t xml:space="preserve">45e31b7dc026f54dd4e03191c2b91278a9722af5ace5425ebeb44de5c1c637ed</w:t>
            </w:r>
          </w:p>
        </w:tc>
      </w:tr>
      <w:tr>
        <w:tc>
          <w:tcPr/>
          <w:p>
            <w:pPr>
              <w:pStyle w:val="Compact"/>
              <w:jc w:val="left"/>
            </w:pPr>
            <w:hyperlink r:id="rId103">
              <w:r>
                <w:rPr>
                  <w:rStyle w:val="Hyperlink"/>
                </w:rPr>
                <w:t xml:space="preserve">Fire-station locations</w:t>
              </w:r>
            </w:hyperlink>
          </w:p>
        </w:tc>
        <w:tc>
          <w:tcPr/>
          <w:p>
            <w:pPr>
              <w:pStyle w:val="Compact"/>
              <w:jc w:val="left"/>
            </w:pPr>
            <w:r>
              <w:rPr>
                <w:rStyle w:val="VerbatimChar"/>
              </w:rPr>
              <w:t xml:space="preserve">39d3601b-cd42-4c11-a6c3-8fc4b057b38a</w:t>
            </w:r>
          </w:p>
        </w:tc>
        <w:tc>
          <w:tcPr/>
          <w:p>
            <w:pPr>
              <w:pStyle w:val="Compact"/>
              <w:jc w:val="right"/>
            </w:pPr>
            <w:r>
              <w:t xml:space="preserve">KML, 13,664 B</w:t>
            </w:r>
          </w:p>
        </w:tc>
        <w:tc>
          <w:tcPr/>
          <w:p>
            <w:pPr>
              <w:pStyle w:val="Compact"/>
              <w:jc w:val="left"/>
            </w:pPr>
            <w:r>
              <w:rPr>
                <w:rStyle w:val="VerbatimChar"/>
              </w:rPr>
              <w:t xml:space="preserve">f41a5afb44e316aea26403f8403b08e14fcac9f13c2d5947d3e5ba859736dad9</w:t>
            </w:r>
          </w:p>
        </w:tc>
      </w:tr>
      <w:tr>
        <w:tc>
          <w:tcPr/>
          <w:p>
            <w:pPr>
              <w:pStyle w:val="Compact"/>
              <w:jc w:val="left"/>
            </w:pPr>
            <w:hyperlink r:id="rId104">
              <w:r>
                <w:rPr>
                  <w:rStyle w:val="Hyperlink"/>
                </w:rPr>
                <w:t xml:space="preserve">GCC 2024 relief-centre list</w:t>
              </w:r>
            </w:hyperlink>
          </w:p>
        </w:tc>
        <w:tc>
          <w:tcPr/>
          <w:p>
            <w:pPr>
              <w:pStyle w:val="Compact"/>
              <w:jc w:val="left"/>
            </w:pPr>
            <w:r>
              <w:rPr>
                <w:rStyle w:val="VerbatimChar"/>
              </w:rPr>
              <w:t xml:space="preserve">ee9f087a-dc6c-41fa-8810-954a9f5887ac</w:t>
            </w:r>
          </w:p>
        </w:tc>
        <w:tc>
          <w:tcPr/>
          <w:p>
            <w:pPr>
              <w:pStyle w:val="Compact"/>
              <w:jc w:val="right"/>
            </w:pPr>
            <w:r>
              <w:t xml:space="preserve">PDF, 247,507 B</w:t>
            </w:r>
          </w:p>
        </w:tc>
        <w:tc>
          <w:tcPr/>
          <w:p>
            <w:pPr>
              <w:pStyle w:val="Compact"/>
              <w:jc w:val="left"/>
            </w:pPr>
            <w:r>
              <w:rPr>
                <w:rStyle w:val="VerbatimChar"/>
              </w:rPr>
              <w:t xml:space="preserve">9d68bb27098d81b161badb721a12d7cd36ba5e856a6a033590876b61cf16ac57</w:t>
            </w:r>
          </w:p>
        </w:tc>
      </w:tr>
    </w:tbl>
    <w:p>
      <w:pPr>
        <w:pStyle w:val="BodyText"/>
      </w:pPr>
      <w:r>
        <w:t xml:space="preserve">These resources identify primary/community health centres, fire stations, and a relief-centre list; they do not establish trauma capability, facility capacity, opening status, or emergency readiness.</w:t>
      </w:r>
    </w:p>
    <w:bookmarkEnd w:id="105"/>
    <w:bookmarkEnd w:id="106"/>
    <w:bookmarkStart w:id="107" w:name="data-classification-and-temporal-meaning"/>
    <w:p>
      <w:pPr>
        <w:pStyle w:val="Heading2"/>
      </w:pPr>
      <w:r>
        <w:t xml:space="preserve">7. Data Classification and Temporal Meaning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Classification</w:t>
            </w:r>
          </w:p>
        </w:tc>
        <w:tc>
          <w:tcPr/>
          <w:p>
            <w:pPr>
              <w:pStyle w:val="Compact"/>
              <w:jc w:val="left"/>
            </w:pPr>
            <w:r>
              <w:t xml:space="preserve">Historical/current meaning</w:t>
            </w:r>
          </w:p>
        </w:tc>
      </w:tr>
      <w:tr>
        <w:tc>
          <w:tcPr/>
          <w:p>
            <w:pPr>
              <w:pStyle w:val="Compact"/>
              <w:jc w:val="left"/>
            </w:pPr>
            <w:r>
              <w:t xml:space="preserve">OSM</w:t>
            </w:r>
          </w:p>
        </w:tc>
        <w:tc>
          <w:tcPr/>
          <w:p>
            <w:pPr>
              <w:pStyle w:val="Compact"/>
              <w:jc w:val="left"/>
            </w:pPr>
            <w:r>
              <w:t xml:space="preserve">Primary input</w:t>
            </w:r>
          </w:p>
        </w:tc>
        <w:tc>
          <w:tcPr/>
          <w:p>
            <w:pPr>
              <w:pStyle w:val="Compact"/>
              <w:jc w:val="left"/>
            </w:pPr>
            <w:r>
              <w:t xml:space="preserve">Mutable map snapshot</w:t>
            </w:r>
          </w:p>
        </w:tc>
      </w:tr>
      <w:tr>
        <w:tc>
          <w:tcPr/>
          <w:p>
            <w:pPr>
              <w:pStyle w:val="Compact"/>
              <w:jc w:val="left"/>
            </w:pPr>
            <w:r>
              <w:t xml:space="preserve">OpenCity flood</w:t>
            </w:r>
          </w:p>
        </w:tc>
        <w:tc>
          <w:tcPr/>
          <w:p>
            <w:pPr>
              <w:pStyle w:val="Compact"/>
              <w:jc w:val="left"/>
            </w:pPr>
            <w:r>
              <w:t xml:space="preserve">Historical evidence</w:t>
            </w:r>
          </w:p>
        </w:tc>
        <w:tc>
          <w:tcPr/>
          <w:p>
            <w:pPr>
              <w:pStyle w:val="Compact"/>
              <w:jc w:val="left"/>
            </w:pPr>
            <w:r>
              <w:t xml:space="preserve">Past observation/modelled hazard</w:t>
            </w:r>
          </w:p>
        </w:tc>
      </w:tr>
      <w:tr>
        <w:tc>
          <w:tcPr/>
          <w:p>
            <w:pPr>
              <w:pStyle w:val="Compact"/>
              <w:jc w:val="left"/>
            </w:pPr>
            <w:r>
              <w:t xml:space="preserve">SRTM/NASADEM</w:t>
            </w:r>
          </w:p>
        </w:tc>
        <w:tc>
          <w:tcPr/>
          <w:p>
            <w:pPr>
              <w:pStyle w:val="Compact"/>
              <w:jc w:val="left"/>
            </w:pPr>
            <w:r>
              <w:t xml:space="preserve">Supporting input</w:t>
            </w:r>
          </w:p>
        </w:tc>
        <w:tc>
          <w:tcPr/>
          <w:p>
            <w:pPr>
              <w:pStyle w:val="Compact"/>
              <w:jc w:val="left"/>
            </w:pPr>
            <w:r>
              <w:t xml:space="preserve">Static 2000-era terrain</w:t>
            </w:r>
          </w:p>
        </w:tc>
      </w:tr>
      <w:tr>
        <w:tc>
          <w:tcPr/>
          <w:p>
            <w:pPr>
              <w:pStyle w:val="Compact"/>
              <w:jc w:val="left"/>
            </w:pPr>
            <w:r>
              <w:t xml:space="preserve">Open-Meteo ERA5</w:t>
            </w:r>
          </w:p>
        </w:tc>
        <w:tc>
          <w:tcPr/>
          <w:p>
            <w:pPr>
              <w:pStyle w:val="Compact"/>
              <w:jc w:val="left"/>
            </w:pPr>
            <w:r>
              <w:t xml:space="preserve">No-key core rainfall input</w:t>
            </w:r>
          </w:p>
        </w:tc>
        <w:tc>
          <w:tcPr/>
          <w:p>
            <w:pPr>
              <w:pStyle w:val="Compact"/>
              <w:jc w:val="left"/>
            </w:pPr>
            <w:r>
              <w:t xml:space="preserve">Retrospective reanalysis, not contemporaneous sensing</w:t>
            </w:r>
          </w:p>
        </w:tc>
      </w:tr>
      <w:tr>
        <w:tc>
          <w:tcPr/>
          <w:p>
            <w:pPr>
              <w:pStyle w:val="Compact"/>
              <w:jc w:val="left"/>
            </w:pPr>
            <w:r>
              <w:t xml:space="preserve">IMERG Final</w:t>
            </w:r>
          </w:p>
        </w:tc>
        <w:tc>
          <w:tcPr/>
          <w:p>
            <w:pPr>
              <w:pStyle w:val="Compact"/>
              <w:jc w:val="left"/>
            </w:pPr>
            <w:r>
              <w:t xml:space="preserve">Optional credentialed calibration input</w:t>
            </w:r>
          </w:p>
        </w:tc>
        <w:tc>
          <w:tcPr/>
          <w:p>
            <w:pPr>
              <w:pStyle w:val="Compact"/>
              <w:jc w:val="left"/>
            </w:pPr>
            <w:r>
              <w:t xml:space="preserve">Historical gauge-adjusted satellite rainfall</w:t>
            </w:r>
          </w:p>
        </w:tc>
      </w:tr>
      <w:tr>
        <w:tc>
          <w:tcPr/>
          <w:p>
            <w:pPr>
              <w:pStyle w:val="Compact"/>
              <w:jc w:val="left"/>
            </w:pPr>
            <w:r>
              <w:t xml:space="preserve">IMERG Early</w:t>
            </w:r>
          </w:p>
        </w:tc>
        <w:tc>
          <w:tcPr/>
          <w:p>
            <w:pPr>
              <w:pStyle w:val="Compact"/>
              <w:jc w:val="left"/>
            </w:pPr>
            <w:r>
              <w:t xml:space="preserve">Optional credentialed near-current input</w:t>
            </w:r>
          </w:p>
        </w:tc>
        <w:tc>
          <w:tcPr/>
          <w:p>
            <w:pPr>
              <w:pStyle w:val="Compact"/>
              <w:jc w:val="left"/>
            </w:pPr>
            <w:r>
              <w:t xml:space="preserve">Delayed satellite rainfall estimate</w:t>
            </w:r>
          </w:p>
        </w:tc>
      </w:tr>
      <w:tr>
        <w:tc>
          <w:tcPr/>
          <w:p>
            <w:pPr>
              <w:pStyle w:val="Compact"/>
              <w:jc w:val="left"/>
            </w:pPr>
            <w:r>
              <w:t xml:space="preserve">SUMO</w:t>
            </w:r>
          </w:p>
        </w:tc>
        <w:tc>
          <w:tcPr/>
          <w:p>
            <w:pPr>
              <w:pStyle w:val="Compact"/>
              <w:jc w:val="left"/>
            </w:pPr>
            <w:r>
              <w:t xml:space="preserve">Experimental generator</w:t>
            </w:r>
          </w:p>
        </w:tc>
        <w:tc>
          <w:tcPr/>
          <w:p>
            <w:pPr>
              <w:pStyle w:val="Compact"/>
              <w:jc w:val="left"/>
            </w:pPr>
            <w:r>
              <w:t xml:space="preserve">Simulated traffic</w:t>
            </w:r>
          </w:p>
        </w:tc>
      </w:tr>
      <w:tr>
        <w:tc>
          <w:tcPr/>
          <w:p>
            <w:pPr>
              <w:pStyle w:val="Compact"/>
              <w:jc w:val="left"/>
            </w:pPr>
            <w:r>
              <w:t xml:space="preserve">Facility data</w:t>
            </w:r>
          </w:p>
        </w:tc>
        <w:tc>
          <w:tcPr/>
          <w:p>
            <w:pPr>
              <w:pStyle w:val="Compact"/>
              <w:jc w:val="left"/>
            </w:pPr>
            <w:r>
              <w:t xml:space="preserve">Evaluation input</w:t>
            </w:r>
          </w:p>
        </w:tc>
        <w:tc>
          <w:tcPr/>
          <w:p>
            <w:pPr>
              <w:pStyle w:val="Compact"/>
              <w:jc w:val="left"/>
            </w:pPr>
            <w:r>
              <w:t xml:space="preserve">Catalogue snapshot</w:t>
            </w:r>
          </w:p>
        </w:tc>
      </w:tr>
      <w:tr>
        <w:tc>
          <w:tcPr/>
          <w:p>
            <w:pPr>
              <w:pStyle w:val="Compact"/>
              <w:jc w:val="left"/>
            </w:pPr>
            <w:r>
              <w:t xml:space="preserve">WorldPop</w:t>
            </w:r>
          </w:p>
        </w:tc>
        <w:tc>
          <w:tcPr/>
          <w:p>
            <w:pPr>
              <w:pStyle w:val="Compact"/>
              <w:jc w:val="left"/>
            </w:pPr>
            <w:r>
              <w:t xml:space="preserve">Evaluation input</w:t>
            </w:r>
          </w:p>
        </w:tc>
        <w:tc>
          <w:tcPr/>
          <w:p>
            <w:pPr>
              <w:pStyle w:val="Compact"/>
              <w:jc w:val="left"/>
            </w:pPr>
            <w:r>
              <w:t xml:space="preserve">Modelled population</w:t>
            </w:r>
          </w:p>
        </w:tc>
      </w:tr>
      <w:tr>
        <w:tc>
          <w:tcPr/>
          <w:p>
            <w:pPr>
              <w:pStyle w:val="Compact"/>
              <w:jc w:val="left"/>
            </w:pPr>
            <w:r>
              <w:t xml:space="preserve">Processed edge metric</w:t>
            </w:r>
          </w:p>
        </w:tc>
        <w:tc>
          <w:tcPr/>
          <w:p>
            <w:pPr>
              <w:pStyle w:val="Compact"/>
              <w:jc w:val="left"/>
            </w:pPr>
            <w:r>
              <w:t xml:space="preserve">Derived dataset</w:t>
            </w:r>
          </w:p>
        </w:tc>
        <w:tc>
          <w:tcPr/>
          <w:p>
            <w:pPr>
              <w:pStyle w:val="Compact"/>
              <w:jc w:val="left"/>
            </w:pPr>
            <w:r>
              <w:t xml:space="preserve">Project calculation with version/time</w:t>
            </w:r>
          </w:p>
        </w:tc>
      </w:tr>
    </w:tbl>
    <w:p>
      <w:pPr>
        <w:pStyle w:val="BodyText"/>
      </w:pPr>
      <w:r>
        <w:t xml:space="preserve">Optional forecasts may support demonstrations, but the historical core uses no-key Open-Meteo ERA5 reanalysis and does not depend on paid APIs. No verified public live Chennai road-speed, accident, signal, or closure API is assumed.</w:t>
      </w:r>
    </w:p>
    <w:bookmarkEnd w:id="107"/>
    <w:bookmarkStart w:id="108" w:name="data-to-routing-mapping"/>
    <w:p>
      <w:pPr>
        <w:pStyle w:val="Heading2"/>
      </w:pPr>
      <w:r>
        <w:t xml:space="preserve">8. Data-to-Routing Mapping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Raw source</w:t>
            </w:r>
          </w:p>
        </w:tc>
        <w:tc>
          <w:tcPr/>
          <w:p>
            <w:pPr>
              <w:pStyle w:val="Compact"/>
              <w:jc w:val="left"/>
            </w:pPr>
            <w:r>
              <w:t xml:space="preserve">Derived factor</w:t>
            </w:r>
          </w:p>
        </w:tc>
        <w:tc>
          <w:tcPr/>
          <w:p>
            <w:pPr>
              <w:pStyle w:val="Compact"/>
              <w:jc w:val="left"/>
            </w:pPr>
            <w:r>
              <w:t xml:space="preserve">Model effect</w:t>
            </w:r>
          </w:p>
        </w:tc>
        <w:tc>
          <w:tcPr/>
          <w:p>
            <w:pPr>
              <w:pStyle w:val="Compact"/>
              <w:jc w:val="left"/>
            </w:pPr>
            <w:r>
              <w:t xml:space="preserve">Routing effect</w:t>
            </w:r>
          </w:p>
        </w:tc>
      </w:tr>
      <w:tr>
        <w:tc>
          <w:tcPr/>
          <w:p>
            <w:pPr>
              <w:pStyle w:val="Compact"/>
              <w:jc w:val="left"/>
            </w:pPr>
            <w:r>
              <w:t xml:space="preserve">OSM</w:t>
            </w:r>
          </w:p>
        </w:tc>
        <w:tc>
          <w:tcPr/>
          <w:p>
            <w:pPr>
              <w:pStyle w:val="Compact"/>
              <w:jc w:val="left"/>
            </w:pPr>
            <w:r>
              <w:t xml:space="preserve">Topology, free-flow time, capacity assumption</w:t>
            </w:r>
          </w:p>
        </w:tc>
        <w:tc>
          <w:tcPr/>
          <w:p>
            <w:pPr>
              <w:pStyle w:val="Compact"/>
              <w:jc w:val="left"/>
            </w:pPr>
            <w:r>
              <w:t xml:space="preserve">Base graph</w:t>
            </w:r>
          </w:p>
        </w:tc>
        <w:tc>
          <w:tcPr/>
          <w:p>
            <w:pPr>
              <w:pStyle w:val="Compact"/>
              <w:jc w:val="left"/>
            </w:pPr>
            <w:r>
              <w:t xml:space="preserve">Feasible paths/lower cost</w:t>
            </w:r>
          </w:p>
        </w:tc>
      </w:tr>
      <w:tr>
        <w:tc>
          <w:tcPr/>
          <w:p>
            <w:pPr>
              <w:pStyle w:val="Compact"/>
              <w:jc w:val="left"/>
            </w:pPr>
            <w:r>
              <w:t xml:space="preserve">Flood history + terrain + drains</w:t>
            </w:r>
          </w:p>
        </w:tc>
        <w:tc>
          <w:tcPr/>
          <w:p>
            <w:pPr>
              <w:pStyle w:val="Compact"/>
              <w:jc w:val="left"/>
            </w:pPr>
            <w:r>
              <w:t xml:space="preserve">Susceptibility</w:t>
            </w:r>
          </w:p>
        </w:tc>
        <w:tc>
          <w:tcPr/>
          <w:p>
            <w:pPr>
              <w:pStyle w:val="Compact"/>
              <w:jc w:val="left"/>
            </w:pPr>
            <w:r>
              <w:t xml:space="preserve">Static prior</w:t>
            </w:r>
          </w:p>
        </w:tc>
        <w:tc>
          <w:tcPr/>
          <w:p>
            <w:pPr>
              <w:pStyle w:val="Compact"/>
              <w:jc w:val="left"/>
            </w:pPr>
            <w:r>
              <w:t xml:space="preserve">Modifies rainfall response</w:t>
            </w:r>
          </w:p>
        </w:tc>
      </w:tr>
      <w:tr>
        <w:tc>
          <w:tcPr/>
          <w:p>
            <w:pPr>
              <w:pStyle w:val="Compact"/>
              <w:jc w:val="left"/>
            </w:pPr>
            <w:r>
              <w:t xml:space="preserve">Open-Meteo ERA5 or optional IMERG</w:t>
            </w:r>
          </w:p>
        </w:tc>
        <w:tc>
          <w:tcPr/>
          <w:p>
            <w:pPr>
              <w:pStyle w:val="Compact"/>
              <w:jc w:val="left"/>
            </w:pPr>
            <w:r>
              <w:t xml:space="preserve">Rolling rainfall</w:t>
            </w:r>
          </w:p>
        </w:tc>
        <w:tc>
          <w:tcPr/>
          <w:p>
            <w:pPr>
              <w:pStyle w:val="Compact"/>
              <w:jc w:val="left"/>
            </w:pPr>
            <w:r>
              <w:t xml:space="preserve">Scenario-conditioning evidence</w:t>
            </w:r>
          </w:p>
        </w:tc>
        <w:tc>
          <w:tcPr/>
          <w:p>
            <w:pPr>
              <w:pStyle w:val="Compact"/>
              <w:jc w:val="left"/>
            </w:pPr>
            <w:r>
              <w:t xml:space="preserve">Capacity/availability assumption</w:t>
            </w:r>
          </w:p>
        </w:tc>
      </w:tr>
      <w:tr>
        <w:tc>
          <w:tcPr/>
          <w:p>
            <w:pPr>
              <w:pStyle w:val="Compact"/>
              <w:jc w:val="left"/>
            </w:pPr>
            <w:r>
              <w:t xml:space="preserve">Verified closure/incident</w:t>
            </w:r>
          </w:p>
        </w:tc>
        <w:tc>
          <w:tcPr/>
          <w:p>
            <w:pPr>
              <w:pStyle w:val="Compact"/>
              <w:jc w:val="left"/>
            </w:pPr>
            <w:r>
              <w:t xml:space="preserve">Edge state</w:t>
            </w:r>
          </w:p>
        </w:tc>
        <w:tc>
          <w:tcPr/>
          <w:p>
            <w:pPr>
              <w:pStyle w:val="Compact"/>
              <w:jc w:val="left"/>
            </w:pPr>
            <w:r>
              <w:t xml:space="preserve">Capacity zero/reduction</w:t>
            </w:r>
          </w:p>
        </w:tc>
        <w:tc>
          <w:tcPr/>
          <w:p>
            <w:pPr>
              <w:pStyle w:val="Compact"/>
              <w:jc w:val="left"/>
            </w:pPr>
            <w:r>
              <w:t xml:space="preserve">Remove/raise edge cost</w:t>
            </w:r>
          </w:p>
        </w:tc>
      </w:tr>
      <w:tr>
        <w:tc>
          <w:tcPr/>
          <w:p>
            <w:pPr>
              <w:pStyle w:val="Compact"/>
              <w:jc w:val="left"/>
            </w:pPr>
            <w:r>
              <w:t xml:space="preserve">Assigned SUMO demand</w:t>
            </w:r>
          </w:p>
        </w:tc>
        <w:tc>
          <w:tcPr/>
          <w:p>
            <w:pPr>
              <w:pStyle w:val="Compact"/>
              <w:jc w:val="left"/>
            </w:pPr>
            <w:r>
              <w:t xml:space="preserve">PCE/time entering flow</w:t>
            </w:r>
          </w:p>
        </w:tc>
        <w:tc>
          <w:tcPr/>
          <w:p>
            <w:pPr>
              <w:pStyle w:val="Compact"/>
              <w:jc w:val="left"/>
            </w:pPr>
            <w:r>
              <w:t xml:space="preserve">BPR</w:t>
            </w:r>
            <w:r>
              <w:t xml:space="preserve"> </w:t>
            </w:r>
            <m:oMath>
              <m:r>
                <m:t>x</m:t>
              </m:r>
              <m:r>
                <m:rPr>
                  <m:sty m:val="p"/>
                </m:rPr>
                <m:t>/</m:t>
              </m:r>
              <m:r>
                <m:t>c</m:t>
              </m:r>
            </m:oMath>
          </w:p>
        </w:tc>
        <w:tc>
          <w:tcPr/>
          <w:p>
            <w:pPr>
              <w:pStyle w:val="Compact"/>
              <w:jc w:val="left"/>
            </w:pPr>
            <w:r>
              <w:t xml:space="preserve">Metric update</w:t>
            </w:r>
          </w:p>
        </w:tc>
      </w:tr>
      <w:tr>
        <w:tc>
          <w:tcPr/>
          <w:p>
            <w:pPr>
              <w:pStyle w:val="Compact"/>
              <w:jc w:val="left"/>
            </w:pPr>
            <w:r>
              <w:t xml:space="preserve">Accepted compliant routes</w:t>
            </w:r>
          </w:p>
        </w:tc>
        <w:tc>
          <w:tcPr/>
          <w:p>
            <w:pPr>
              <w:pStyle w:val="Compact"/>
              <w:jc w:val="left"/>
            </w:pPr>
            <w:r>
              <w:t xml:space="preserve">Projected edge-entry load</w:t>
            </w:r>
          </w:p>
        </w:tc>
        <w:tc>
          <w:tcPr/>
          <w:p>
            <w:pPr>
              <w:pStyle w:val="Compact"/>
              <w:jc w:val="left"/>
            </w:pPr>
            <w:r>
              <w:t xml:space="preserve">Future BPR metric</w:t>
            </w:r>
          </w:p>
        </w:tc>
        <w:tc>
          <w:tcPr/>
          <w:p>
            <w:pPr>
              <w:pStyle w:val="Compact"/>
              <w:jc w:val="left"/>
            </w:pPr>
            <w:r>
              <w:t xml:space="preserve">Reduces herding</w:t>
            </w:r>
          </w:p>
        </w:tc>
      </w:tr>
      <w:tr>
        <w:tc>
          <w:tcPr/>
          <w:p>
            <w:pPr>
              <w:pStyle w:val="Compact"/>
              <w:jc w:val="left"/>
            </w:pPr>
            <w:r>
              <w:t xml:space="preserve">Facilities + population</w:t>
            </w:r>
          </w:p>
        </w:tc>
        <w:tc>
          <w:tcPr/>
          <w:p>
            <w:pPr>
              <w:pStyle w:val="Compact"/>
              <w:jc w:val="left"/>
            </w:pPr>
            <w:r>
              <w:t xml:space="preserve">Access outcomes</w:t>
            </w:r>
          </w:p>
        </w:tc>
        <w:tc>
          <w:tcPr/>
          <w:p>
            <w:pPr>
              <w:pStyle w:val="Compact"/>
              <w:jc w:val="left"/>
            </w:pPr>
            <w:r>
              <w:t xml:space="preserve">Evaluation only</w:t>
            </w:r>
          </w:p>
        </w:tc>
        <w:tc>
          <w:tcPr/>
          <w:p>
            <w:pPr>
              <w:pStyle w:val="Compact"/>
              <w:jc w:val="left"/>
            </w:pPr>
            <w:r>
              <w:t xml:space="preserve">No arbitrary route penalty</w:t>
            </w:r>
          </w:p>
        </w:tc>
      </w:tr>
    </w:tbl>
    <w:bookmarkEnd w:id="108"/>
    <w:bookmarkStart w:id="112" w:name="architecture"/>
    <w:p>
      <w:pPr>
        <w:pStyle w:val="Heading2"/>
      </w:pPr>
      <w:r>
        <w:t xml:space="preserve">9. Architecture</w:t>
      </w:r>
    </w:p>
    <w:p>
      <w:pPr>
        <w:pStyle w:val="FirstParagraph"/>
      </w:pPr>
      <w:r>
        <w:drawing>
          <wp:inline>
            <wp:extent cx="5334000" cy="9701320"/>
            <wp:effectExtent b="0" l="0" r="0" t="0"/>
            <wp:docPr descr="Certificate-gated routing architecture" title="System Architecture" id="110" name="Picture"/>
            <a:graphic>
              <a:graphicData uri="http://schemas.openxmlformats.org/drawingml/2006/picture">
                <pic:pic>
                  <pic:nvPicPr>
                    <pic:cNvPr descr="docs/.docx-architecture.png" id="111" name="Picture"/>
                    <pic:cNvPicPr>
                      <a:picLocks noChangeArrowheads="1" noChangeAspect="1"/>
                    </pic:cNvPicPr>
                  </pic:nvPicPr>
                  <pic:blipFill>
                    <a:blip r:embed="rId109"/>
                    <a:stretch>
                      <a:fillRect/>
                    </a:stretch>
                  </pic:blipFill>
                  <pic:spPr bwMode="auto">
                    <a:xfrm>
                      <a:off x="0" y="0"/>
                      <a:ext cx="5334000" cy="9701320"/>
                    </a:xfrm>
                    <a:prstGeom prst="rect">
                      <a:avLst/>
                    </a:prstGeom>
                    <a:noFill/>
                    <a:ln w="9525">
                      <a:noFill/>
                      <a:headEnd/>
                      <a:tailEnd/>
                    </a:ln>
                  </pic:spPr>
                </pic:pic>
              </a:graphicData>
            </a:graphic>
          </wp:inline>
        </w:drawing>
      </w:r>
    </w:p>
    <w:bookmarkEnd w:id="112"/>
    <w:bookmarkStart w:id="123" w:name="implementation-status-and-revised-stages"/>
    <w:p>
      <w:pPr>
        <w:pStyle w:val="Heading2"/>
      </w:pPr>
      <w:r>
        <w:t xml:space="preserve">10. Implementation Status and Revised Stages</w:t>
      </w:r>
    </w:p>
    <w:bookmarkStart w:id="113" w:name="X8c91d7d608f6e72d66bc3a0113bbb21f6990878"/>
    <w:p>
      <w:pPr>
        <w:pStyle w:val="Heading3"/>
      </w:pPr>
      <w:r>
        <w:t xml:space="preserve">Stage 1 — Previously Executed Historical-Hotspot-Seeded Controlled Demo</w:t>
      </w:r>
    </w:p>
    <w:p>
      <w:pPr>
        <w:pStyle w:val="FirstParagraph"/>
      </w:pPr>
      <w:r>
        <w:rPr>
          <w:bCs/>
          <w:b/>
        </w:rPr>
        <w:t xml:space="preserve">Status:</w:t>
      </w:r>
      <w:r>
        <w:t xml:space="preserve"> </w:t>
      </w:r>
      <w:r>
        <w:t xml:space="preserve">Previously executed; implementation remains, but publication-grade evidence is not versioned.</w:t>
      </w:r>
      <w:r>
        <w:br/>
      </w:r>
      <w:r>
        <w:t xml:space="preserve">OSM and OpenCity historical hotspots were joined to roads; one real mapped edge was controlled as blocked; BPR weights and two Dijkstra snapshots demonstrated closure avoidance. Inputs/outputs are ignored and current tests use fixtures. This becomes publication evidence only after dated inputs, checksums, configuration, and a compact result manifest are preserved. Finite congestion response is not validated.</w:t>
      </w:r>
    </w:p>
    <w:bookmarkEnd w:id="113"/>
    <w:bookmarkStart w:id="114" w:name="Xccb8caa86ccf46b10144f4fa77c6463d872ef9a"/>
    <w:p>
      <w:pPr>
        <w:pStyle w:val="Heading3"/>
      </w:pPr>
      <w:r>
        <w:t xml:space="preserve">Stage 2 — Certificate and Routing-Engine Validation</w:t>
      </w:r>
    </w:p>
    <w:p>
      <w:pPr>
        <w:pStyle w:val="FirstParagraph"/>
      </w:pPr>
      <w:r>
        <w:rPr>
          <w:bCs/>
          <w:b/>
        </w:rPr>
        <w:t xml:space="preserve">Status:</w:t>
      </w:r>
      <w:r>
        <w:t xml:space="preserve"> </w:t>
      </w:r>
      <w:r>
        <w:t xml:space="preserve">Implemented as a synthetic preliminary experiment.</w:t>
      </w:r>
    </w:p>
    <w:p>
      <w:pPr>
        <w:numPr>
          <w:ilvl w:val="0"/>
          <w:numId w:val="1017"/>
        </w:numPr>
        <w:pStyle w:val="Compact"/>
      </w:pPr>
      <w:r>
        <w:t xml:space="preserve">engine-neutral complete metric snapshots;</w:t>
      </w:r>
    </w:p>
    <w:p>
      <w:pPr>
        <w:numPr>
          <w:ilvl w:val="0"/>
          <w:numId w:val="1017"/>
        </w:numPr>
        <w:pStyle w:val="Compact"/>
      </w:pPr>
      <w:r>
        <w:t xml:space="preserve">exact NetworkX Dijkstra engine;</w:t>
      </w:r>
    </w:p>
    <w:p>
      <w:pPr>
        <w:numPr>
          <w:ilvl w:val="0"/>
          <w:numId w:val="1017"/>
        </w:numPr>
        <w:pStyle w:val="Compact"/>
      </w:pPr>
      <w:r>
        <w:t xml:space="preserve">native</w:t>
      </w:r>
      <w:r>
        <w:t xml:space="preserve"> </w:t>
      </w:r>
      <w:r>
        <w:rPr>
          <w:rStyle w:val="VerbatimChar"/>
        </w:rPr>
        <w:t xml:space="preserve">routingkit-cch</w:t>
      </w:r>
      <w:r>
        <w:t xml:space="preserve"> </w:t>
      </w:r>
      <w:r>
        <w:t xml:space="preserve">0.1.4 engine;</w:t>
      </w:r>
    </w:p>
    <w:p>
      <w:pPr>
        <w:numPr>
          <w:ilvl w:val="0"/>
          <w:numId w:val="1017"/>
        </w:numPr>
        <w:pStyle w:val="Compact"/>
      </w:pPr>
      <w:r>
        <w:t xml:space="preserve">keyed-edge path extraction;</w:t>
      </w:r>
    </w:p>
    <w:p>
      <w:pPr>
        <w:numPr>
          <w:ilvl w:val="0"/>
          <w:numId w:val="1017"/>
        </w:numPr>
        <w:pStyle w:val="Compact"/>
      </w:pPr>
      <w:r>
        <w:t xml:space="preserve">integer metric and atomic updates;</w:t>
      </w:r>
    </w:p>
    <w:p>
      <w:pPr>
        <w:numPr>
          <w:ilvl w:val="0"/>
          <w:numId w:val="1017"/>
        </w:numPr>
        <w:pStyle w:val="Compact"/>
      </w:pPr>
      <w:r>
        <w:t xml:space="preserve">bounded-staleness certificate;</w:t>
      </w:r>
    </w:p>
    <w:p>
      <w:pPr>
        <w:numPr>
          <w:ilvl w:val="0"/>
          <w:numId w:val="1017"/>
        </w:numPr>
        <w:pStyle w:val="Compact"/>
      </w:pPr>
      <w:r>
        <w:t xml:space="preserve">mandatory refresh after lower-bound invalidation;</w:t>
      </w:r>
    </w:p>
    <w:p>
      <w:pPr>
        <w:numPr>
          <w:ilvl w:val="0"/>
          <w:numId w:val="1017"/>
        </w:numPr>
        <w:pStyle w:val="Compact"/>
      </w:pPr>
      <w:r>
        <w:t xml:space="preserve">eager baseline and deterministic experiment runner;</w:t>
      </w:r>
    </w:p>
    <w:p>
      <w:pPr>
        <w:numPr>
          <w:ilvl w:val="0"/>
          <w:numId w:val="1017"/>
        </w:numPr>
        <w:pStyle w:val="Compact"/>
      </w:pPr>
      <w:r>
        <w:t xml:space="preserve">accessibility/compliance evaluation utilities;</w:t>
      </w:r>
    </w:p>
    <w:p>
      <w:pPr>
        <w:numPr>
          <w:ilvl w:val="0"/>
          <w:numId w:val="1017"/>
        </w:numPr>
        <w:pStyle w:val="Compact"/>
      </w:pPr>
      <w:r>
        <w:t xml:space="preserve">uncertainty and facility-road-criticality utilities;</w:t>
      </w:r>
    </w:p>
    <w:p>
      <w:pPr>
        <w:numPr>
          <w:ilvl w:val="0"/>
          <w:numId w:val="1017"/>
        </w:numPr>
        <w:pStyle w:val="Compact"/>
      </w:pPr>
      <w:r>
        <w:t xml:space="preserve">45 passing tests.</w:t>
      </w:r>
    </w:p>
    <w:bookmarkEnd w:id="114"/>
    <w:bookmarkStart w:id="115" w:name="stage-3-reproducible-chennai-graph"/>
    <w:p>
      <w:pPr>
        <w:pStyle w:val="Heading3"/>
      </w:pPr>
      <w:r>
        <w:t xml:space="preserve">Stage 3 — Reproducible Chennai Graph</w:t>
      </w:r>
    </w:p>
    <w:p>
      <w:pPr>
        <w:pStyle w:val="FirstParagraph"/>
      </w:pPr>
      <w:r>
        <w:rPr>
          <w:bCs/>
          <w:b/>
        </w:rPr>
        <w:t xml:space="preserve">Status:</w:t>
      </w:r>
      <w:r>
        <w:t xml:space="preserve"> </w:t>
      </w:r>
      <w:r>
        <w:t xml:space="preserve">Planned.</w:t>
      </w:r>
      <w:r>
        <w:br/>
      </w:r>
      <w:r>
        <w:t xml:space="preserve">Dated OSM extract, stable arc IDs, validated directions/turns/parallel arcs, free-flow times, and documented capacity assumptions.</w:t>
      </w:r>
    </w:p>
    <w:bookmarkEnd w:id="115"/>
    <w:bookmarkStart w:id="116" w:name="stage-4-flood-and-road-state-evidence"/>
    <w:p>
      <w:pPr>
        <w:pStyle w:val="Heading3"/>
      </w:pPr>
      <w:r>
        <w:t xml:space="preserve">Stage 4 — Flood and Road-State Evidence</w:t>
      </w:r>
    </w:p>
    <w:p>
      <w:pPr>
        <w:pStyle w:val="FirstParagraph"/>
      </w:pPr>
      <w:r>
        <w:rPr>
          <w:bCs/>
          <w:b/>
        </w:rPr>
        <w:t xml:space="preserve">Status:</w:t>
      </w:r>
      <w:r>
        <w:t xml:space="preserve"> </w:t>
      </w:r>
      <w:r>
        <w:t xml:space="preserve">Synthetic binary lag/error utility implemented; dated Chennai road-state truth and temporal integration are unimplemented.</w:t>
      </w:r>
      <w:r>
        <w:br/>
      </w:r>
      <w:r>
        <w:t xml:space="preserve">Historical susceptibility, IMERG or no-key reanalysis rainfall, optional current evidence, source freshness, confidence, and explained</w:t>
      </w:r>
      <w:r>
        <w:t xml:space="preserve"> </w:t>
      </w:r>
      <w:r>
        <w:rPr>
          <w:rStyle w:val="VerbatimChar"/>
        </w:rPr>
        <w:t xml:space="preserve">NORMAL/DEGRADED/SEVERE/BLOCKED</w:t>
      </w:r>
      <w:r>
        <w:t xml:space="preserve"> </w:t>
      </w:r>
      <w:r>
        <w:t xml:space="preserve">states.</w:t>
      </w:r>
    </w:p>
    <w:bookmarkEnd w:id="116"/>
    <w:bookmarkStart w:id="117" w:name="Xb77ec8f9bac440bfe6e8fbaadfd160ccd3243f6"/>
    <w:p>
      <w:pPr>
        <w:pStyle w:val="Heading3"/>
      </w:pPr>
      <w:r>
        <w:t xml:space="preserve">Stage 5 — Chennai Traffic and SUMO Calibration</w:t>
      </w:r>
    </w:p>
    <w:p>
      <w:pPr>
        <w:pStyle w:val="FirstParagraph"/>
      </w:pPr>
      <w:r>
        <w:rPr>
          <w:bCs/>
          <w:b/>
        </w:rPr>
        <w:t xml:space="preserve">Status:</w:t>
      </w:r>
      <w:r>
        <w:t xml:space="preserve"> </w:t>
      </w:r>
      <w:r>
        <w:t xml:space="preserve">Planned.</w:t>
      </w:r>
      <w:r>
        <w:br/>
      </w:r>
      <w:r>
        <w:t xml:space="preserve">Heterogeneous demand, entering PCE flow, incidents, queues, BPR calibration/sensitivity, and no double counting of SUMO delay.</w:t>
      </w:r>
    </w:p>
    <w:bookmarkEnd w:id="117"/>
    <w:bookmarkStart w:id="118" w:name="stage-6-chennai-cch-integration"/>
    <w:p>
      <w:pPr>
        <w:pStyle w:val="Heading3"/>
      </w:pPr>
      <w:r>
        <w:t xml:space="preserve">Stage 6 — Chennai CCH Integration</w:t>
      </w:r>
    </w:p>
    <w:p>
      <w:pPr>
        <w:pStyle w:val="FirstParagraph"/>
      </w:pPr>
      <w:r>
        <w:rPr>
          <w:bCs/>
          <w:b/>
        </w:rPr>
        <w:t xml:space="preserve">Status:</w:t>
      </w:r>
      <w:r>
        <w:t xml:space="preserve"> </w:t>
      </w:r>
      <w:r>
        <w:t xml:space="preserve">Planned.</w:t>
      </w:r>
      <w:r>
        <w:br/>
      </w:r>
      <w:r>
        <w:t xml:space="preserve">Geometry-aware ordering, turn-expanded topology, finite closure sentinel, integer quantization, full/partial customization, and Dijkstra differential validation.</w:t>
      </w:r>
    </w:p>
    <w:bookmarkEnd w:id="118"/>
    <w:bookmarkStart w:id="119" w:name="stage-7-stable-projected-load-rerouting"/>
    <w:p>
      <w:pPr>
        <w:pStyle w:val="Heading3"/>
      </w:pPr>
      <w:r>
        <w:t xml:space="preserve">Stage 7 — Stable Projected-Load Rerouting</w:t>
      </w:r>
    </w:p>
    <w:p>
      <w:pPr>
        <w:pStyle w:val="FirstParagraph"/>
      </w:pPr>
      <w:r>
        <w:rPr>
          <w:bCs/>
          <w:b/>
        </w:rPr>
        <w:t xml:space="preserve">Status:</w:t>
      </w:r>
      <w:r>
        <w:t xml:space="preserve"> </w:t>
      </w:r>
      <w:r>
        <w:t xml:space="preserve">Planned.</w:t>
      </w:r>
      <w:r>
        <w:br/>
      </w:r>
      <w:r>
        <w:t xml:space="preserve">Threshold, minimum gain, cooldown, time-indexed route reservations, and compliance sensitivity.</w:t>
      </w:r>
    </w:p>
    <w:bookmarkEnd w:id="119"/>
    <w:bookmarkStart w:id="120" w:name="Xccf3cb31944b30e91fefa8a2921cf08ca5a74ca"/>
    <w:p>
      <w:pPr>
        <w:pStyle w:val="Heading3"/>
      </w:pPr>
      <w:r>
        <w:t xml:space="preserve">Stage 8 — Accessibility, Population, Compliance, and Road Criticality</w:t>
      </w:r>
    </w:p>
    <w:p>
      <w:pPr>
        <w:pStyle w:val="FirstParagraph"/>
      </w:pPr>
      <w:r>
        <w:rPr>
          <w:bCs/>
          <w:b/>
        </w:rPr>
        <w:t xml:space="preserve">Status:</w:t>
      </w:r>
      <w:r>
        <w:t xml:space="preserve"> </w:t>
      </w:r>
      <w:r>
        <w:t xml:space="preserve">Generic utility portions implemented; no Chennai factor-level experiment has run.</w:t>
      </w:r>
      <w:r>
        <w:br/>
      </w:r>
      <w:r>
        <w:t xml:space="preserve">Hospitals, fire stations, relief centres, disconnection, p90 access, population-weighted loss, partial compliance, and facility-oriented road criticality.</w:t>
      </w:r>
    </w:p>
    <w:bookmarkEnd w:id="120"/>
    <w:bookmarkStart w:id="121" w:name="stage-9-emergency-scenario"/>
    <w:p>
      <w:pPr>
        <w:pStyle w:val="Heading3"/>
      </w:pPr>
      <w:r>
        <w:t xml:space="preserve">Stage 9 — Emergency Scenario</w:t>
      </w:r>
    </w:p>
    <w:p>
      <w:pPr>
        <w:pStyle w:val="FirstParagraph"/>
      </w:pPr>
      <w:r>
        <w:rPr>
          <w:bCs/>
          <w:b/>
        </w:rPr>
        <w:t xml:space="preserve">Status:</w:t>
      </w:r>
      <w:r>
        <w:t xml:space="preserve"> </w:t>
      </w:r>
      <w:r>
        <w:t xml:space="preserve">Planned.</w:t>
      </w:r>
      <w:r>
        <w:br/>
      </w:r>
      <w:r>
        <w:t xml:space="preserve">Response time, deadline success, safety exposure, and ordinary-user external delay.</w:t>
      </w:r>
    </w:p>
    <w:bookmarkEnd w:id="121"/>
    <w:bookmarkStart w:id="122" w:name="stage-10-full-evaluation-and-paper"/>
    <w:p>
      <w:pPr>
        <w:pStyle w:val="Heading3"/>
      </w:pPr>
      <w:r>
        <w:t xml:space="preserve">Stage 10 — Full Evaluation and Paper</w:t>
      </w:r>
    </w:p>
    <w:p>
      <w:pPr>
        <w:pStyle w:val="FirstParagraph"/>
      </w:pPr>
      <w:r>
        <w:rPr>
          <w:bCs/>
          <w:b/>
        </w:rPr>
        <w:t xml:space="preserve">Status:</w:t>
      </w:r>
      <w:r>
        <w:t xml:space="preserve"> </w:t>
      </w:r>
      <w:r>
        <w:t xml:space="preserve">Preliminary method evidence available; Chennai/SUMO evidence pending.</w:t>
      </w:r>
      <w:r>
        <w:br/>
      </w:r>
      <w:r>
        <w:t xml:space="preserve">Paired scenarios, baselines, ablations, uncertainty, statistical reporting, reproducibility package, and final manuscript.</w:t>
      </w:r>
    </w:p>
    <w:bookmarkEnd w:id="122"/>
    <w:bookmarkEnd w:id="123"/>
    <w:bookmarkStart w:id="128" w:name="preliminary-certificate-experiment"/>
    <w:p>
      <w:pPr>
        <w:pStyle w:val="Heading2"/>
      </w:pPr>
      <w:r>
        <w:t xml:space="preserve">11. Preliminary Certificate Experiment</w:t>
      </w:r>
    </w:p>
    <w:bookmarkStart w:id="124" w:name="setup"/>
    <w:p>
      <w:pPr>
        <w:pStyle w:val="Heading3"/>
      </w:pPr>
      <w:r>
        <w:t xml:space="preserve">11.1 Setup</w:t>
      </w:r>
    </w:p>
    <w:p>
      <w:pPr>
        <w:numPr>
          <w:ilvl w:val="0"/>
          <w:numId w:val="1018"/>
        </w:numPr>
        <w:pStyle w:val="Compact"/>
      </w:pPr>
      <w:r>
        <w:t xml:space="preserve">seeded synthetic directed multigraph;</w:t>
      </w:r>
    </w:p>
    <w:p>
      <w:pPr>
        <w:numPr>
          <w:ilvl w:val="0"/>
          <w:numId w:val="1018"/>
        </w:numPr>
        <w:pStyle w:val="Compact"/>
      </w:pPr>
      <w:r>
        <w:t xml:space="preserve">200 nodes plus 600 additional arcs;</w:t>
      </w:r>
    </w:p>
    <w:p>
      <w:pPr>
        <w:numPr>
          <w:ilvl w:val="0"/>
          <w:numId w:val="1018"/>
        </w:numPr>
        <w:pStyle w:val="Compact"/>
      </w:pPr>
      <w:r>
        <w:t xml:space="preserve">100 update epochs;</w:t>
      </w:r>
    </w:p>
    <w:p>
      <w:pPr>
        <w:numPr>
          <w:ilvl w:val="0"/>
          <w:numId w:val="1018"/>
        </w:numPr>
        <w:pStyle w:val="Compact"/>
      </w:pPr>
      <w:r>
        <w:t xml:space="preserve">5 edge updates and 50 OD queries per epoch;</w:t>
      </w:r>
    </w:p>
    <w:p>
      <w:pPr>
        <w:numPr>
          <w:ilvl w:val="0"/>
          <w:numId w:val="1018"/>
        </w:numPr>
        <w:pStyle w:val="Compact"/>
      </w:pPr>
      <w:r>
        <w:t xml:space="preserve">5% certificate tolerance;</w:t>
      </w:r>
    </w:p>
    <w:p>
      <w:pPr>
        <w:numPr>
          <w:ilvl w:val="0"/>
          <w:numId w:val="1018"/>
        </w:numPr>
        <w:pStyle w:val="Compact"/>
      </w:pPr>
      <w:r>
        <w:t xml:space="preserve">identical trace for Dijkstra and CCH;</w:t>
      </w:r>
    </w:p>
    <w:p>
      <w:pPr>
        <w:numPr>
          <w:ilvl w:val="0"/>
          <w:numId w:val="1018"/>
        </w:numPr>
        <w:pStyle w:val="Compact"/>
      </w:pPr>
      <w:r>
        <w:t xml:space="preserve">monotone-increase and mixed increase/decrease workloads;</w:t>
      </w:r>
    </w:p>
    <w:p>
      <w:pPr>
        <w:numPr>
          <w:ilvl w:val="0"/>
          <w:numId w:val="1018"/>
        </w:numPr>
        <w:pStyle w:val="Compact"/>
      </w:pPr>
      <w:r>
        <w:t xml:space="preserve">Python 3.12.3, NetworkX 3.6.1,</w:t>
      </w:r>
      <w:r>
        <w:t xml:space="preserve"> </w:t>
      </w:r>
      <w:r>
        <w:rPr>
          <w:rStyle w:val="VerbatimChar"/>
        </w:rPr>
        <w:t xml:space="preserve">routingkit-cch</w:t>
      </w:r>
      <w:r>
        <w:t xml:space="preserve"> </w:t>
      </w:r>
      <w:r>
        <w:t xml:space="preserve">0.1.4.</w:t>
      </w:r>
    </w:p>
    <w:bookmarkEnd w:id="124"/>
    <w:bookmarkStart w:id="125" w:name="main-results"/>
    <w:p>
      <w:pPr>
        <w:pStyle w:val="Heading3"/>
      </w:pPr>
      <w:r>
        <w:t xml:space="preserve">11.2 Main Results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Prototype adapter/workload</w:t>
            </w:r>
          </w:p>
        </w:tc>
        <w:tc>
          <w:tcPr/>
          <w:p>
            <w:pPr>
              <w:pStyle w:val="Compact"/>
              <w:jc w:val="right"/>
            </w:pPr>
            <w:r>
              <w:t xml:space="preserve">Queries</w:t>
            </w:r>
          </w:p>
        </w:tc>
        <w:tc>
          <w:tcPr/>
          <w:p>
            <w:pPr>
              <w:pStyle w:val="Compact"/>
              <w:jc w:val="right"/>
            </w:pPr>
            <w:r>
              <w:t xml:space="preserve">Certified stale</w:t>
            </w:r>
          </w:p>
        </w:tc>
        <w:tc>
          <w:tcPr/>
          <w:p>
            <w:pPr>
              <w:pStyle w:val="Compact"/>
              <w:jc w:val="right"/>
            </w:pPr>
            <w:r>
              <w:t xml:space="preserve">Lazy refreshes</w:t>
            </w:r>
          </w:p>
        </w:tc>
        <w:tc>
          <w:tcPr/>
          <w:p>
            <w:pPr>
              <w:pStyle w:val="Compact"/>
              <w:jc w:val="right"/>
            </w:pPr>
            <w:r>
              <w:t xml:space="preserve">Eager update refreshes</w:t>
            </w:r>
          </w:p>
        </w:tc>
        <w:tc>
          <w:tcPr/>
          <w:p>
            <w:pPr>
              <w:pStyle w:val="Compact"/>
              <w:jc w:val="right"/>
            </w:pPr>
            <w:r>
              <w:t xml:space="preserve">Avoided</w:t>
            </w:r>
          </w:p>
        </w:tc>
        <w:tc>
          <w:tcPr/>
          <w:p>
            <w:pPr>
              <w:pStyle w:val="Compact"/>
              <w:jc w:val="right"/>
            </w:pPr>
            <w:r>
              <w:t xml:space="preserve">Bound violations</w:t>
            </w:r>
          </w:p>
        </w:tc>
        <w:tc>
          <w:tcPr/>
          <w:p>
            <w:pPr>
              <w:pStyle w:val="Compact"/>
              <w:jc w:val="right"/>
            </w:pPr>
            <w:r>
              <w:t xml:space="preserve">Lazy total</w:t>
            </w:r>
          </w:p>
        </w:tc>
        <w:tc>
          <w:tcPr/>
          <w:p>
            <w:pPr>
              <w:pStyle w:val="Compact"/>
              <w:jc w:val="right"/>
            </w:pPr>
            <w:r>
              <w:t xml:space="preserve">Eager total</w:t>
            </w:r>
          </w:p>
        </w:tc>
      </w:tr>
      <w:tr>
        <w:tc>
          <w:tcPr/>
          <w:p>
            <w:pPr>
              <w:pStyle w:val="Compact"/>
              <w:jc w:val="left"/>
            </w:pPr>
            <w:r>
              <w:t xml:space="preserve">Dijkstra/increases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587 ms</w:t>
            </w:r>
          </w:p>
        </w:tc>
        <w:tc>
          <w:tcPr/>
          <w:p>
            <w:pPr>
              <w:pStyle w:val="Compact"/>
              <w:jc w:val="right"/>
            </w:pPr>
            <w:r>
              <w:t xml:space="preserve">705 ms</w:t>
            </w:r>
          </w:p>
        </w:tc>
      </w:tr>
      <w:tr>
        <w:tc>
          <w:tcPr/>
          <w:p>
            <w:pPr>
              <w:pStyle w:val="Compact"/>
              <w:jc w:val="left"/>
            </w:pPr>
            <w:r>
              <w:t xml:space="preserve">Dijkstra/mixed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707 ms</w:t>
            </w:r>
          </w:p>
        </w:tc>
        <w:tc>
          <w:tcPr/>
          <w:p>
            <w:pPr>
              <w:pStyle w:val="Compact"/>
              <w:jc w:val="right"/>
            </w:pPr>
            <w:r>
              <w:t xml:space="preserve">736 ms</w:t>
            </w:r>
          </w:p>
        </w:tc>
      </w:tr>
      <w:tr>
        <w:tc>
          <w:tcPr/>
          <w:p>
            <w:pPr>
              <w:pStyle w:val="Compact"/>
              <w:jc w:val="left"/>
            </w:pPr>
            <w:r>
              <w:t xml:space="preserve">CCH/increases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120 ms</w:t>
            </w:r>
          </w:p>
        </w:tc>
        <w:tc>
          <w:tcPr/>
          <w:p>
            <w:pPr>
              <w:pStyle w:val="Compact"/>
              <w:jc w:val="right"/>
            </w:pPr>
            <w:r>
              <w:t xml:space="preserve">203 ms</w:t>
            </w:r>
          </w:p>
        </w:tc>
      </w:tr>
      <w:tr>
        <w:tc>
          <w:tcPr/>
          <w:p>
            <w:pPr>
              <w:pStyle w:val="Compact"/>
              <w:jc w:val="left"/>
            </w:pPr>
            <w:r>
              <w:t xml:space="preserve">CCH/mixed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209 ms</w:t>
            </w:r>
          </w:p>
        </w:tc>
        <w:tc>
          <w:tcPr/>
          <w:p>
            <w:pPr>
              <w:pStyle w:val="Compact"/>
              <w:jc w:val="right"/>
            </w:pPr>
            <w:r>
              <w:t xml:space="preserve">202 ms</w:t>
            </w:r>
          </w:p>
        </w:tc>
      </w:tr>
    </w:tbl>
    <w:p>
      <w:pPr>
        <w:pStyle w:val="BodyText"/>
      </w:pPr>
      <w:r>
        <w:t xml:space="preserve">There were zero certificate violations, zero exact post-refresh mismatches, and zero CCH-versus-independent-Dijkstra oracle mismatches. The monotone workload produced the largest reduction because the lower bound remained valid. Mixed decreases correctly forced frequent refreshes; in this single run, lazy CCH was slightly slower than eager CCH.</w:t>
      </w:r>
    </w:p>
    <w:p>
      <w:pPr>
        <w:pStyle w:val="BodyText"/>
      </w:pPr>
      <w:r>
        <w:t xml:space="preserve">These are one-machine, single-run synthetic prototype-adapter measurements with degree ordering.</w:t>
      </w:r>
      <w:r>
        <w:t xml:space="preserve"> </w:t>
      </w:r>
      <w:r>
        <w:t xml:space="preserve">“</w:t>
      </w:r>
      <w:r>
        <w:t xml:space="preserve">Total</w:t>
      </w:r>
      <w:r>
        <w:t xml:space="preserve">”</w:t>
      </w:r>
      <w:r>
        <w:t xml:space="preserve"> </w:t>
      </w:r>
      <w:r>
        <w:t xml:space="preserve">uses symmetric wall-clock boundaries for all post-initialization updates and route requests. Engine construction is reported separately; synchronization diagnostics combine initial and later synchronizations and should not be added to</w:t>
      </w:r>
      <w:r>
        <w:t xml:space="preserve"> </w:t>
      </w:r>
      <w:r>
        <w:t xml:space="preserve">“</w:t>
      </w:r>
      <w:r>
        <w:t xml:space="preserve">Total.</w:t>
      </w:r>
      <w:r>
        <w:t xml:space="preserve">”</w:t>
      </w:r>
    </w:p>
    <w:p>
      <w:pPr>
        <w:pStyle w:val="BodyText"/>
      </w:pPr>
      <w:r>
        <w:t xml:space="preserve">The CCH adapter constructs a fresh</w:t>
      </w:r>
      <w:r>
        <w:t xml:space="preserve"> </w:t>
      </w:r>
      <w:r>
        <w:rPr>
          <w:rStyle w:val="VerbatimChar"/>
        </w:rPr>
        <w:t xml:space="preserve">CCHMetric</w:t>
      </w:r>
      <w:r>
        <w:t xml:space="preserve"> </w:t>
      </w:r>
      <w:r>
        <w:t xml:space="preserve">on synchronization and a fresh</w:t>
      </w:r>
      <w:r>
        <w:t xml:space="preserve"> </w:t>
      </w:r>
      <w:r>
        <w:rPr>
          <w:rStyle w:val="VerbatimChar"/>
        </w:rPr>
        <w:t xml:space="preserve">CCHQuery</w:t>
      </w:r>
      <w:r>
        <w:t xml:space="preserve"> </w:t>
      </w:r>
      <w:r>
        <w:t xml:space="preserve">for each request; metric reset, partial/parallel customization, and query reuse are not benchmarked. The eager Dijkstra adapter similarly rebuilds its represented weighted graph. Therefore, these values validate prototype behavior only and do not establish an optimized CCH-versus-Dijkstra break-even point or Chennai performance.</w:t>
      </w:r>
    </w:p>
    <w:bookmarkEnd w:id="125"/>
    <w:bookmarkStart w:id="127" w:name="epsilon-sensitivity"/>
    <w:p>
      <w:pPr>
        <w:pStyle w:val="Heading3"/>
      </w:pPr>
      <w:r>
        <w:t xml:space="preserve">11.3 Epsilon Sensitivity</w:t>
      </w:r>
    </w:p>
    <w:p>
      <w:pPr>
        <w:pStyle w:val="FirstParagraph"/>
      </w:pPr>
      <w:r>
        <w:t xml:space="preserve">For 2,500 CCH queries over 50 monotone epochs, refreshes fell from 33 at 0% tolerance to 25 at 1%, 4 at 5%, and 0 at 10%, with zero observed bound violations. Under mixed updates, decreases dominated: refreshes were 47, 44, 43, and 43 respectively.</w:t>
      </w:r>
    </w:p>
    <w:p>
      <w:pPr>
        <w:pStyle w:val="BodyText"/>
      </w:pPr>
      <w:r>
        <w:t xml:space="preserve">Machine-readable results are stored in</w:t>
      </w:r>
      <w:r>
        <w:t xml:space="preserve"> </w:t>
      </w:r>
      <w:hyperlink r:id="rId126">
        <w:r>
          <w:rPr>
            <w:rStyle w:val="VerbatimChar"/>
          </w:rPr>
          <w:t xml:space="preserve">docs/evidence/CERTIFIED_LAZY_SYNC_RESULTS.json</w:t>
        </w:r>
      </w:hyperlink>
      <w:r>
        <w:t xml:space="preserve">.</w:t>
      </w:r>
    </w:p>
    <w:bookmarkEnd w:id="127"/>
    <w:bookmarkEnd w:id="128"/>
    <w:bookmarkStart w:id="132" w:name="evaluation-plan"/>
    <w:p>
      <w:pPr>
        <w:pStyle w:val="Heading2"/>
      </w:pPr>
      <w:r>
        <w:t xml:space="preserve">12. Evaluation Plan</w:t>
      </w:r>
    </w:p>
    <w:bookmarkStart w:id="129" w:name="baselines"/>
    <w:p>
      <w:pPr>
        <w:pStyle w:val="Heading3"/>
      </w:pPr>
      <w:r>
        <w:t xml:space="preserve">Baselines</w:t>
      </w:r>
    </w:p>
    <w:p>
      <w:pPr>
        <w:numPr>
          <w:ilvl w:val="0"/>
          <w:numId w:val="1019"/>
        </w:numPr>
        <w:pStyle w:val="Compact"/>
      </w:pPr>
      <w:r>
        <w:t xml:space="preserve">route-once Dijkstra;</w:t>
      </w:r>
    </w:p>
    <w:p>
      <w:pPr>
        <w:numPr>
          <w:ilvl w:val="0"/>
          <w:numId w:val="1019"/>
        </w:numPr>
        <w:pStyle w:val="Compact"/>
      </w:pPr>
      <w:r>
        <w:t xml:space="preserve">eager repeated Dijkstra;</w:t>
      </w:r>
    </w:p>
    <w:p>
      <w:pPr>
        <w:numPr>
          <w:ilvl w:val="0"/>
          <w:numId w:val="1019"/>
        </w:numPr>
        <w:pStyle w:val="Compact"/>
      </w:pPr>
      <w:r>
        <w:t xml:space="preserve">eager CCH;</w:t>
      </w:r>
    </w:p>
    <w:p>
      <w:pPr>
        <w:numPr>
          <w:ilvl w:val="0"/>
          <w:numId w:val="1019"/>
        </w:numPr>
        <w:pStyle w:val="Compact"/>
      </w:pPr>
      <w:r>
        <w:t xml:space="preserve">certificate-gated CCH;</w:t>
      </w:r>
    </w:p>
    <w:p>
      <w:pPr>
        <w:numPr>
          <w:ilvl w:val="0"/>
          <w:numId w:val="1019"/>
        </w:numPr>
        <w:pStyle w:val="Compact"/>
      </w:pPr>
      <w:r>
        <w:t xml:space="preserve">ALT-guided bidirectional A*;</w:t>
      </w:r>
    </w:p>
    <w:p>
      <w:pPr>
        <w:numPr>
          <w:ilvl w:val="0"/>
          <w:numId w:val="1019"/>
        </w:numPr>
        <w:pStyle w:val="Compact"/>
      </w:pPr>
      <w:r>
        <w:t xml:space="preserve">SUMO periodic rerouting;</w:t>
      </w:r>
    </w:p>
    <w:p>
      <w:pPr>
        <w:numPr>
          <w:ilvl w:val="0"/>
          <w:numId w:val="1019"/>
        </w:numPr>
        <w:pStyle w:val="Compact"/>
      </w:pPr>
      <w:r>
        <w:t xml:space="preserve">independent versus projected-load-aware assignments.</w:t>
      </w:r>
    </w:p>
    <w:bookmarkEnd w:id="129"/>
    <w:bookmarkStart w:id="130" w:name="ablations"/>
    <w:p>
      <w:pPr>
        <w:pStyle w:val="Heading3"/>
      </w:pPr>
      <w:r>
        <w:t xml:space="preserve">Ablations</w:t>
      </w:r>
    </w:p>
    <w:p>
      <w:pPr>
        <w:numPr>
          <w:ilvl w:val="0"/>
          <w:numId w:val="1020"/>
        </w:numPr>
        <w:pStyle w:val="Compact"/>
      </w:pPr>
      <w:r>
        <w:t xml:space="preserve">no flood evidence;</w:t>
      </w:r>
    </w:p>
    <w:p>
      <w:pPr>
        <w:numPr>
          <w:ilvl w:val="0"/>
          <w:numId w:val="1020"/>
        </w:numPr>
        <w:pStyle w:val="Compact"/>
      </w:pPr>
      <w:r>
        <w:t xml:space="preserve">no certificate;</w:t>
      </w:r>
    </w:p>
    <w:p>
      <w:pPr>
        <w:numPr>
          <w:ilvl w:val="0"/>
          <w:numId w:val="1020"/>
        </w:numPr>
        <w:pStyle w:val="Compact"/>
      </w:pPr>
      <w:r>
        <w:t xml:space="preserve">no threshold/cooldown;</w:t>
      </w:r>
    </w:p>
    <w:p>
      <w:pPr>
        <w:numPr>
          <w:ilvl w:val="0"/>
          <w:numId w:val="1020"/>
        </w:numPr>
        <w:pStyle w:val="Compact"/>
      </w:pPr>
      <w:r>
        <w:t xml:space="preserve">no projected reservations;</w:t>
      </w:r>
    </w:p>
    <w:p>
      <w:pPr>
        <w:numPr>
          <w:ilvl w:val="0"/>
          <w:numId w:val="1020"/>
        </w:numPr>
        <w:pStyle w:val="Compact"/>
      </w:pPr>
      <w:r>
        <w:t xml:space="preserve">no emergency priority;</w:t>
      </w:r>
    </w:p>
    <w:p>
      <w:pPr>
        <w:numPr>
          <w:ilvl w:val="0"/>
          <w:numId w:val="1020"/>
        </w:numPr>
        <w:pStyle w:val="Compact"/>
      </w:pPr>
      <w:r>
        <w:t xml:space="preserve">no population weighting;</w:t>
      </w:r>
    </w:p>
    <w:p>
      <w:pPr>
        <w:numPr>
          <w:ilvl w:val="0"/>
          <w:numId w:val="1020"/>
        </w:numPr>
        <w:pStyle w:val="Compact"/>
      </w:pPr>
      <w:r>
        <w:t xml:space="preserve">compliance levels 0–100%.</w:t>
      </w:r>
    </w:p>
    <w:bookmarkEnd w:id="130"/>
    <w:bookmarkStart w:id="131" w:name="metrics"/>
    <w:p>
      <w:pPr>
        <w:pStyle w:val="Heading3"/>
      </w:pPr>
      <w:r>
        <w:t xml:space="preserve">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Certificate violation and optimality gap</w:t>
            </w:r>
          </w:p>
        </w:tc>
        <w:tc>
          <w:tcPr/>
          <w:p>
            <w:pPr>
              <w:pStyle w:val="Compact"/>
              <w:jc w:val="left"/>
            </w:pPr>
            <w:r>
              <w:t xml:space="preserve">Method correctness</w:t>
            </w:r>
          </w:p>
        </w:tc>
      </w:tr>
      <w:tr>
        <w:tc>
          <w:tcPr/>
          <w:p>
            <w:pPr>
              <w:pStyle w:val="Compact"/>
              <w:jc w:val="left"/>
            </w:pPr>
            <w:r>
              <w:t xml:space="preserve">Preprocess/customize/query/unpack/epoch latency</w:t>
            </w:r>
          </w:p>
        </w:tc>
        <w:tc>
          <w:tcPr/>
          <w:p>
            <w:pPr>
              <w:pStyle w:val="Compact"/>
              <w:jc w:val="left"/>
            </w:pPr>
            <w:r>
              <w:t xml:space="preserve">Routing feasibility</w:t>
            </w:r>
          </w:p>
        </w:tc>
      </w:tr>
      <w:tr>
        <w:tc>
          <w:tcPr/>
          <w:p>
            <w:pPr>
              <w:pStyle w:val="Compact"/>
              <w:jc w:val="left"/>
            </w:pPr>
            <w:r>
              <w:t xml:space="preserve">Travel time, person-delay, queue, spillback</w:t>
            </w:r>
          </w:p>
        </w:tc>
        <w:tc>
          <w:tcPr/>
          <w:p>
            <w:pPr>
              <w:pStyle w:val="Compact"/>
              <w:jc w:val="left"/>
            </w:pPr>
            <w:r>
              <w:t xml:space="preserve">Traffic outcomes</w:t>
            </w:r>
          </w:p>
        </w:tc>
      </w:tr>
      <w:tr>
        <w:tc>
          <w:tcPr/>
          <w:p>
            <w:pPr>
              <w:pStyle w:val="Compact"/>
              <w:jc w:val="left"/>
            </w:pPr>
            <w:r>
              <w:t xml:space="preserve">Reroute count and reversals</w:t>
            </w:r>
          </w:p>
        </w:tc>
        <w:tc>
          <w:tcPr/>
          <w:p>
            <w:pPr>
              <w:pStyle w:val="Compact"/>
              <w:jc w:val="left"/>
            </w:pPr>
            <w:r>
              <w:t xml:space="preserve">Stability</w:t>
            </w:r>
          </w:p>
        </w:tc>
      </w:tr>
      <w:tr>
        <w:tc>
          <w:tcPr/>
          <w:p>
            <w:pPr>
              <w:pStyle w:val="Compact"/>
              <w:jc w:val="left"/>
            </w:pPr>
            <w:r>
              <w:t xml:space="preserve">Maximum</w:t>
            </w:r>
            <w:r>
              <w:t xml:space="preserve"> </w:t>
            </w:r>
            <m:oMath>
              <m:r>
                <m:t>x</m:t>
              </m:r>
              <m:r>
                <m:rPr>
                  <m:sty m:val="p"/>
                </m:rPr>
                <m:t>/</m:t>
              </m:r>
              <m:r>
                <m:t>c</m:t>
              </m:r>
            </m:oMath>
            <w:r>
              <w:t xml:space="preserve"> </w:t>
            </w:r>
            <w:r>
              <w:t xml:space="preserve">and load concentration</w:t>
            </w:r>
          </w:p>
        </w:tc>
        <w:tc>
          <w:tcPr/>
          <w:p>
            <w:pPr>
              <w:pStyle w:val="Compact"/>
              <w:jc w:val="left"/>
            </w:pPr>
            <w:r>
              <w:t xml:space="preserve">Herding</w:t>
            </w:r>
          </w:p>
        </w:tc>
      </w:tr>
      <w:tr>
        <w:tc>
          <w:tcPr/>
          <w:p>
            <w:pPr>
              <w:pStyle w:val="Compact"/>
              <w:jc w:val="left"/>
            </w:pPr>
            <w:r>
              <w:t xml:space="preserve">Blocked/severe-edge exposure</w:t>
            </w:r>
          </w:p>
        </w:tc>
        <w:tc>
          <w:tcPr/>
          <w:p>
            <w:pPr>
              <w:pStyle w:val="Compact"/>
              <w:jc w:val="left"/>
            </w:pPr>
            <w:r>
              <w:t xml:space="preserve">Safety</w:t>
            </w:r>
          </w:p>
        </w:tc>
      </w:tr>
      <w:tr>
        <w:tc>
          <w:tcPr/>
          <w:p>
            <w:pPr>
              <w:pStyle w:val="Compact"/>
              <w:jc w:val="left"/>
            </w:pPr>
            <w:r>
              <w:t xml:space="preserve">Facility travel-time p50/p90 and disconnection</w:t>
            </w:r>
          </w:p>
        </w:tc>
        <w:tc>
          <w:tcPr/>
          <w:p>
            <w:pPr>
              <w:pStyle w:val="Compact"/>
              <w:jc w:val="left"/>
            </w:pPr>
            <w:r>
              <w:t xml:space="preserve">Public-service access</w:t>
            </w:r>
          </w:p>
        </w:tc>
      </w:tr>
      <w:tr>
        <w:tc>
          <w:tcPr/>
          <w:p>
            <w:pPr>
              <w:pStyle w:val="Compact"/>
              <w:jc w:val="left"/>
            </w:pPr>
            <w:r>
              <w:t xml:space="preserve">Population-weighted access loss</w:t>
            </w:r>
          </w:p>
        </w:tc>
        <w:tc>
          <w:tcPr/>
          <w:p>
            <w:pPr>
              <w:pStyle w:val="Compact"/>
              <w:jc w:val="left"/>
            </w:pPr>
            <w:r>
              <w:t xml:space="preserve">Distributional impact</w:t>
            </w:r>
          </w:p>
        </w:tc>
      </w:tr>
      <w:tr>
        <w:tc>
          <w:tcPr/>
          <w:p>
            <w:pPr>
              <w:pStyle w:val="Compact"/>
              <w:jc w:val="left"/>
            </w:pPr>
            <w:r>
              <w:t xml:space="preserve">Emergency deadline success and normal-user delay</w:t>
            </w:r>
          </w:p>
        </w:tc>
        <w:tc>
          <w:tcPr/>
          <w:p>
            <w:pPr>
              <w:pStyle w:val="Compact"/>
              <w:jc w:val="left"/>
            </w:pPr>
            <w:r>
              <w:t xml:space="preserve">Priority trade-off</w:t>
            </w:r>
          </w:p>
        </w:tc>
      </w:tr>
      <w:tr>
        <w:tc>
          <w:tcPr/>
          <w:p>
            <w:pPr>
              <w:pStyle w:val="Compact"/>
              <w:jc w:val="left"/>
            </w:pPr>
            <w:r>
              <w:t xml:space="preserve">Lag/error sensitivity</w:t>
            </w:r>
          </w:p>
        </w:tc>
        <w:tc>
          <w:tcPr/>
          <w:p>
            <w:pPr>
              <w:pStyle w:val="Compact"/>
              <w:jc w:val="left"/>
            </w:pPr>
            <w:r>
              <w:t xml:space="preserve">Data uncertainty</w:t>
            </w:r>
          </w:p>
        </w:tc>
      </w:tr>
    </w:tbl>
    <w:bookmarkEnd w:id="131"/>
    <w:bookmarkEnd w:id="132"/>
    <w:bookmarkStart w:id="133" w:name="reproducibility"/>
    <w:p>
      <w:pPr>
        <w:pStyle w:val="Heading2"/>
      </w:pPr>
      <w:r>
        <w:t xml:space="preserve">13. Reproducibility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".[test,cch]"</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scripts/run_certified_lazy_experiment.py </w:t>
      </w:r>
      <w:r>
        <w:rPr>
          <w:rStyle w:val="DataTypeTok"/>
        </w:rPr>
        <w:t xml:space="preserve">\</w:t>
      </w:r>
      <w:r>
        <w:br/>
      </w:r>
      <w:r>
        <w:rPr>
          <w:rStyle w:val="NormalTok"/>
        </w:rPr>
        <w:t xml:space="preserve">  </w:t>
      </w:r>
      <w:r>
        <w:rPr>
          <w:rStyle w:val="AttributeTok"/>
        </w:rPr>
        <w:t xml:space="preserve">--engine</w:t>
      </w:r>
      <w:r>
        <w:rPr>
          <w:rStyle w:val="NormalTok"/>
        </w:rPr>
        <w:t xml:space="preserve"> both </w:t>
      </w:r>
      <w:r>
        <w:rPr>
          <w:rStyle w:val="AttributeTok"/>
        </w:rPr>
        <w:t xml:space="preserve">--mode</w:t>
      </w:r>
      <w:r>
        <w:rPr>
          <w:rStyle w:val="NormalTok"/>
        </w:rPr>
        <w:t xml:space="preserve"> both </w:t>
      </w:r>
      <w:r>
        <w:rPr>
          <w:rStyle w:val="AttributeTok"/>
        </w:rPr>
        <w:t xml:space="preserve">--seed</w:t>
      </w:r>
      <w:r>
        <w:rPr>
          <w:rStyle w:val="NormalTok"/>
        </w:rPr>
        <w:t xml:space="preserve"> 8597 </w:t>
      </w:r>
      <w:r>
        <w:rPr>
          <w:rStyle w:val="DataTypeTok"/>
        </w:rPr>
        <w:t xml:space="preserve">\</w:t>
      </w:r>
      <w:r>
        <w:br/>
      </w:r>
      <w:r>
        <w:rPr>
          <w:rStyle w:val="NormalTok"/>
        </w:rPr>
        <w:t xml:space="preserve">  </w:t>
      </w:r>
      <w:r>
        <w:rPr>
          <w:rStyle w:val="AttributeTok"/>
        </w:rPr>
        <w:t xml:space="preserve">--nodes</w:t>
      </w:r>
      <w:r>
        <w:rPr>
          <w:rStyle w:val="NormalTok"/>
        </w:rPr>
        <w:t xml:space="preserve"> 200 </w:t>
      </w:r>
      <w:r>
        <w:rPr>
          <w:rStyle w:val="AttributeTok"/>
        </w:rPr>
        <w:t xml:space="preserve">--extra-edges</w:t>
      </w:r>
      <w:r>
        <w:rPr>
          <w:rStyle w:val="NormalTok"/>
        </w:rPr>
        <w:t xml:space="preserve"> 600 </w:t>
      </w:r>
      <w:r>
        <w:rPr>
          <w:rStyle w:val="DataTypeTok"/>
        </w:rPr>
        <w:t xml:space="preserve">\</w:t>
      </w:r>
      <w:r>
        <w:br/>
      </w:r>
      <w:r>
        <w:rPr>
          <w:rStyle w:val="NormalTok"/>
        </w:rPr>
        <w:t xml:space="preserve">  </w:t>
      </w:r>
      <w:r>
        <w:rPr>
          <w:rStyle w:val="AttributeTok"/>
        </w:rPr>
        <w:t xml:space="preserve">--epochs</w:t>
      </w:r>
      <w:r>
        <w:rPr>
          <w:rStyle w:val="NormalTok"/>
        </w:rPr>
        <w:t xml:space="preserve"> 100 </w:t>
      </w:r>
      <w:r>
        <w:rPr>
          <w:rStyle w:val="AttributeTok"/>
        </w:rPr>
        <w:t xml:space="preserve">--updates-per-epoch</w:t>
      </w:r>
      <w:r>
        <w:rPr>
          <w:rStyle w:val="NormalTok"/>
        </w:rPr>
        <w:t xml:space="preserve"> 5 </w:t>
      </w:r>
      <w:r>
        <w:rPr>
          <w:rStyle w:val="DataTypeTok"/>
        </w:rPr>
        <w:t xml:space="preserve">\</w:t>
      </w:r>
      <w:r>
        <w:br/>
      </w:r>
      <w:r>
        <w:rPr>
          <w:rStyle w:val="NormalTok"/>
        </w:rPr>
        <w:t xml:space="preserve">  </w:t>
      </w:r>
      <w:r>
        <w:rPr>
          <w:rStyle w:val="AttributeTok"/>
        </w:rPr>
        <w:t xml:space="preserve">--queries-per-epoch</w:t>
      </w:r>
      <w:r>
        <w:rPr>
          <w:rStyle w:val="NormalTok"/>
        </w:rPr>
        <w:t xml:space="preserve"> 50 </w:t>
      </w:r>
      <w:r>
        <w:rPr>
          <w:rStyle w:val="AttributeTok"/>
        </w:rPr>
        <w:t xml:space="preserve">--epsilon-percent</w:t>
      </w:r>
      <w:r>
        <w:rPr>
          <w:rStyle w:val="NormalTok"/>
        </w:rPr>
        <w:t xml:space="preserve"> 5</w:t>
      </w:r>
    </w:p>
    <w:p>
      <w:pPr>
        <w:pStyle w:val="FirstParagraph"/>
      </w:pPr>
      <w:r>
        <w:t xml:space="preserve">Stage 1:</w:t>
      </w:r>
    </w:p>
    <w:p>
      <w:pPr>
        <w:pStyle w:val="SourceCode"/>
      </w:pPr>
      <w:r>
        <w:rPr>
          <w:rStyle w:val="ExtensionTok"/>
        </w:rPr>
        <w:t xml:space="preserve">python</w:t>
      </w:r>
      <w:r>
        <w:rPr>
          <w:rStyle w:val="NormalTok"/>
        </w:rPr>
        <w:t xml:space="preserve"> scripts/run_stage1_poc.py</w:t>
      </w:r>
    </w:p>
    <w:p>
      <w:pPr>
        <w:pStyle w:val="FirstParagraph"/>
      </w:pPr>
      <w:r>
        <w:t xml:space="preserve">Remote OSM/OpenCity inputs remain mutable until dated snapshots and checksums are committed. Synthetic experiment results are deterministic apart from timing.</w:t>
      </w:r>
    </w:p>
    <w:bookmarkEnd w:id="133"/>
    <w:bookmarkStart w:id="134" w:name="feasibility-and-remaining-uncertainty"/>
    <w:p>
      <w:pPr>
        <w:pStyle w:val="Heading2"/>
      </w:pPr>
      <w:r>
        <w:t xml:space="preserve">14. Feasibility and Remaining Uncertainty</w:t>
      </w:r>
    </w:p>
    <w:p>
      <w:pPr>
        <w:pStyle w:val="FirstParagraph"/>
      </w:pPr>
      <w:r>
        <w:rPr>
          <w:bCs/>
          <w:b/>
        </w:rPr>
        <w:t xml:space="preserve">Public/no-key inputs and tools:</w:t>
      </w:r>
      <w:r>
        <w:t xml:space="preserve"> </w:t>
      </w:r>
      <w:r>
        <w:t xml:space="preserve">OSM, OpenCity, Open-Meteo reanalysis, facility catalogues, WorldPop, SUMO, NetworkX, native CCH binding, and the tested Python utilities.</w:t>
      </w:r>
      <w:r>
        <w:t xml:space="preserve"> </w:t>
      </w:r>
      <w:r>
        <w:rPr>
          <w:bCs/>
          <w:b/>
        </w:rPr>
        <w:t xml:space="preserve">Credentialed optional inputs:</w:t>
      </w:r>
      <w:r>
        <w:t xml:space="preserve"> </w:t>
      </w:r>
      <w:r>
        <w:t xml:space="preserve">official IMERG and SRTM/NASADEM through Earthdata.</w:t>
      </w:r>
    </w:p>
    <w:p>
      <w:pPr>
        <w:pStyle w:val="BodyText"/>
      </w:pPr>
      <w:r>
        <w:rPr>
          <w:bCs/>
          <w:b/>
        </w:rPr>
        <w:t xml:space="preserve">Uncertain/optional:</w:t>
      </w:r>
      <w:r>
        <w:t xml:space="preserve"> </w:t>
      </w:r>
      <w:r>
        <w:t xml:space="preserve">public live Chennai speeds, machine-readable closures/incidents, signal-controller data, ambulance AVL, street-level satellite flood depth, and facility capacity.</w:t>
      </w:r>
    </w:p>
    <w:p>
      <w:pPr>
        <w:pStyle w:val="BodyText"/>
      </w:pPr>
      <w:r>
        <w:t xml:space="preserve">The proposed core remains feasible as historical-evidence-conditioned scenario reconstruction and labelled simulation without paid APIs; end-to-end acquisition and Chennai execution are not yet demonstrated.</w:t>
      </w:r>
    </w:p>
    <w:bookmarkEnd w:id="134"/>
    <w:bookmarkStart w:id="135" w:name="limitations"/>
    <w:p>
      <w:pPr>
        <w:pStyle w:val="Heading2"/>
      </w:pPr>
      <w:r>
        <w:t xml:space="preserve">15. Limitations</w:t>
      </w:r>
    </w:p>
    <w:p>
      <w:pPr>
        <w:numPr>
          <w:ilvl w:val="0"/>
          <w:numId w:val="1021"/>
        </w:numPr>
        <w:pStyle w:val="Compact"/>
      </w:pPr>
      <w:r>
        <w:t xml:space="preserve">The certificate principle has close prior art; algorithmic novelty is not claimed.</w:t>
      </w:r>
    </w:p>
    <w:p>
      <w:pPr>
        <w:numPr>
          <w:ilvl w:val="0"/>
          <w:numId w:val="1021"/>
        </w:numPr>
        <w:pStyle w:val="Compact"/>
      </w:pPr>
      <w:r>
        <w:t xml:space="preserve">Preliminary experiments are synthetic and do not establish Chennai outcomes.</w:t>
      </w:r>
    </w:p>
    <w:p>
      <w:pPr>
        <w:numPr>
          <w:ilvl w:val="0"/>
          <w:numId w:val="1021"/>
        </w:numPr>
        <w:pStyle w:val="Compact"/>
      </w:pPr>
      <w:r>
        <w:t xml:space="preserve">Native CCH uses degree ordering; production Chennai ordering is unvalidated.</w:t>
      </w:r>
    </w:p>
    <w:p>
      <w:pPr>
        <w:numPr>
          <w:ilvl w:val="0"/>
          <w:numId w:val="1021"/>
        </w:numPr>
        <w:pStyle w:val="Compact"/>
      </w:pPr>
      <w:r>
        <w:t xml:space="preserve">CCH closure sentinel, turns, and quantization require further tests.</w:t>
      </w:r>
    </w:p>
    <w:p>
      <w:pPr>
        <w:numPr>
          <w:ilvl w:val="0"/>
          <w:numId w:val="1021"/>
        </w:numPr>
        <w:pStyle w:val="Compact"/>
      </w:pPr>
      <w:r>
        <w:t xml:space="preserve">Any weight decrease invalidates the stale lower bound and usually forces refresh.</w:t>
      </w:r>
    </w:p>
    <w:p>
      <w:pPr>
        <w:numPr>
          <w:ilvl w:val="0"/>
          <w:numId w:val="1021"/>
        </w:numPr>
        <w:pStyle w:val="Compact"/>
      </w:pPr>
      <w:r>
        <w:t xml:space="preserve">The certificate controls represented route cost, not model accuracy.</w:t>
      </w:r>
    </w:p>
    <w:p>
      <w:pPr>
        <w:numPr>
          <w:ilvl w:val="0"/>
          <w:numId w:val="1021"/>
        </w:numPr>
        <w:pStyle w:val="Compact"/>
      </w:pPr>
      <w:r>
        <w:t xml:space="preserve">BPR parameters and flood-capacity multipliers are not Chennai-calibrated.</w:t>
      </w:r>
    </w:p>
    <w:p>
      <w:pPr>
        <w:numPr>
          <w:ilvl w:val="0"/>
          <w:numId w:val="1021"/>
        </w:numPr>
        <w:pStyle w:val="Compact"/>
      </w:pPr>
      <w:r>
        <w:t xml:space="preserve">BPR does not represent queue spillback; SUMO must measure it.</w:t>
      </w:r>
    </w:p>
    <w:p>
      <w:pPr>
        <w:numPr>
          <w:ilvl w:val="0"/>
          <w:numId w:val="1021"/>
        </w:numPr>
        <w:pStyle w:val="Compact"/>
      </w:pPr>
      <w:r>
        <w:t xml:space="preserve">Historical flood observations are not live closures.</w:t>
      </w:r>
    </w:p>
    <w:p>
      <w:pPr>
        <w:numPr>
          <w:ilvl w:val="0"/>
          <w:numId w:val="1021"/>
        </w:numPr>
        <w:pStyle w:val="Compact"/>
      </w:pPr>
      <w:r>
        <w:t xml:space="preserve">IMERG is coarse and delayed relative to streets.</w:t>
      </w:r>
    </w:p>
    <w:p>
      <w:pPr>
        <w:numPr>
          <w:ilvl w:val="0"/>
          <w:numId w:val="1021"/>
        </w:numPr>
        <w:pStyle w:val="Compact"/>
      </w:pPr>
      <w:r>
        <w:t xml:space="preserve">SUMO demand is simulated and requires local calibration.</w:t>
      </w:r>
    </w:p>
    <w:p>
      <w:pPr>
        <w:numPr>
          <w:ilvl w:val="0"/>
          <w:numId w:val="1021"/>
        </w:numPr>
        <w:pStyle w:val="Compact"/>
      </w:pPr>
      <w:r>
        <w:t xml:space="preserve">Population exposure is not socioeconomic equity.</w:t>
      </w:r>
    </w:p>
    <w:p>
      <w:pPr>
        <w:numPr>
          <w:ilvl w:val="0"/>
          <w:numId w:val="1021"/>
        </w:numPr>
        <w:pStyle w:val="Compact"/>
      </w:pPr>
      <w:r>
        <w:t xml:space="preserve">Facility catalogues do not provide capacity or guaranteed emergency capability.</w:t>
      </w:r>
    </w:p>
    <w:p>
      <w:pPr>
        <w:numPr>
          <w:ilvl w:val="0"/>
          <w:numId w:val="1021"/>
        </w:numPr>
        <w:pStyle w:val="Compact"/>
      </w:pPr>
      <w:r>
        <w:t xml:space="preserve">Partial compliance is a sensitivity assumption, not observed behaviour.</w:t>
      </w:r>
    </w:p>
    <w:p>
      <w:pPr>
        <w:numPr>
          <w:ilvl w:val="0"/>
          <w:numId w:val="1021"/>
        </w:numPr>
        <w:pStyle w:val="Compact"/>
      </w:pPr>
      <w:r>
        <w:t xml:space="preserve">Projected greedy reservations do not guarantee equilibrium.</w:t>
      </w:r>
    </w:p>
    <w:p>
      <w:pPr>
        <w:numPr>
          <w:ilvl w:val="0"/>
          <w:numId w:val="1021"/>
        </w:numPr>
        <w:pStyle w:val="Compact"/>
      </w:pPr>
      <w:r>
        <w:t xml:space="preserve">A literature audit cannot prove universal novelty.</w:t>
      </w:r>
    </w:p>
    <w:p>
      <w:pPr>
        <w:numPr>
          <w:ilvl w:val="0"/>
          <w:numId w:val="1021"/>
        </w:numPr>
        <w:pStyle w:val="Compact"/>
      </w:pPr>
      <w:r>
        <w:t xml:space="preserve">All five strengthening factors currently have only generic utility portions, not completed Chennai experiments.</w:t>
      </w:r>
    </w:p>
    <w:p>
      <w:pPr>
        <w:numPr>
          <w:ilvl w:val="0"/>
          <w:numId w:val="1021"/>
        </w:numPr>
        <w:pStyle w:val="Compact"/>
      </w:pPr>
      <w:r>
        <w:t xml:space="preserve">OpenCity historical layers do not provide authoritative timestamped road-state truth.</w:t>
      </w:r>
    </w:p>
    <w:bookmarkEnd w:id="135"/>
    <w:bookmarkStart w:id="136" w:name="final-project-summary"/>
    <w:p>
      <w:pPr>
        <w:pStyle w:val="Heading2"/>
      </w:pPr>
      <w:r>
        <w:t xml:space="preserve">16. Final Project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Final decision</w:t>
            </w:r>
          </w:p>
        </w:tc>
      </w:tr>
      <w:tr>
        <w:tc>
          <w:tcPr/>
          <w:p>
            <w:pPr>
              <w:pStyle w:val="Compact"/>
              <w:jc w:val="left"/>
            </w:pPr>
            <w:r>
              <w:t xml:space="preserve">Problem</w:t>
            </w:r>
          </w:p>
        </w:tc>
        <w:tc>
          <w:tcPr/>
          <w:p>
            <w:pPr>
              <w:pStyle w:val="Compact"/>
              <w:jc w:val="left"/>
            </w:pPr>
            <w:r>
              <w:t xml:space="preserve">Repeated routing under compound flood, incident, and congestion updates</w:t>
            </w:r>
          </w:p>
        </w:tc>
      </w:tr>
      <w:tr>
        <w:tc>
          <w:tcPr/>
          <w:p>
            <w:pPr>
              <w:pStyle w:val="Compact"/>
              <w:jc w:val="left"/>
            </w:pPr>
            <w:r>
              <w:t xml:space="preserve">Path engine</w:t>
            </w:r>
          </w:p>
        </w:tc>
        <w:tc>
          <w:tcPr/>
          <w:p>
            <w:pPr>
              <w:pStyle w:val="Compact"/>
              <w:jc w:val="left"/>
            </w:pPr>
            <w:r>
              <w:t xml:space="preserve">Dijkstra implemented; prototype CCH implemented; Chennai CCH planned after Stage 6; ALT unimplemented comparator</w:t>
            </w:r>
          </w:p>
        </w:tc>
      </w:tr>
      <w:tr>
        <w:tc>
          <w:tcPr/>
          <w:p>
            <w:pPr>
              <w:pStyle w:val="Compact"/>
              <w:jc w:val="left"/>
            </w:pPr>
            <w:r>
              <w:t xml:space="preserve">Certificate</w:t>
            </w:r>
          </w:p>
        </w:tc>
        <w:tc>
          <w:tcPr/>
          <w:p>
            <w:pPr>
              <w:pStyle w:val="Compact"/>
              <w:jc w:val="left"/>
            </w:pPr>
            <w:r>
              <w:t xml:space="preserve">Established LB/UB principle used as a CCH refresh gate</w:t>
            </w:r>
          </w:p>
        </w:tc>
      </w:tr>
      <w:tr>
        <w:tc>
          <w:tcPr/>
          <w:p>
            <w:pPr>
              <w:pStyle w:val="Compact"/>
              <w:jc w:val="left"/>
            </w:pPr>
            <w:r>
              <w:t xml:space="preserve">Defensible novelty</w:t>
            </w:r>
          </w:p>
        </w:tc>
        <w:tc>
          <w:tcPr/>
          <w:p>
            <w:pPr>
              <w:pStyle w:val="Compact"/>
              <w:jc w:val="left"/>
            </w:pPr>
            <w:r>
              <w:t xml:space="preserve">Chennai integration, workload characterization, and compound-disruption evaluation</w:t>
            </w:r>
          </w:p>
        </w:tc>
      </w:tr>
      <w:tr>
        <w:tc>
          <w:tcPr/>
          <w:p>
            <w:pPr>
              <w:pStyle w:val="Compact"/>
              <w:jc w:val="left"/>
            </w:pPr>
            <w:r>
              <w:t xml:space="preserve">Flood model</w:t>
            </w:r>
          </w:p>
        </w:tc>
        <w:tc>
          <w:tcPr/>
          <w:p>
            <w:pPr>
              <w:pStyle w:val="Compact"/>
              <w:jc w:val="left"/>
            </w:pPr>
            <w:r>
              <w:t xml:space="preserve">Susceptibility + rainfall + optional observation → explained state</w:t>
            </w:r>
          </w:p>
        </w:tc>
      </w:tr>
      <w:tr>
        <w:tc>
          <w:tcPr/>
          <w:p>
            <w:pPr>
              <w:pStyle w:val="Compact"/>
              <w:jc w:val="left"/>
            </w:pPr>
            <w:r>
              <w:t xml:space="preserve">Traffic model</w:t>
            </w:r>
          </w:p>
        </w:tc>
        <w:tc>
          <w:tcPr/>
          <w:p>
            <w:pPr>
              <w:pStyle w:val="Compact"/>
              <w:jc w:val="left"/>
            </w:pPr>
            <w:r>
              <w:t xml:space="preserve">BPR route estimate + SUMO realized outcome</w:t>
            </w:r>
          </w:p>
        </w:tc>
      </w:tr>
      <w:tr>
        <w:tc>
          <w:tcPr/>
          <w:p>
            <w:pPr>
              <w:pStyle w:val="Compact"/>
              <w:jc w:val="left"/>
            </w:pPr>
            <w:r>
              <w:t xml:space="preserve">Stability</w:t>
            </w:r>
          </w:p>
        </w:tc>
        <w:tc>
          <w:tcPr/>
          <w:p>
            <w:pPr>
              <w:pStyle w:val="Compact"/>
              <w:jc w:val="left"/>
            </w:pPr>
            <w:r>
              <w:t xml:space="preserve">Trigger, minimum gain, cooldown, projected time-indexed load</w:t>
            </w:r>
          </w:p>
        </w:tc>
      </w:tr>
      <w:tr>
        <w:tc>
          <w:tcPr/>
          <w:p>
            <w:pPr>
              <w:pStyle w:val="Compact"/>
              <w:jc w:val="left"/>
            </w:pPr>
            <w:r>
              <w:t xml:space="preserve">Additional factors</w:t>
            </w:r>
          </w:p>
        </w:tc>
        <w:tc>
          <w:tcPr/>
          <w:p>
            <w:pPr>
              <w:pStyle w:val="Compact"/>
              <w:jc w:val="left"/>
            </w:pPr>
            <w:r>
              <w:t xml:space="preserve">Uncertainty, facility access, population-weighted loss, partial compliance, road criticality</w:t>
            </w:r>
          </w:p>
        </w:tc>
      </w:tr>
      <w:tr>
        <w:tc>
          <w:tcPr/>
          <w:p>
            <w:pPr>
              <w:pStyle w:val="Compact"/>
              <w:jc w:val="left"/>
            </w:pPr>
            <w:r>
              <w:t xml:space="preserve">Emergency</w:t>
            </w:r>
          </w:p>
        </w:tc>
        <w:tc>
          <w:tcPr/>
          <w:p>
            <w:pPr>
              <w:pStyle w:val="Compact"/>
              <w:jc w:val="left"/>
            </w:pPr>
            <w:r>
              <w:t xml:space="preserve">Secondary scenario with external-delay reporting</w:t>
            </w:r>
          </w:p>
        </w:tc>
      </w:tr>
      <w:tr>
        <w:tc>
          <w:tcPr/>
          <w:p>
            <w:pPr>
              <w:pStyle w:val="Compact"/>
              <w:jc w:val="left"/>
            </w:pPr>
            <w:r>
              <w:t xml:space="preserve">Current evidence</w:t>
            </w:r>
          </w:p>
        </w:tc>
        <w:tc>
          <w:tcPr/>
          <w:p>
            <w:pPr>
              <w:pStyle w:val="Compact"/>
              <w:jc w:val="left"/>
            </w:pPr>
            <w:r>
              <w:t xml:space="preserve">Tested synthetic CCH/Dijkstra method experiment; Stage 1 demo was previously run but lacks versioned publication evidence</w:t>
            </w:r>
          </w:p>
        </w:tc>
      </w:tr>
      <w:tr>
        <w:tc>
          <w:tcPr/>
          <w:p>
            <w:pPr>
              <w:pStyle w:val="Compact"/>
              <w:jc w:val="left"/>
            </w:pPr>
            <w:r>
              <w:t xml:space="preserve">Required next evidence</w:t>
            </w:r>
          </w:p>
        </w:tc>
        <w:tc>
          <w:tcPr/>
          <w:p>
            <w:pPr>
              <w:pStyle w:val="Compact"/>
              <w:jc w:val="left"/>
            </w:pPr>
            <w:r>
              <w:t xml:space="preserve">Chennai graph, flood/rain pipeline, SUMO calibration and full ablations</w:t>
            </w:r>
          </w:p>
        </w:tc>
      </w:tr>
    </w:tbl>
    <w:bookmarkEnd w:id="136"/>
    <w:bookmarkStart w:id="137" w:name="research-claim-boundary"/>
    <w:p>
      <w:pPr>
        <w:pStyle w:val="Heading2"/>
      </w:pPr>
      <w:r>
        <w:t xml:space="preserve">17. Research Claim Boundary</w:t>
      </w:r>
    </w:p>
    <w:p>
      <w:pPr>
        <w:pStyle w:val="FirstParagraph"/>
      </w:pPr>
      <w:r>
        <w:t xml:space="preserve">The completed implementation supports this statement:</w:t>
      </w:r>
    </w:p>
    <w:p>
      <w:pPr>
        <w:pStyle w:val="BlockText"/>
      </w:pPr>
      <w:r>
        <w:t xml:space="preserve">On deterministic synthetic fixed-topology workloads, the implemented monotone metric certificate returned routes within its declared represented-cost bound, matched exact routing after refresh, and reduced eager metric refreshes for both Dijkstra and CCH adapters.</w:t>
      </w:r>
    </w:p>
    <w:p>
      <w:pPr>
        <w:pStyle w:val="FirstParagraph"/>
      </w:pPr>
      <w:r>
        <w:t xml:space="preserve">It does</w:t>
      </w:r>
      <w:r>
        <w:t xml:space="preserve"> </w:t>
      </w:r>
      <w:r>
        <w:rPr>
          <w:bCs/>
          <w:b/>
        </w:rPr>
        <w:t xml:space="preserve">not yet</w:t>
      </w:r>
      <w:r>
        <w:t xml:space="preserve"> </w:t>
      </w:r>
      <w:r>
        <w:t xml:space="preserve">support:</w:t>
      </w:r>
    </w:p>
    <w:p>
      <w:pPr>
        <w:numPr>
          <w:ilvl w:val="0"/>
          <w:numId w:val="1022"/>
        </w:numPr>
        <w:pStyle w:val="Compact"/>
      </w:pPr>
      <w:r>
        <w:t xml:space="preserve">improved Chennai travel time or emergency response;</w:t>
      </w:r>
    </w:p>
    <w:p>
      <w:pPr>
        <w:numPr>
          <w:ilvl w:val="0"/>
          <w:numId w:val="1022"/>
        </w:numPr>
        <w:pStyle w:val="Compact"/>
      </w:pPr>
      <w:r>
        <w:t xml:space="preserve">operational real-time flood routing;</w:t>
      </w:r>
    </w:p>
    <w:p>
      <w:pPr>
        <w:numPr>
          <w:ilvl w:val="0"/>
          <w:numId w:val="1022"/>
        </w:numPr>
        <w:pStyle w:val="Compact"/>
      </w:pPr>
      <w:r>
        <w:t xml:space="preserve">a new shortest-path algorithm;</w:t>
      </w:r>
    </w:p>
    <w:p>
      <w:pPr>
        <w:numPr>
          <w:ilvl w:val="0"/>
          <w:numId w:val="1022"/>
        </w:numPr>
        <w:pStyle w:val="Compact"/>
      </w:pPr>
      <w:r>
        <w:t xml:space="preserve">a new approximation-certificate theorem;</w:t>
      </w:r>
    </w:p>
    <w:p>
      <w:pPr>
        <w:numPr>
          <w:ilvl w:val="0"/>
          <w:numId w:val="1022"/>
        </w:numPr>
        <w:pStyle w:val="Compact"/>
      </w:pPr>
      <w:r>
        <w:t xml:space="preserve">city-scale CCH performance;</w:t>
      </w:r>
    </w:p>
    <w:p>
      <w:pPr>
        <w:numPr>
          <w:ilvl w:val="0"/>
          <w:numId w:val="1022"/>
        </w:numPr>
        <w:pStyle w:val="Compact"/>
      </w:pPr>
      <w:r>
        <w:t xml:space="preserve">publication-ready causal claims.</w:t>
      </w:r>
    </w:p>
    <w:p>
      <w:pPr>
        <w:pStyle w:val="FirstParagraph"/>
      </w:pPr>
      <w:r>
        <w:t xml:space="preserve">Those claims require completion of Stages 3–10.</w:t>
      </w:r>
    </w:p>
    <w:bookmarkEnd w:id="137"/>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hyperlink" Id="rId80" Target="../src/chennai_routing/data/flood.py" TargetMode="External" /><Relationship Type="http://schemas.openxmlformats.org/officeDocument/2006/relationships/hyperlink" Id="rId126"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_rels/footnotes.xml.rels><?xml version="1.0" encoding="UTF-8"?><Relationships xmlns="http://schemas.openxmlformats.org/package/2006/relationships"><Relationship Type="http://schemas.openxmlformats.org/officeDocument/2006/relationships/hyperlink" Id="rId80" Target="../src/chennai_routing/data/flood.py" TargetMode="External" /><Relationship Type="http://schemas.openxmlformats.org/officeDocument/2006/relationships/hyperlink" Id="rId126"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2026-09-06T11:03:03Z</dcterms:created>
  <dcterms:modified xsi:type="dcterms:W3CDTF">2026-09-06T11:03:03Z</dcterms:modified>
</cp:coreProperties>
</file>

<file path=docProps/custom.xml><?xml version="1.0" encoding="utf-8"?>
<Properties xmlns="http://schemas.openxmlformats.org/officeDocument/2006/custom-properties" xmlns:vt="http://schemas.openxmlformats.org/officeDocument/2006/docPropsVTypes"/>
</file>