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5" w:name="Xd3382af488ce2996da400d0130c7cadeb69cdc7"/>
    <w:p>
      <w:pPr>
        <w:pStyle w:val="Heading1"/>
      </w:pPr>
      <w:r>
        <w:t xml:space="preserve">Certificate-Gated Dynamic Routing under Compound Urban Disruptions</w:t>
      </w:r>
    </w:p>
    <w:p>
      <w:pPr>
        <w:pStyle w:val="FirstParagraph"/>
      </w:pPr>
      <w:r>
        <w:rPr>
          <w:bCs/>
          <w:b/>
        </w:rPr>
        <w:t xml:space="preserve">A reproducible Chennai-oriented research framework</w:t>
      </w:r>
      <w:r>
        <w:br/>
      </w:r>
      <w:r>
        <w:rPr>
          <w:bCs/>
          <w:b/>
        </w:rPr>
        <w:t xml:space="preserve">Research and implementation status:</w:t>
      </w:r>
      <w:r>
        <w:t xml:space="preserve"> </w:t>
      </w:r>
      <w:r>
        <w:t xml:space="preserve">Stage 1 and the preliminary routing-method experiment are implemented; Chennai-wide flood, traffic, and SUMO evaluation remains planned.</w:t>
      </w:r>
      <w:r>
        <w:br/>
      </w:r>
      <w:r>
        <w:rPr>
          <w:bCs/>
          <w:b/>
        </w:rPr>
        <w:t xml:space="preserve">Evidence reviewed through:</w:t>
      </w:r>
      <w:r>
        <w:t xml:space="preserve"> </w:t>
      </w:r>
      <w:r>
        <w:t xml:space="preserve">6 September 2026</w:t>
      </w:r>
    </w:p>
    <w:bookmarkStart w:id="20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Road conditions in Chennai can change during monsoon flooding, incidents, and congestion. A road may remain physically connected while losing speed or capacity; redirected vehicles may then overload the remaining alternatives. Recomputing every route after every small update is expensive, but using stale road costs for too long can produce poor routes.</w:t>
      </w:r>
    </w:p>
    <w:p>
      <w:pPr>
        <w:pStyle w:val="BodyText"/>
      </w:pPr>
      <w:r>
        <w:t xml:space="preserve">The research problem is:</w:t>
      </w:r>
    </w:p>
    <w:p>
      <w:pPr>
        <w:pStyle w:val="BlockText"/>
      </w:pPr>
      <w:r>
        <w:t xml:space="preserve">How can a routing system update many Chennai vehicle routes under changing flood, incident, and traffic conditions while controlling computation, route error, unnecessary switching, and congestion created by the recommendations themselves?</w:t>
      </w:r>
    </w:p>
    <w:p>
      <w:pPr>
        <w:pStyle w:val="FirstParagraph"/>
      </w:pPr>
      <w:r>
        <w:t xml:space="preserve">The system uses a fixed directed road graph with edge costs that change between routing epochs. This is</w:t>
      </w:r>
      <w:r>
        <w:t xml:space="preserve"> </w:t>
      </w:r>
      <w:r>
        <w:rPr>
          <w:bCs/>
          <w:b/>
        </w:rPr>
        <w:t xml:space="preserve">snapshot-dynamic routing</w:t>
      </w:r>
      <w:r>
        <w:t xml:space="preserve">, not formal time-dependent routing unless edge cost becomes a function of edge-entry time inside one query.</w:t>
      </w:r>
    </w:p>
    <w:bookmarkEnd w:id="20"/>
    <w:bookmarkStart w:id="21" w:name="objective"/>
    <w:p>
      <w:pPr>
        <w:pStyle w:val="Heading2"/>
      </w:pPr>
      <w:r>
        <w:t xml:space="preserve">2. Objective</w:t>
      </w:r>
    </w:p>
    <w:p>
      <w:pPr>
        <w:pStyle w:val="FirstParagraph"/>
      </w:pPr>
      <w:r>
        <w:t xml:space="preserve">Develop and evaluate a reproducible framework that:</w:t>
      </w:r>
    </w:p>
    <w:p>
      <w:pPr>
        <w:numPr>
          <w:ilvl w:val="0"/>
          <w:numId w:val="1001"/>
        </w:numPr>
        <w:pStyle w:val="Compact"/>
      </w:pPr>
      <w:r>
        <w:t xml:space="preserve">maps Chennai road, flood, rainfall, incident, and traffic evidence to explainable road states;</w:t>
      </w:r>
    </w:p>
    <w:p>
      <w:pPr>
        <w:numPr>
          <w:ilvl w:val="0"/>
          <w:numId w:val="1001"/>
        </w:numPr>
        <w:pStyle w:val="Compact"/>
      </w:pPr>
      <w:r>
        <w:t xml:space="preserve">represents disruption through road availability and effective capacity;</w:t>
      </w:r>
    </w:p>
    <w:p>
      <w:pPr>
        <w:numPr>
          <w:ilvl w:val="0"/>
          <w:numId w:val="1001"/>
        </w:numPr>
        <w:pStyle w:val="Compact"/>
      </w:pPr>
      <w:r>
        <w:t xml:space="preserve">converts flow and capacity into travel time using the BPR model;</w:t>
      </w:r>
    </w:p>
    <w:p>
      <w:pPr>
        <w:numPr>
          <w:ilvl w:val="0"/>
          <w:numId w:val="1001"/>
        </w:numPr>
        <w:pStyle w:val="Compact"/>
      </w:pPr>
      <w:r>
        <w:t xml:space="preserve">uses Customizable Contraction Hierarchies (CCH) for repeated shortest-path queries;</w:t>
      </w:r>
    </w:p>
    <w:p>
      <w:pPr>
        <w:numPr>
          <w:ilvl w:val="0"/>
          <w:numId w:val="1001"/>
        </w:numPr>
        <w:pStyle w:val="Compact"/>
      </w:pPr>
      <w:r>
        <w:t xml:space="preserve">avoids unnecessary CCH metric refreshes with a bounded-staleness certificate;</w:t>
      </w:r>
    </w:p>
    <w:p>
      <w:pPr>
        <w:numPr>
          <w:ilvl w:val="0"/>
          <w:numId w:val="1001"/>
        </w:numPr>
        <w:pStyle w:val="Compact"/>
      </w:pPr>
      <w:r>
        <w:t xml:space="preserve">controls route changes using minimum-degradation, minimum-gain, and cooldown rules;</w:t>
      </w:r>
    </w:p>
    <w:p>
      <w:pPr>
        <w:numPr>
          <w:ilvl w:val="0"/>
          <w:numId w:val="1001"/>
        </w:numPr>
        <w:pStyle w:val="Compact"/>
      </w:pPr>
      <w:r>
        <w:t xml:space="preserve">includes projected rerouting demand before assigning further routes;</w:t>
      </w:r>
    </w:p>
    <w:p>
      <w:pPr>
        <w:numPr>
          <w:ilvl w:val="0"/>
          <w:numId w:val="1001"/>
        </w:numPr>
        <w:pStyle w:val="Compact"/>
      </w:pPr>
      <w:r>
        <w:t xml:space="preserve">evaluates critical-facility access, population-weighted loss, partial compliance, and an emergency scenario; and</w:t>
      </w:r>
    </w:p>
    <w:p>
      <w:pPr>
        <w:numPr>
          <w:ilvl w:val="0"/>
          <w:numId w:val="1001"/>
        </w:numPr>
        <w:pStyle w:val="Compact"/>
      </w:pPr>
      <w:r>
        <w:t xml:space="preserve">compares all outcomes with Dijkstra and other justified baselines.</w:t>
      </w:r>
    </w:p>
    <w:bookmarkEnd w:id="21"/>
    <w:bookmarkStart w:id="22" w:name="expected-outcome"/>
    <w:p>
      <w:pPr>
        <w:pStyle w:val="Heading2"/>
      </w:pPr>
      <w:r>
        <w:t xml:space="preserve">3. Expected Outcome</w:t>
      </w:r>
    </w:p>
    <w:p>
      <w:pPr>
        <w:pStyle w:val="FirstParagraph"/>
      </w:pPr>
      <w:r>
        <w:t xml:space="preserve">The expected outcome is an evaluated research prototype—not an operational navigation service. It should establish:</w:t>
      </w:r>
    </w:p>
    <w:p>
      <w:pPr>
        <w:numPr>
          <w:ilvl w:val="0"/>
          <w:numId w:val="1002"/>
        </w:numPr>
        <w:pStyle w:val="Compact"/>
      </w:pPr>
      <w:r>
        <w:t xml:space="preserve">whether certificate-gated synchronization reduces CCH refresh work without violating its declared route-quality bound;</w:t>
      </w:r>
    </w:p>
    <w:p>
      <w:pPr>
        <w:numPr>
          <w:ilvl w:val="0"/>
          <w:numId w:val="1002"/>
        </w:numPr>
        <w:pStyle w:val="Compact"/>
      </w:pPr>
      <w:r>
        <w:t xml:space="preserve">when CCH is preferable to repeated Dijkstra for the observed query/update workload;</w:t>
      </w:r>
    </w:p>
    <w:p>
      <w:pPr>
        <w:numPr>
          <w:ilvl w:val="0"/>
          <w:numId w:val="1002"/>
        </w:numPr>
        <w:pStyle w:val="Compact"/>
      </w:pPr>
      <w:r>
        <w:t xml:space="preserve">whether stability and projected-load controls reduce route churn and detour congestion;</w:t>
      </w:r>
    </w:p>
    <w:p>
      <w:pPr>
        <w:numPr>
          <w:ilvl w:val="0"/>
          <w:numId w:val="1002"/>
        </w:numPr>
        <w:pStyle w:val="Compact"/>
      </w:pPr>
      <w:r>
        <w:t xml:space="preserve">how compound disruption changes access to hospitals, fire stations, and relief centres;</w:t>
      </w:r>
    </w:p>
    <w:p>
      <w:pPr>
        <w:numPr>
          <w:ilvl w:val="0"/>
          <w:numId w:val="1002"/>
        </w:numPr>
        <w:pStyle w:val="Compact"/>
      </w:pPr>
      <w:r>
        <w:t xml:space="preserve">how benefits change under incomplete guidance compliance and uncertain data; and</w:t>
      </w:r>
    </w:p>
    <w:p>
      <w:pPr>
        <w:numPr>
          <w:ilvl w:val="0"/>
          <w:numId w:val="1002"/>
        </w:numPr>
        <w:pStyle w:val="Compact"/>
      </w:pPr>
      <w:r>
        <w:t xml:space="preserve">which conclusions are supported only by synthetic experiments versus Chennai evidence.</w:t>
      </w:r>
    </w:p>
    <w:bookmarkEnd w:id="22"/>
    <w:bookmarkStart w:id="43" w:name="research-gap-and-contribution"/>
    <w:p>
      <w:pPr>
        <w:pStyle w:val="Heading2"/>
      </w:pPr>
      <w:r>
        <w:t xml:space="preserve">4. Research Gap and Contribution</w:t>
      </w:r>
    </w:p>
    <w:bookmarkStart w:id="23" w:name="novelty-verdict"/>
    <w:p>
      <w:pPr>
        <w:pStyle w:val="Heading3"/>
      </w:pPr>
      <w:r>
        <w:t xml:space="preserve">4.1 Novelty Verdict</w:t>
      </w:r>
    </w:p>
    <w:p>
      <w:pPr>
        <w:pStyle w:val="FirstParagraph"/>
      </w:pPr>
      <w:r>
        <w:t xml:space="preserve">The project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introduce a new shortest-path algorithm or a new approximation-certificate principle.</w:t>
      </w:r>
    </w:p>
    <w:p>
      <w:pPr>
        <w:pStyle w:val="BodyText"/>
      </w:pPr>
      <w:r>
        <w:t xml:space="preserve">The following are established:</w:t>
      </w:r>
    </w:p>
    <w:p>
      <w:pPr>
        <w:numPr>
          <w:ilvl w:val="0"/>
          <w:numId w:val="1003"/>
        </w:numPr>
        <w:pStyle w:val="Compact"/>
      </w:pPr>
      <w:r>
        <w:t xml:space="preserve">Dijkstra, A</w:t>
      </w:r>
      <w:r>
        <w:rPr>
          <w:iCs/>
          <w:i/>
        </w:rPr>
        <w:t xml:space="preserve">, ALT, CCH, CATCHUp, LPA</w:t>
      </w:r>
      <w:r>
        <w:t xml:space="preserve">, and D* Lite;</w:t>
      </w:r>
    </w:p>
    <w:p>
      <w:pPr>
        <w:numPr>
          <w:ilvl w:val="0"/>
          <w:numId w:val="1003"/>
        </w:numPr>
        <w:pStyle w:val="Compact"/>
      </w:pPr>
      <w:r>
        <w:t xml:space="preserve">BPR travel-time functions and capacity reduction;</w:t>
      </w:r>
    </w:p>
    <w:p>
      <w:pPr>
        <w:numPr>
          <w:ilvl w:val="0"/>
          <w:numId w:val="1003"/>
        </w:numPr>
        <w:pStyle w:val="Compact"/>
      </w:pPr>
      <w:r>
        <w:t xml:space="preserve">flood-aware routing and flood–SUMO coupling;</w:t>
      </w:r>
    </w:p>
    <w:p>
      <w:pPr>
        <w:numPr>
          <w:ilvl w:val="0"/>
          <w:numId w:val="1003"/>
        </w:numPr>
        <w:pStyle w:val="Compact"/>
      </w:pPr>
      <w:r>
        <w:t xml:space="preserve">dynamic rerouting thresholds, bounded rationality, and cooldown;</w:t>
      </w:r>
    </w:p>
    <w:p>
      <w:pPr>
        <w:numPr>
          <w:ilvl w:val="0"/>
          <w:numId w:val="1003"/>
        </w:numPr>
        <w:pStyle w:val="Compact"/>
      </w:pPr>
      <w:r>
        <w:t xml:space="preserve">projected-load or route-reservation routing;</w:t>
      </w:r>
    </w:p>
    <w:p>
      <w:pPr>
        <w:numPr>
          <w:ilvl w:val="0"/>
          <w:numId w:val="1003"/>
        </w:numPr>
        <w:pStyle w:val="Compact"/>
      </w:pPr>
      <w:r>
        <w:t xml:space="preserve">emergency priority;</w:t>
      </w:r>
    </w:p>
    <w:p>
      <w:pPr>
        <w:numPr>
          <w:ilvl w:val="0"/>
          <w:numId w:val="1003"/>
        </w:numPr>
        <w:pStyle w:val="Compact"/>
      </w:pPr>
      <w:r>
        <w:t xml:space="preserve">lower-bound/upper-bound certificates for bounded-suboptimal paths.</w:t>
      </w:r>
    </w:p>
    <w:p>
      <w:pPr>
        <w:pStyle w:val="FirstParagraph"/>
      </w:pPr>
      <w:r>
        <w:t xml:space="preserve">The strongest defensible contribution is:</w:t>
      </w:r>
    </w:p>
    <w:p>
      <w:pPr>
        <w:pStyle w:val="BlockText"/>
      </w:pPr>
      <w:r>
        <w:t xml:space="preserve">A reproducible Chennai-oriented compound-disruption framework that applies an established monotone lower/upper-bound certificate as a query-level CCH refresh gate, and experimentally separates routing-index performance from the traffic effects of stable, projected-load-aware route adoption.</w:t>
      </w:r>
    </w:p>
    <w:p>
      <w:pPr>
        <w:pStyle w:val="FirstParagraph"/>
      </w:pPr>
      <w:r>
        <w:rPr>
          <w:bCs/>
          <w:b/>
        </w:rPr>
        <w:t xml:space="preserve">Novelty confidence: Medium for integration/evaluation; Low for algorithmic novelty.</w:t>
      </w:r>
    </w:p>
    <w:bookmarkEnd w:id="23"/>
    <w:bookmarkStart w:id="32" w:name="closest-prior-art"/>
    <w:p>
      <w:pPr>
        <w:pStyle w:val="Heading3"/>
      </w:pPr>
      <w:r>
        <w:t xml:space="preserve">4.2 Closest Prior 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Existing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already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Bono et al., CPD-Search, IJCAI 2019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Old shortest distance as a lower bound, old path re-evaluated as an upper bound under increasing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a compressed path database and A* repair, not a CCH refresh gate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Aine and Likhachev, 2016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Truncated incremental repair with bounded suboptimality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Query-specific incremental search, not batched CCH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Dibbelt et al., CCH, 2016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Metric-independent preprocessing, customization, fast exact queries, partial 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per-query certificate for deferring refresh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Buchhold et al., 2019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with BPR traffic assignment and batched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state, stability controller, or certificate gate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Chan et al., 2023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metropolitan rerouting, congestion, recheck periods, and improvement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evidence or query-level stale-metric certificate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CERT-FLOW, 2026 preprint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Certificate-gated route planning under drifting costs and stale CH/oracle concepts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conformal bounds and dual search, not the deterministic monotone specialization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Li et al., 2026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Hydrodynamic flooding, SUMO, rerouting, and emergency vehicles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CCH certificate or explicit projected-load/stability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Pan et al., 2012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Proactive projected vehicle footprints and sequential rerouting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evidence or CCH</w:t>
            </w:r>
          </w:p>
        </w:tc>
      </w:tr>
    </w:tbl>
    <w:p>
      <w:pPr>
        <w:pStyle w:val="BodyText"/>
      </w:pPr>
      <w:r>
        <w:t xml:space="preserve">No</w:t>
      </w:r>
      <w:r>
        <w:t xml:space="preserve"> </w:t>
      </w:r>
      <w:r>
        <w:t xml:space="preserve">“</w:t>
      </w:r>
      <w:r>
        <w:t xml:space="preserve">first certificate,</w:t>
      </w:r>
      <w:r>
        <w:t xml:space="preserve">”</w:t>
      </w:r>
      <w:r>
        <w:t xml:space="preserve"> </w:t>
      </w:r>
      <w:r>
        <w:t xml:space="preserve">“</w:t>
      </w:r>
      <w:r>
        <w:t xml:space="preserve">first CCH traffic assignment,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first flood-aware Chennai router</w:t>
      </w:r>
      <w:r>
        <w:t xml:space="preserve">”</w:t>
      </w:r>
      <w:r>
        <w:t xml:space="preserve"> </w:t>
      </w:r>
      <w:r>
        <w:t xml:space="preserve">claim is supportable.</w:t>
      </w:r>
    </w:p>
    <w:bookmarkEnd w:id="32"/>
    <w:bookmarkStart w:id="41" w:name="chennai-specific-gap"/>
    <w:p>
      <w:pPr>
        <w:pStyle w:val="Heading3"/>
      </w:pPr>
      <w:r>
        <w:t xml:space="preserve">4.3 Chennai-Specific Gap</w:t>
      </w:r>
    </w:p>
    <w:p>
      <w:pPr>
        <w:pStyle w:val="FirstParagraph"/>
      </w:pPr>
      <w:r>
        <w:t xml:space="preserve">Chennai work already includes:</w:t>
      </w:r>
    </w:p>
    <w:p>
      <w:pPr>
        <w:numPr>
          <w:ilvl w:val="0"/>
          <w:numId w:val="1004"/>
        </w:numPr>
        <w:pStyle w:val="Compact"/>
      </w:pPr>
      <w:r>
        <w:t xml:space="preserve">crowdsourced flooded-street mapping (</w:t>
      </w:r>
      <w:hyperlink r:id="rId33">
        <w:r>
          <w:rPr>
            <w:rStyle w:val="Hyperlink"/>
          </w:rPr>
          <w:t xml:space="preserve">Naik, 2016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flood-relief vehicle routing (</w:t>
      </w:r>
      <w:hyperlink r:id="rId34">
        <w:r>
          <w:rPr>
            <w:rStyle w:val="Hyperlink"/>
          </w:rPr>
          <w:t xml:space="preserve">Ganguly and Roy, 2017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city-level Dijkstra/A*/ALT routing (</w:t>
      </w:r>
      <w:hyperlink r:id="rId35">
        <w:r>
          <w:rPr>
            <w:rStyle w:val="Hyperlink"/>
          </w:rPr>
          <w:t xml:space="preserve">Kumar et al., 2020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 forecasting through C-FLOWS (</w:t>
      </w:r>
      <w:hyperlink r:id="rId36">
        <w:r>
          <w:rPr>
            <w:rStyle w:val="Hyperlink"/>
          </w:rPr>
          <w:t xml:space="preserve">publisher PDF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 susceptibility mapping (</w:t>
      </w:r>
      <w:hyperlink r:id="rId37">
        <w:r>
          <w:rPr>
            <w:rStyle w:val="Hyperlink"/>
          </w:rPr>
          <w:t xml:space="preserve">Alabdan et al., 2025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SUMO calibration for heterogeneous Chennai traffic (</w:t>
      </w:r>
      <w:hyperlink r:id="rId38">
        <w:r>
          <w:rPr>
            <w:rStyle w:val="Hyperlink"/>
          </w:rPr>
          <w:t xml:space="preserve">Sashank et al., 2020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Chennai BPR-family calibration (</w:t>
      </w:r>
      <w:hyperlink r:id="rId39">
        <w:r>
          <w:rPr>
            <w:rStyle w:val="Hyperlink"/>
          </w:rPr>
          <w:t xml:space="preserve">Chowdhury and Chakraborty, 2023</w:t>
        </w:r>
      </w:hyperlink>
      <w:r>
        <w:t xml:space="preserve">); and</w:t>
      </w:r>
    </w:p>
    <w:p>
      <w:pPr>
        <w:numPr>
          <w:ilvl w:val="0"/>
          <w:numId w:val="1004"/>
        </w:numPr>
        <w:pStyle w:val="Compact"/>
      </w:pPr>
      <w:r>
        <w:t xml:space="preserve">a recent flood/traffic/safety navigation concept (</w:t>
      </w:r>
      <w:hyperlink r:id="rId40">
        <w:r>
          <w:rPr>
            <w:rStyle w:val="Hyperlink"/>
          </w:rPr>
          <w:t xml:space="preserve">2026 paper</w:t>
        </w:r>
      </w:hyperlink>
      <w:r>
        <w:t xml:space="preserve">).</w:t>
      </w:r>
    </w:p>
    <w:p>
      <w:pPr>
        <w:pStyle w:val="FirstParagraph"/>
      </w:pPr>
      <w:r>
        <w:t xml:space="preserve">No verified Chennai study was found that jointly evaluates flood-dependent effective capacity, CCH refresh behavior, projected route load, route stability, partial compliance, and population-weighted critical-facility access. This is an evidence-based search result, not proof of universal absence.</w:t>
      </w:r>
    </w:p>
    <w:bookmarkEnd w:id="41"/>
    <w:bookmarkStart w:id="42" w:name="publication-positioning"/>
    <w:p>
      <w:pPr>
        <w:pStyle w:val="Heading3"/>
      </w:pPr>
      <w:r>
        <w:t xml:space="preserve">4.4 Publication Positioning</w:t>
      </w:r>
    </w:p>
    <w:p>
      <w:pPr>
        <w:pStyle w:val="FirstParagraph"/>
      </w:pPr>
      <w:r>
        <w:t xml:space="preserve">The paper should be positioned as an</w:t>
      </w:r>
      <w:r>
        <w:t xml:space="preserve"> </w:t>
      </w:r>
      <w:r>
        <w:rPr>
          <w:bCs/>
          <w:b/>
        </w:rPr>
        <w:t xml:space="preserve">integration, systems, and experimental evaluation paper</w:t>
      </w:r>
      <w:r>
        <w:t xml:space="preserve">. The certificate is an established principle specialized to CCH synchronization. Publication strength depends on:</w:t>
      </w:r>
    </w:p>
    <w:p>
      <w:pPr>
        <w:numPr>
          <w:ilvl w:val="0"/>
          <w:numId w:val="1005"/>
        </w:numPr>
        <w:pStyle w:val="Compact"/>
      </w:pPr>
      <w:r>
        <w:t xml:space="preserve">transparent Chennai data provenance;</w:t>
      </w:r>
    </w:p>
    <w:p>
      <w:pPr>
        <w:numPr>
          <w:ilvl w:val="0"/>
          <w:numId w:val="1005"/>
        </w:numPr>
        <w:pStyle w:val="Compact"/>
      </w:pPr>
      <w:r>
        <w:t xml:space="preserve">calibrated or sensitivity-tested capacity assumptions;</w:t>
      </w:r>
    </w:p>
    <w:p>
      <w:pPr>
        <w:numPr>
          <w:ilvl w:val="0"/>
          <w:numId w:val="1005"/>
        </w:numPr>
        <w:pStyle w:val="Compact"/>
      </w:pPr>
      <w:r>
        <w:t xml:space="preserve">native CCH versus Dijkstra workload benchmarks;</w:t>
      </w:r>
    </w:p>
    <w:p>
      <w:pPr>
        <w:numPr>
          <w:ilvl w:val="0"/>
          <w:numId w:val="1005"/>
        </w:numPr>
        <w:pStyle w:val="Compact"/>
      </w:pPr>
      <w:r>
        <w:t xml:space="preserve">SUMO outcome evaluation;</w:t>
      </w:r>
    </w:p>
    <w:p>
      <w:pPr>
        <w:numPr>
          <w:ilvl w:val="0"/>
          <w:numId w:val="1005"/>
        </w:numPr>
        <w:pStyle w:val="Compact"/>
      </w:pPr>
      <w:r>
        <w:t xml:space="preserve">ablations isolating the certificate, CCH, stability, projected load, and priority;</w:t>
      </w:r>
    </w:p>
    <w:p>
      <w:pPr>
        <w:numPr>
          <w:ilvl w:val="0"/>
          <w:numId w:val="1005"/>
        </w:numPr>
        <w:pStyle w:val="Compact"/>
      </w:pPr>
      <w:r>
        <w:t xml:space="preserve">public experiment configurations and negative results.</w:t>
      </w:r>
    </w:p>
    <w:bookmarkEnd w:id="42"/>
    <w:bookmarkEnd w:id="43"/>
    <w:bookmarkStart w:id="52" w:name="proposed-method"/>
    <w:p>
      <w:pPr>
        <w:pStyle w:val="Heading2"/>
      </w:pPr>
      <w:r>
        <w:t xml:space="preserve">5. Proposed Method</w:t>
      </w:r>
    </w:p>
    <w:bookmarkStart w:id="44" w:name="network-and-cost-model"/>
    <w:p>
      <w:pPr>
        <w:pStyle w:val="Heading3"/>
      </w:pPr>
      <w:r>
        <w:t xml:space="preserve">5.1 Network and Cost Model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E</m:t>
            </m:r>
          </m:e>
        </m:d>
      </m:oMath>
      <w:r>
        <w:t xml:space="preserve"> </w:t>
      </w:r>
      <w:r>
        <w:t xml:space="preserve">be a fixed directed multigraph. Every edge has:</w:t>
      </w:r>
    </w:p>
    <w:p>
      <w:pPr>
        <w:numPr>
          <w:ilvl w:val="0"/>
          <w:numId w:val="1006"/>
        </w:numPr>
        <w:pStyle w:val="Compact"/>
      </w:pPr>
      <w:r>
        <w:t xml:space="preserve">free-flow time</w:t>
      </w:r>
      <w:r>
        <w:t xml:space="preserve"> </w:t>
      </w:r>
      <m:oMath>
        <m:sSubSup>
          <m:e>
            <m:r>
              <m:t>t</m:t>
            </m:r>
          </m:e>
          <m:sub>
            <m:r>
              <m:t>e</m:t>
            </m:r>
          </m:sub>
          <m:sup>
            <m:r>
              <m:t>0</m:t>
            </m:r>
          </m:sup>
        </m:sSubSup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baseline capacity</w:t>
      </w:r>
      <w:r>
        <w:t xml:space="preserve"> </w:t>
      </w:r>
      <m:oMath>
        <m:sSubSup>
          <m:e>
            <m:r>
              <m:t>c</m:t>
            </m:r>
          </m:e>
          <m:sub>
            <m:r>
              <m:t>e</m:t>
            </m:r>
          </m:sub>
          <m:sup>
            <m:r>
              <m:t>0</m:t>
            </m:r>
          </m:sup>
        </m:sSubSup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assigned entering demand</w:t>
      </w:r>
      <w:r>
        <w:t xml:space="preserve"> </w:t>
      </w:r>
      <m:oMath>
        <m:sSub>
          <m:e>
            <m:r>
              <m:t>x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flood multiplier</w:t>
      </w:r>
      <w:r>
        <w:t xml:space="preserve"> </w:t>
      </w:r>
      <m:oMath>
        <m:sSubSup>
          <m:e>
            <m:r>
              <m:t>m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f</m:t>
            </m:r>
            <m:r>
              <m:t>l</m:t>
            </m:r>
            <m:r>
              <m:t>o</m:t>
            </m:r>
            <m:r>
              <m:t>o</m:t>
            </m:r>
            <m:r>
              <m:t>d</m:t>
            </m:r>
          </m:sup>
        </m:sSubSup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incident multiplier</w:t>
      </w:r>
      <w:r>
        <w:t xml:space="preserve"> </w:t>
      </w:r>
      <m:oMath>
        <m:sSubSup>
          <m:e>
            <m:r>
              <m:t>m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i</m:t>
            </m:r>
            <m:r>
              <m:t>n</m:t>
            </m:r>
            <m:r>
              <m:t>c</m:t>
            </m:r>
            <m:r>
              <m:t>i</m:t>
            </m:r>
            <m:r>
              <m:t>d</m:t>
            </m:r>
            <m:r>
              <m:t>e</m:t>
            </m:r>
            <m:r>
              <m:t>n</m:t>
            </m:r>
            <m:r>
              <m:t>t</m:t>
            </m:r>
          </m:sup>
        </m:sSubSup>
      </m:oMath>
      <w:r>
        <w:t xml:space="preserve">; and</w:t>
      </w:r>
    </w:p>
    <w:p>
      <w:pPr>
        <w:numPr>
          <w:ilvl w:val="0"/>
          <w:numId w:val="1006"/>
        </w:numPr>
        <w:pStyle w:val="Compact"/>
      </w:pPr>
      <w:r>
        <w:t xml:space="preserve">source timestamp/confidence.</w:t>
      </w:r>
    </w:p>
    <w:p>
      <w:pPr>
        <w:pStyle w:val="FirstParagraph"/>
      </w:pPr>
      <w:r>
        <w:t xml:space="preserve">Effective capacity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e</m:t>
              </m:r>
              <m:r>
                <m:t>f</m:t>
              </m:r>
              <m:r>
                <m:t>f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verified closure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max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  <m:sup>
                            <m:r>
                              <m:t>m</m:t>
                            </m:r>
                            <m:r>
                              <m:t>i</m:t>
                            </m:r>
                            <m:r>
                              <m:t>n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t>f</m:t>
                            </m:r>
                            <m:r>
                              <m:t>l</m:t>
                            </m:r>
                            <m:r>
                              <m:t>o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p>
                        </m:sSubSup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n</m:t>
                            </m:r>
                            <m:r>
                              <m:t>c</m:t>
                            </m:r>
                            <m:r>
                              <m:t>i</m:t>
                            </m:r>
                            <m:r>
                              <m:t>d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  <m:r>
                              <m:t>t</m:t>
                            </m:r>
                          </m:sup>
                        </m:sSub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BPR route cost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e</m:t>
              </m:r>
            </m:sub>
            <m:sup>
              <m:r>
                <m:t>0</m:t>
              </m:r>
            </m:sup>
          </m:sSubSup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e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e</m:t>
                              </m:r>
                              <m:r>
                                <m:t>f</m:t>
                              </m:r>
                              <m:r>
                                <m:t>f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e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adjacency denotes multiplication. For software and CCH, seconds are quantized to non-negative integer milliseconds. Flow and capacity use the same interval and units. Discharged throughput is retained as an outcome, not substituted for assigned entering demand.</w:t>
      </w:r>
    </w:p>
    <w:bookmarkEnd w:id="44"/>
    <w:bookmarkStart w:id="45" w:name="which-algorithm-finds-the-path"/>
    <w:p>
      <w:pPr>
        <w:pStyle w:val="Heading3"/>
      </w:pPr>
      <w:r>
        <w:t xml:space="preserve">5.2 Which Algorithm Finds the Path?</w:t>
      </w:r>
    </w:p>
    <w:p>
      <w:pPr>
        <w:pStyle w:val="FirstParagraph"/>
      </w:pPr>
      <w:r>
        <w:rPr>
          <w:bCs/>
          <w:b/>
        </w:rPr>
        <w:t xml:space="preserve">CCH finds the proposed path.</w:t>
      </w:r>
      <w:r>
        <w:t xml:space="preserve"> </w:t>
      </w:r>
      <w:r>
        <w:t xml:space="preserve">It preprocesses fixed topology once, customizes integer edge weights when the metric changes, and then answers exact shortest-path queries for that represented metric.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Dijkstra:</w:t>
      </w:r>
      <w:r>
        <w:t xml:space="preserve"> </w:t>
      </w:r>
      <w:r>
        <w:t xml:space="preserve">correctness oracle and baseline.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ALT-guided bidirectional A*:</w:t>
      </w:r>
      <w:r>
        <w:t xml:space="preserve"> </w:t>
      </w:r>
      <w:r>
        <w:t xml:space="preserve">lightweight backup/comparator.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Certificate gate:</w:t>
      </w:r>
      <w:r>
        <w:t xml:space="preserve"> </w:t>
      </w:r>
      <w:r>
        <w:t xml:space="preserve">decides whether CCH must be refreshed; it is not a path-finding replacement.</w:t>
      </w:r>
    </w:p>
    <w:p>
      <w:pPr>
        <w:pStyle w:val="FirstParagraph"/>
      </w:pPr>
      <w:r>
        <w:t xml:space="preserve">The repository now contains: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RoutingKitCCHEngine</w:t>
      </w:r>
      <w:r>
        <w:t xml:space="preserve">: native experimental CCH adapter;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NetworkXDijkstraEngine</w:t>
      </w:r>
      <w:r>
        <w:t xml:space="preserve">: exact reference adapter;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CertifiedLazySynchronizer</w:t>
      </w:r>
      <w:r>
        <w:t xml:space="preserve">: certificate and refresh controller;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EagerRefreshRouter</w:t>
      </w:r>
      <w:r>
        <w:t xml:space="preserve">: repeated-refresh baseline.</w:t>
      </w:r>
    </w:p>
    <w:bookmarkEnd w:id="45"/>
    <w:bookmarkStart w:id="47" w:name="certified-lazy-synchronization"/>
    <w:p>
      <w:pPr>
        <w:pStyle w:val="Heading3"/>
      </w:pPr>
      <w:r>
        <w:t xml:space="preserve">5.3 Certified Lazy Synchronization</w:t>
      </w:r>
    </w:p>
    <w:p>
      <w:pPr>
        <w:pStyle w:val="FirstParagraph"/>
      </w:pPr>
      <w:r>
        <w:t xml:space="preserve">Let:</w:t>
      </w:r>
    </w:p>
    <w:p>
      <w:pPr>
        <w:numPr>
          <w:ilvl w:val="0"/>
          <w:numId w:val="1009"/>
        </w:numPr>
        <w:pStyle w:val="Compact"/>
      </w:pPr>
      <m:oMath>
        <m:acc>
          <m:accPr>
            <m:chr m:val="‾"/>
          </m:accPr>
          <m:e>
            <m:r>
              <m:t>w</m:t>
            </m:r>
          </m:e>
        </m:acc>
      </m:oMath>
      <w:r>
        <w:t xml:space="preserve">: the edge metric currently synchronized into CCH;</w:t>
      </w:r>
    </w:p>
    <w:p>
      <w:pPr>
        <w:numPr>
          <w:ilvl w:val="0"/>
          <w:numId w:val="1009"/>
        </w:numPr>
        <w:pStyle w:val="Compact"/>
      </w:pPr>
      <m:oMath>
        <m:r>
          <m:t>w</m:t>
        </m:r>
      </m:oMath>
      <w:r>
        <w:t xml:space="preserve">: the latest authoritative/projected metric;</w:t>
      </w:r>
    </w:p>
    <w:p>
      <w:pPr>
        <w:numPr>
          <w:ilvl w:val="0"/>
          <w:numId w:val="1009"/>
        </w:numPr>
        <w:pStyle w:val="Compact"/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an exact path returned under</w:t>
      </w:r>
      <w:r>
        <w:t xml:space="preserve"> </w:t>
      </w:r>
      <m:oMath>
        <m:acc>
          <m:accPr>
            <m:chr m:val="‾"/>
          </m:accPr>
          <m:e>
            <m:r>
              <m:t>w</m:t>
            </m:r>
          </m:e>
        </m:acc>
      </m:oMath>
      <w:r>
        <w:t xml:space="preserve">;</w:t>
      </w:r>
    </w:p>
    <w:p>
      <w:pPr>
        <w:numPr>
          <w:ilvl w:val="0"/>
          <w:numId w:val="1009"/>
        </w:numPr>
        <w:pStyle w:val="Compact"/>
      </w:pPr>
      <m:oMath>
        <m:r>
          <m:t>L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acc>
              <m:accPr>
                <m:chr m:val="‾"/>
              </m:accPr>
              <m:e>
                <m:r>
                  <m:t>w</m:t>
                </m:r>
              </m:e>
            </m:acc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: its old optimal distance;</w:t>
      </w:r>
    </w:p>
    <w:p>
      <w:pPr>
        <w:numPr>
          <w:ilvl w:val="0"/>
          <w:numId w:val="1009"/>
        </w:numPr>
        <w:pStyle w:val="Compact"/>
      </w:pPr>
      <m:oMath>
        <m:r>
          <m:t>U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: the same keyed-edge path evaluated under current weights; and</w:t>
      </w:r>
    </w:p>
    <w:p>
      <w:pPr>
        <w:numPr>
          <w:ilvl w:val="0"/>
          <w:numId w:val="1009"/>
        </w:numPr>
        <w:pStyle w:val="Compact"/>
      </w:pPr>
      <m:oMath>
        <m:r>
          <m:t>ϵ</m:t>
        </m:r>
      </m:oMath>
      <w:r>
        <w:t xml:space="preserve">: permitted represented-cost stretch.</w:t>
      </w:r>
    </w:p>
    <w:p>
      <w:pPr>
        <w:pStyle w:val="FirstParagraph"/>
      </w:pPr>
      <w:r>
        <w:t xml:space="preserve">When every current edge weight is at least its synchronized value: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≥</m:t>
          </m:r>
          <m:sSub>
            <m:e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e>
            <m:sub>
              <m:r>
                <m:t>e</m:t>
              </m:r>
            </m:sub>
          </m:sSub>
          <m:r>
            <m:t> </m:t>
          </m:r>
          <m:r>
            <m:rPr>
              <m:sty m:val="p"/>
            </m:rPr>
            <m:t>∀</m:t>
          </m:r>
          <m:r>
            <m:t>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old optimum is a current lower bound. The route can be returned without CCH customization when: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Otherwise, the controller customizes CCH with the complete current metric and queries again.</w:t>
      </w:r>
    </w:p>
    <w:bookmarkStart w:id="46" w:name="three-road-example"/>
    <w:p>
      <w:pPr>
        <w:pStyle w:val="Heading4"/>
      </w:pPr>
      <w:r>
        <w:t xml:space="preserve">Three-Road Example</w:t>
      </w:r>
    </w:p>
    <w:p>
      <w:pPr>
        <w:pStyle w:val="FirstParagraph"/>
      </w:pPr>
      <w:r>
        <w:t xml:space="preserve">Assume three parallel roads: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Synchronized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 min</w:t>
            </w:r>
          </w:p>
        </w:tc>
      </w:tr>
    </w:tbl>
    <w:p>
      <w:pPr>
        <w:pStyle w:val="BodyText"/>
      </w:pPr>
      <w:r>
        <w:t xml:space="preserve">CCH selects Road A and records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5.0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projected demand raises A to 5.2 min;</w:t>
      </w:r>
    </w:p>
    <w:p>
      <w:pPr>
        <w:numPr>
          <w:ilvl w:val="0"/>
          <w:numId w:val="1010"/>
        </w:numPr>
        <w:pStyle w:val="Compact"/>
      </w:pPr>
      <w:r>
        <w:t xml:space="preserve">allowed cost is</w:t>
      </w:r>
      <w:r>
        <w:t xml:space="preserve"> </w:t>
      </w:r>
      <m:oMath>
        <m:r>
          <m:t>1.05</m:t>
        </m:r>
        <m:r>
          <m:rPr>
            <m:sty m:val="p"/>
          </m:rPr>
          <m:t>×</m:t>
        </m:r>
        <m:r>
          <m:t>5.0</m:t>
        </m:r>
        <m:r>
          <m:rPr>
            <m:sty m:val="p"/>
          </m:rPr>
          <m:t>=</m:t>
        </m:r>
        <m:r>
          <m:t>5.25</m:t>
        </m:r>
      </m:oMath>
      <w:r>
        <w:t xml:space="preserve">;</w:t>
      </w:r>
    </w:p>
    <w:p>
      <w:pPr>
        <w:numPr>
          <w:ilvl w:val="0"/>
          <w:numId w:val="1010"/>
        </w:numPr>
        <w:pStyle w:val="Compact"/>
      </w:pPr>
      <m:oMath>
        <m:r>
          <m:t>5.2</m:t>
        </m:r>
        <m:r>
          <m:rPr>
            <m:sty m:val="p"/>
          </m:rPr>
          <m:t>≤</m:t>
        </m:r>
        <m:r>
          <m:t>5.25</m:t>
        </m:r>
      </m:oMath>
      <w:r>
        <w:t xml:space="preserve">, so A is certified and CCH is not refreshed.</w:t>
      </w:r>
    </w:p>
    <w:p>
      <w:pPr>
        <w:pStyle w:val="FirstParagraph"/>
      </w:pPr>
      <w:r>
        <w:t xml:space="preserve">If A rises to 5.8 min:</w:t>
      </w:r>
    </w:p>
    <w:p>
      <w:pPr>
        <w:numPr>
          <w:ilvl w:val="0"/>
          <w:numId w:val="1011"/>
        </w:numPr>
        <w:pStyle w:val="Compact"/>
      </w:pPr>
      <m:oMath>
        <m:r>
          <m:t>5.8</m:t>
        </m:r>
        <m:r>
          <m:rPr>
            <m:sty m:val="p"/>
          </m:rPr>
          <m:t>&gt;</m:t>
        </m:r>
        <m:r>
          <m:t>5.25</m:t>
        </m:r>
      </m:oMath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the certificate fails;</w:t>
      </w:r>
    </w:p>
    <w:p>
      <w:pPr>
        <w:numPr>
          <w:ilvl w:val="0"/>
          <w:numId w:val="1011"/>
        </w:numPr>
        <w:pStyle w:val="Compact"/>
      </w:pPr>
      <w:r>
        <w:t xml:space="preserve">CCH is customized with A=5.8, B=6.0, C=8.0 and queries again.</w:t>
      </w:r>
    </w:p>
    <w:p>
      <w:pPr>
        <w:pStyle w:val="FirstParagraph"/>
      </w:pPr>
      <w:r>
        <w:t xml:space="preserve">If A rises to 7.0 min, refreshed CCH selects B at 6.0 min.</w:t>
      </w:r>
    </w:p>
    <w:bookmarkEnd w:id="46"/>
    <w:bookmarkEnd w:id="47"/>
    <w:bookmarkStart w:id="48" w:name="formal-guarantee"/>
    <w:p>
      <w:pPr>
        <w:pStyle w:val="Heading3"/>
      </w:pPr>
      <w:r>
        <w:t xml:space="preserve">5.4 Formal Guarantee</w:t>
      </w:r>
    </w:p>
    <w:p>
      <w:pPr>
        <w:pStyle w:val="FirstParagraph"/>
      </w:pPr>
      <w:r>
        <w:rPr>
          <w:bCs/>
          <w:b/>
        </w:rPr>
        <w:t xml:space="preserve">Assumptions:</w:t>
      </w:r>
      <w:r>
        <w:t xml:space="preserve"> </w:t>
      </w:r>
      <w:r>
        <w:t xml:space="preserve">fixed topology, complete atomic metric snapshots, non-negative integer represented weights, exact synchronized-engine query, and pointwise nondecreasing current weights.</w:t>
      </w:r>
    </w:p>
    <w:p>
      <w:pPr>
        <w:pStyle w:val="BodyText"/>
      </w:pPr>
      <w:r>
        <w:t xml:space="preserve">For every path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acc>
              <m:accPr>
                <m:chr m:val="‾"/>
              </m:accPr>
              <m:e>
                <m:r>
                  <m:t>w</m:t>
                </m:r>
              </m:e>
            </m:acc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</m:oMath>
      <w:r>
        <w:t xml:space="preserve">. Therefore: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remains feasible: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ϵ</m:t>
            </m:r>
          </m:e>
        </m:d>
        <m:r>
          <m:t>L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r>
            <m:t>L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returned path is within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of the current represented optimum.</w:t>
      </w:r>
    </w:p>
    <w:p>
      <w:pPr>
        <w:pStyle w:val="BodyText"/>
      </w:pPr>
      <w:r>
        <w:t xml:space="preserve">This is an application of an established upper/lower-bound certificate, not a new theorem.</w:t>
      </w:r>
    </w:p>
    <w:bookmarkEnd w:id="48"/>
    <w:bookmarkStart w:id="49" w:name="mandatory-refresh-conditions"/>
    <w:p>
      <w:pPr>
        <w:pStyle w:val="Heading3"/>
      </w:pPr>
      <w:r>
        <w:t xml:space="preserve">5.5 Mandatory Refresh Conditions</w:t>
      </w:r>
    </w:p>
    <w:p>
      <w:pPr>
        <w:pStyle w:val="FirstParagraph"/>
      </w:pPr>
      <w:r>
        <w:t xml:space="preserve">The lower bound is invalid if any current weight drops below the synchronized weight. The implementation refreshes before querying after:</w:t>
      </w:r>
    </w:p>
    <w:p>
      <w:pPr>
        <w:numPr>
          <w:ilvl w:val="0"/>
          <w:numId w:val="1012"/>
        </w:numPr>
        <w:pStyle w:val="Compact"/>
      </w:pPr>
      <w:r>
        <w:t xml:space="preserve">flood or incident recovery;</w:t>
      </w:r>
    </w:p>
    <w:p>
      <w:pPr>
        <w:numPr>
          <w:ilvl w:val="0"/>
          <w:numId w:val="1012"/>
        </w:numPr>
        <w:pStyle w:val="Compact"/>
      </w:pPr>
      <w:r>
        <w:t xml:space="preserve">capacity increase;</w:t>
      </w:r>
    </w:p>
    <w:p>
      <w:pPr>
        <w:numPr>
          <w:ilvl w:val="0"/>
          <w:numId w:val="1012"/>
        </w:numPr>
        <w:pStyle w:val="Compact"/>
      </w:pPr>
      <w:r>
        <w:t xml:space="preserve">road reopening;</w:t>
      </w:r>
    </w:p>
    <w:p>
      <w:pPr>
        <w:numPr>
          <w:ilvl w:val="0"/>
          <w:numId w:val="1012"/>
        </w:numPr>
        <w:pStyle w:val="Compact"/>
      </w:pPr>
      <w:r>
        <w:t xml:space="preserve">any other represented cost decrease.</w:t>
      </w:r>
    </w:p>
    <w:p>
      <w:pPr>
        <w:pStyle w:val="FirstParagraph"/>
      </w:pPr>
      <w:r>
        <w:t xml:space="preserve">A closure represented as an increase is safe for the lower-bound direction, but a candidate containing the closed edge fails the upper-bound test. Native CCH currently accepts finite integer weights only; closure-sentinel behavior still requires a dedicated validation stage.</w:t>
      </w:r>
    </w:p>
    <w:bookmarkEnd w:id="49"/>
    <w:bookmarkStart w:id="50" w:name="route-adoption-and-projected-load"/>
    <w:p>
      <w:pPr>
        <w:pStyle w:val="Heading3"/>
      </w:pPr>
      <w:r>
        <w:t xml:space="preserve">5.6 Route Adoption and Projected Load</w:t>
      </w:r>
    </w:p>
    <w:p>
      <w:pPr>
        <w:pStyle w:val="FirstParagraph"/>
      </w:pPr>
      <w:r>
        <w:t xml:space="preserve">The certificate controls</w:t>
      </w:r>
      <w:r>
        <w:t xml:space="preserve"> </w:t>
      </w:r>
      <w:r>
        <w:rPr>
          <w:bCs/>
          <w:b/>
        </w:rPr>
        <w:t xml:space="preserve">metric synchronization</w:t>
      </w:r>
      <w:r>
        <w:t xml:space="preserve">. A separate policy controls</w:t>
      </w:r>
      <w:r>
        <w:t xml:space="preserve"> </w:t>
      </w:r>
      <w:r>
        <w:rPr>
          <w:bCs/>
          <w:b/>
        </w:rPr>
        <w:t xml:space="preserve">whether a vehicle changes route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current route becomes infeasible, or degradation exceeds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candidate improvement exceeds</w:t>
      </w:r>
      <w:r>
        <w:t xml:space="preserve"> </w:t>
      </w:r>
      <m:oMath>
        <m:sSub>
          <m:e>
            <m:r>
              <m:t>θ</m:t>
            </m:r>
          </m:e>
          <m:sub>
            <m:r>
              <m:t>g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cooldown has expired unless safety requires immediate action;</w:t>
      </w:r>
    </w:p>
    <w:p>
      <w:pPr>
        <w:numPr>
          <w:ilvl w:val="0"/>
          <w:numId w:val="1013"/>
        </w:numPr>
        <w:pStyle w:val="Compact"/>
      </w:pPr>
      <w:r>
        <w:t xml:space="preserve">accepted compliant demand is reserved on projected edge-entry intervals;</w:t>
      </w:r>
    </w:p>
    <w:p>
      <w:pPr>
        <w:numPr>
          <w:ilvl w:val="0"/>
          <w:numId w:val="1013"/>
        </w:numPr>
        <w:pStyle w:val="Compact"/>
      </w:pPr>
      <w:r>
        <w:t xml:space="preserve">later requests use the updated projected metric.</w:t>
      </w:r>
    </w:p>
    <w:p>
      <w:pPr>
        <w:pStyle w:val="FirstParagraph"/>
      </w:pPr>
      <w:r>
        <w:t xml:space="preserve">This greedy policy is not claimed to achieve traffic equilibrium.</w:t>
      </w:r>
    </w:p>
    <w:bookmarkEnd w:id="50"/>
    <w:bookmarkStart w:id="51" w:name="emergency-and-public-service-evaluation"/>
    <w:p>
      <w:pPr>
        <w:pStyle w:val="Heading3"/>
      </w:pPr>
      <w:r>
        <w:t xml:space="preserve">5.7 Emergency and Public-Service Evaluation</w:t>
      </w:r>
    </w:p>
    <w:p>
      <w:pPr>
        <w:pStyle w:val="FirstParagraph"/>
      </w:pPr>
      <w:r>
        <w:t xml:space="preserve">Emergency routing remains a secondary scenario:</w:t>
      </w:r>
    </w:p>
    <w:p>
      <w:pPr>
        <w:numPr>
          <w:ilvl w:val="0"/>
          <w:numId w:val="1014"/>
        </w:numPr>
        <w:pStyle w:val="Compact"/>
      </w:pPr>
      <w:r>
        <w:t xml:space="preserve">blocked roads remain forbidden;</w:t>
      </w:r>
    </w:p>
    <w:p>
      <w:pPr>
        <w:numPr>
          <w:ilvl w:val="0"/>
          <w:numId w:val="1014"/>
        </w:numPr>
        <w:pStyle w:val="Compact"/>
      </w:pPr>
      <w:r>
        <w:t xml:space="preserve">emergency deadline/arrival time receives priority;</w:t>
      </w:r>
    </w:p>
    <w:p>
      <w:pPr>
        <w:numPr>
          <w:ilvl w:val="0"/>
          <w:numId w:val="1014"/>
        </w:numPr>
        <w:pStyle w:val="Compact"/>
      </w:pPr>
      <w:r>
        <w:t xml:space="preserve">delay imposed on ordinary traffic is reported;</w:t>
      </w:r>
    </w:p>
    <w:p>
      <w:pPr>
        <w:numPr>
          <w:ilvl w:val="0"/>
          <w:numId w:val="1014"/>
        </w:numPr>
        <w:pStyle w:val="Compact"/>
      </w:pPr>
      <w:r>
        <w:t xml:space="preserve">no signal preemption or live ambulance tracking is claimed.</w:t>
      </w:r>
    </w:p>
    <w:p>
      <w:pPr>
        <w:pStyle w:val="FirstParagraph"/>
      </w:pPr>
      <w:r>
        <w:t xml:space="preserve">Three low-scope evaluation additions strengthen impact without becoming route weights: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Critical-facility accessibility:</w:t>
      </w:r>
      <w:r>
        <w:t xml:space="preserve"> </w:t>
      </w:r>
      <w:r>
        <w:t xml:space="preserve">travel time/disconnection to hospitals, fire stations, and relief centres.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Population-weighted access loss:</w:t>
      </w:r>
      <w:r>
        <w:t xml:space="preserve"> </w:t>
      </w:r>
      <w:r>
        <w:t xml:space="preserve">distribution of access impact using WorldPop/ward weights; this is not socioeconomic equity.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Partial compliance:</w:t>
      </w:r>
      <w:r>
        <w:t xml:space="preserve"> </w:t>
      </w:r>
      <w:r>
        <w:t xml:space="preserve">0%, 25%, 50%, 75%, and 100% of vehicles follow guidance.</w:t>
      </w:r>
    </w:p>
    <w:bookmarkEnd w:id="51"/>
    <w:bookmarkEnd w:id="52"/>
    <w:bookmarkStart w:id="79" w:name="dataset-and-data-access"/>
    <w:p>
      <w:pPr>
        <w:pStyle w:val="Heading2"/>
      </w:pPr>
      <w:r>
        <w:t xml:space="preserve">6. Dataset and Data Access</w:t>
      </w:r>
    </w:p>
    <w:bookmarkStart w:id="57" w:name="openstreetmap"/>
    <w:p>
      <w:pPr>
        <w:pStyle w:val="Heading3"/>
      </w:pPr>
      <w:r>
        <w:t xml:space="preserve">6.1 OpenStreetMap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Directed Chennai road topology and road attributes.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Nodes, ways, geometry, road class, direction, and incomplete lanes/speeds/turn data.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Yes; completeness must be audited.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Yes.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OSMnx/Overpass or dated Geofabrik extract.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Mutable community data; missing attributes and turn restrictions.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53">
        <w:r>
          <w:rPr>
            <w:rStyle w:val="Hyperlink"/>
          </w:rPr>
          <w:t xml:space="preserve">Geofabrik India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54">
        <w:r>
          <w:rPr>
            <w:rStyle w:val="Hyperlink"/>
          </w:rPr>
          <w:t xml:space="preserve">OSM licence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55">
        <w:r>
          <w:rPr>
            <w:rStyle w:val="Hyperlink"/>
          </w:rPr>
          <w:t xml:space="preserve">OSMnx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56">
        <w:r>
          <w:rPr>
            <w:rStyle w:val="Hyperlink"/>
          </w:rPr>
          <w:t xml:space="preserve">Chennai map</w:t>
        </w:r>
      </w:hyperlink>
    </w:p>
    <w:bookmarkEnd w:id="57"/>
    <w:bookmarkStart w:id="61" w:name="opencity-chennai-flood-data"/>
    <w:p>
      <w:pPr>
        <w:pStyle w:val="Heading3"/>
      </w:pPr>
      <w:r>
        <w:t xml:space="preserve">6.2 OpenCity Chennai Flood Data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Historical flood evidence and susceptibility validation.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2015 hotspots/stagnation points, inundation points/depth, zones, and return-period hazards.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Direct.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No.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Public CKAN resource download in KML.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Historical/modelled evidence is not a current road closure.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58">
        <w:r>
          <w:rPr>
            <w:rStyle w:val="Hyperlink"/>
          </w:rPr>
          <w:t xml:space="preserve">Chennai Floods 2015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59">
        <w:r>
          <w:rPr>
            <w:rStyle w:val="Hyperlink"/>
          </w:rPr>
          <w:t xml:space="preserve">CKAN API metadata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60">
        <w:r>
          <w:rPr>
            <w:rStyle w:val="VerbatimChar"/>
          </w:rPr>
          <w:t xml:space="preserve">flood.py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Resource previews on the OpenCity page.</w:t>
      </w:r>
    </w:p>
    <w:bookmarkEnd w:id="61"/>
    <w:bookmarkStart w:id="65" w:name="nasa-gpm-imerg"/>
    <w:p>
      <w:pPr>
        <w:pStyle w:val="Heading3"/>
      </w:pPr>
      <w:r>
        <w:t xml:space="preserve">6.3 NASA GPM IMERG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Historical and delayed near-current rainfall forcing.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Half-hourly satellite precipitation in Early, Late, and Final runs.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Yes, at approximately 0.1° cells.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Near-global.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Earthdata/GES DISC account and product download/subset services.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Approximately 10 km cells; rainfall does not prove street flooding.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62">
        <w:r>
          <w:rPr>
            <w:rStyle w:val="Hyperlink"/>
          </w:rPr>
          <w:t xml:space="preserve">IMERG directory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3">
        <w:r>
          <w:rPr>
            <w:rStyle w:val="Hyperlink"/>
          </w:rPr>
          <w:t xml:space="preserve">IMERG V07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t xml:space="preserve">Planned rainfall module in</w:t>
      </w:r>
      <w:r>
        <w:t xml:space="preserve"> </w:t>
      </w:r>
      <w:r>
        <w:rPr>
          <w:rStyle w:val="VerbatimChar"/>
        </w:rPr>
        <w:t xml:space="preserve">src/chennai_routing/data/rainfall.py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64">
        <w:r>
          <w:rPr>
            <w:rStyle w:val="Hyperlink"/>
          </w:rPr>
          <w:t xml:space="preserve">NASA Giovanni</w:t>
        </w:r>
      </w:hyperlink>
    </w:p>
    <w:bookmarkEnd w:id="65"/>
    <w:bookmarkStart w:id="69" w:name="nasa-srtmnasadem-and-chennai-hydrology"/>
    <w:p>
      <w:pPr>
        <w:pStyle w:val="Heading3"/>
      </w:pPr>
      <w:r>
        <w:t xml:space="preserve">6.4 NASA SRTM/NASADEM and Chennai Hydrology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Static flood-susceptibility context.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Approximately 30 m elevation plus separate drain, canal, river, and water-body vectors.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Terrain is broad/global; OpenCity hydrology is Chennai-specific.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Earthdata login and public OpenCity downloads.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Terrain is not road-level flood depth; drain maps do not prove capacity or maintenance.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66">
        <w:r>
          <w:rPr>
            <w:rStyle w:val="Hyperlink"/>
          </w:rPr>
          <w:t xml:space="preserve">SRTMGL1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7">
        <w:r>
          <w:rPr>
            <w:rStyle w:val="Hyperlink"/>
          </w:rPr>
          <w:t xml:space="preserve">OpenCity drains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src/chennai_routing/data/elevation.py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hydrology.py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68">
        <w:r>
          <w:rPr>
            <w:rStyle w:val="Hyperlink"/>
          </w:rPr>
          <w:t xml:space="preserve">Earthdata Search</w:t>
        </w:r>
      </w:hyperlink>
    </w:p>
    <w:bookmarkEnd w:id="69"/>
    <w:bookmarkStart w:id="73" w:name="eclipse-sumo"/>
    <w:p>
      <w:pPr>
        <w:pStyle w:val="Heading3"/>
      </w:pPr>
      <w:r>
        <w:t xml:space="preserve">6.5 Eclipse SUMO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Dynamic traffic, queues, incidents, vehicle classes, and realized outcomes.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Software-generated vehicle/edge simulation output—not observed Chennai traffic.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User-constructed from the project graph and demand.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User-defined.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open-source installation and TraCI/libsumo.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Requires Chennai demand/behaviour calibration.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70">
        <w:r>
          <w:rPr>
            <w:rStyle w:val="Hyperlink"/>
          </w:rPr>
          <w:t xml:space="preserve">SUMO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71">
        <w:r>
          <w:rPr>
            <w:rStyle w:val="Hyperlink"/>
          </w:rPr>
          <w:t xml:space="preserve">SUMO documentation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72">
        <w:r>
          <w:rPr>
            <w:rStyle w:val="Hyperlink"/>
          </w:rPr>
          <w:t xml:space="preserve">Eclipse SUMO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SUMO-GUI, not a web data viewer.</w:t>
      </w:r>
    </w:p>
    <w:bookmarkEnd w:id="73"/>
    <w:bookmarkStart w:id="78" w:name="critical-facilities-and-population"/>
    <w:p>
      <w:pPr>
        <w:pStyle w:val="Heading3"/>
      </w:pPr>
      <w:r>
        <w:t xml:space="preserve">6.6 Critical Facilities and Population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Evaluate public-service accessibility and population-weighted impact.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Health-centre/fire-station/relief-centre locations and modelled population counts.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Direct for OpenCity facilities; WorldPop covers Chennai.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WorldPop is global; facility catalogues are local.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Public OpenCity downloads and HDX/WorldPop raster download.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Health centres are not necessarily trauma hospitals; population exposure is not socioeconomic equity.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74">
        <w:r>
          <w:rPr>
            <w:rStyle w:val="Hyperlink"/>
          </w:rPr>
          <w:t xml:space="preserve">Health centres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fire stations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relief centres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77">
        <w:r>
          <w:rPr>
            <w:rStyle w:val="Hyperlink"/>
          </w:rPr>
          <w:t xml:space="preserve">WorldPop India 2015–2030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src/chennai_routing/evaluation/metrics.py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OpenCity resource previews where provided.</w:t>
      </w:r>
    </w:p>
    <w:bookmarkEnd w:id="78"/>
    <w:bookmarkEnd w:id="79"/>
    <w:bookmarkStart w:id="80" w:name="data-classification-and-temporal-meaning"/>
    <w:p>
      <w:pPr>
        <w:pStyle w:val="Heading2"/>
      </w:pPr>
      <w:r>
        <w:t xml:space="preserve">7. Data Classification and Temporal Meaning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Historical/current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Mutable map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OpenCity flood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observation/modelled hazard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SRTM/NASADEM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2000-era terrain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dynamic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Delayed satellite rainfall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gauge-adjusted rainfall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WorldPop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Modelled population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Processed edge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calculation with version/time</w:t>
            </w:r>
          </w:p>
        </w:tc>
      </w:tr>
    </w:tbl>
    <w:p>
      <w:pPr>
        <w:pStyle w:val="BodyText"/>
      </w:pPr>
      <w:r>
        <w:t xml:space="preserve">Optional OpenWeather/Open-Meteo forecasts may support demonstrations, but the core does not depend on paid APIs. No verified public live Chennai road-speed, accident, signal, or closure API is assumed.</w:t>
      </w:r>
    </w:p>
    <w:bookmarkEnd w:id="80"/>
    <w:bookmarkStart w:id="81" w:name="data-to-routing-mapping"/>
    <w:p>
      <w:pPr>
        <w:pStyle w:val="Heading2"/>
      </w:pPr>
      <w:r>
        <w:t xml:space="preserve">8. Data-to-Routing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Raw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Topology, free-flow time, capacity 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Feasible paths/lower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 history + terrain + drains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Susceptibility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Modifies rainfall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Road-state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Capacity/availability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closure/incident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zero/reduction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Remove/raise edge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 SUMO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PCE/time entering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Metric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Accepted compliant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edge-entry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BPR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herding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Facilities +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outcomes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arbitrary route penalty</w:t>
            </w:r>
          </w:p>
        </w:tc>
      </w:tr>
    </w:tbl>
    <w:bookmarkEnd w:id="81"/>
    <w:bookmarkStart w:id="85" w:name="architecture"/>
    <w:p>
      <w:pPr>
        <w:pStyle w:val="Heading2"/>
      </w:pPr>
      <w:r>
        <w:t xml:space="preserve">9. Architecture</w:t>
      </w:r>
    </w:p>
    <w:p>
      <w:pPr>
        <w:pStyle w:val="FirstParagraph"/>
      </w:pPr>
      <w:r>
        <w:drawing>
          <wp:inline>
            <wp:extent cx="5334000" cy="6956293"/>
            <wp:effectExtent b="0" l="0" r="0" t="0"/>
            <wp:docPr descr="Certificate-gated routing architecture" title="System Architecture" id="83" name="Picture"/>
            <a:graphic>
              <a:graphicData uri="http://schemas.openxmlformats.org/drawingml/2006/picture">
                <pic:pic>
                  <pic:nvPicPr>
                    <pic:cNvPr descr="docs/.docx-architectur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6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6" w:name="implementation-status-and-revised-stages"/>
    <w:p>
      <w:pPr>
        <w:pStyle w:val="Heading2"/>
      </w:pPr>
      <w:r>
        <w:t xml:space="preserve">10. Implementation Status and Revised Stages</w:t>
      </w:r>
    </w:p>
    <w:bookmarkStart w:id="86" w:name="X91a5b516961134ace8296606c3e58ad87e2ed6a"/>
    <w:p>
      <w:pPr>
        <w:pStyle w:val="Heading3"/>
      </w:pPr>
      <w:r>
        <w:t xml:space="preserve">Stage 1 — Historical Flood Closure Proof of Concept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Implemented.</w:t>
      </w:r>
      <w:r>
        <w:br/>
      </w:r>
      <w:r>
        <w:t xml:space="preserve">OSM and OpenCity historical hotspots are joined to roads; one real mapped edge is controlled as blocked; BPR weights and two Dijkstra snapshots demonstrate closure avoidance. Finite congestion response is not validated.</w:t>
      </w:r>
    </w:p>
    <w:bookmarkEnd w:id="86"/>
    <w:bookmarkStart w:id="87" w:name="Xccb8caa86ccf46b10144f4fa77c6463d872ef9a"/>
    <w:p>
      <w:pPr>
        <w:pStyle w:val="Heading3"/>
      </w:pPr>
      <w:r>
        <w:t xml:space="preserve">Stage 2 — Certificate and Routing-Engine Validation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Implemented as a synthetic preliminary experiment.</w:t>
      </w:r>
    </w:p>
    <w:p>
      <w:pPr>
        <w:numPr>
          <w:ilvl w:val="0"/>
          <w:numId w:val="1016"/>
        </w:numPr>
        <w:pStyle w:val="Compact"/>
      </w:pPr>
      <w:r>
        <w:t xml:space="preserve">engine-neutral complete metric snapshots;</w:t>
      </w:r>
    </w:p>
    <w:p>
      <w:pPr>
        <w:numPr>
          <w:ilvl w:val="0"/>
          <w:numId w:val="1016"/>
        </w:numPr>
        <w:pStyle w:val="Compact"/>
      </w:pPr>
      <w:r>
        <w:t xml:space="preserve">exact NetworkX Dijkstra engine;</w:t>
      </w:r>
    </w:p>
    <w:p>
      <w:pPr>
        <w:numPr>
          <w:ilvl w:val="0"/>
          <w:numId w:val="1016"/>
        </w:numPr>
        <w:pStyle w:val="Compact"/>
      </w:pPr>
      <w:r>
        <w:t xml:space="preserve">native</w:t>
      </w:r>
      <w:r>
        <w:t xml:space="preserve"> </w:t>
      </w:r>
      <w:r>
        <w:rPr>
          <w:rStyle w:val="VerbatimChar"/>
        </w:rPr>
        <w:t xml:space="preserve">routingkit-cch</w:t>
      </w:r>
      <w:r>
        <w:t xml:space="preserve"> </w:t>
      </w:r>
      <w:r>
        <w:t xml:space="preserve">0.1.4 engine;</w:t>
      </w:r>
    </w:p>
    <w:p>
      <w:pPr>
        <w:numPr>
          <w:ilvl w:val="0"/>
          <w:numId w:val="1016"/>
        </w:numPr>
        <w:pStyle w:val="Compact"/>
      </w:pPr>
      <w:r>
        <w:t xml:space="preserve">keyed-edge path extraction;</w:t>
      </w:r>
    </w:p>
    <w:p>
      <w:pPr>
        <w:numPr>
          <w:ilvl w:val="0"/>
          <w:numId w:val="1016"/>
        </w:numPr>
        <w:pStyle w:val="Compact"/>
      </w:pPr>
      <w:r>
        <w:t xml:space="preserve">integer metric and atomic updates;</w:t>
      </w:r>
    </w:p>
    <w:p>
      <w:pPr>
        <w:numPr>
          <w:ilvl w:val="0"/>
          <w:numId w:val="1016"/>
        </w:numPr>
        <w:pStyle w:val="Compact"/>
      </w:pPr>
      <w:r>
        <w:t xml:space="preserve">bounded-staleness certificate;</w:t>
      </w:r>
    </w:p>
    <w:p>
      <w:pPr>
        <w:numPr>
          <w:ilvl w:val="0"/>
          <w:numId w:val="1016"/>
        </w:numPr>
        <w:pStyle w:val="Compact"/>
      </w:pPr>
      <w:r>
        <w:t xml:space="preserve">mandatory refresh after lower-bound invalidation;</w:t>
      </w:r>
    </w:p>
    <w:p>
      <w:pPr>
        <w:numPr>
          <w:ilvl w:val="0"/>
          <w:numId w:val="1016"/>
        </w:numPr>
        <w:pStyle w:val="Compact"/>
      </w:pPr>
      <w:r>
        <w:t xml:space="preserve">eager baseline and deterministic experiment runner;</w:t>
      </w:r>
    </w:p>
    <w:p>
      <w:pPr>
        <w:numPr>
          <w:ilvl w:val="0"/>
          <w:numId w:val="1016"/>
        </w:numPr>
        <w:pStyle w:val="Compact"/>
      </w:pPr>
      <w:r>
        <w:t xml:space="preserve">accessibility/compliance evaluation utilities;</w:t>
      </w:r>
    </w:p>
    <w:p>
      <w:pPr>
        <w:numPr>
          <w:ilvl w:val="0"/>
          <w:numId w:val="1016"/>
        </w:numPr>
        <w:pStyle w:val="Compact"/>
      </w:pPr>
      <w:r>
        <w:t xml:space="preserve">28 passing tests.</w:t>
      </w:r>
    </w:p>
    <w:bookmarkEnd w:id="87"/>
    <w:bookmarkStart w:id="88" w:name="stage-3-reproducible-chennai-graph"/>
    <w:p>
      <w:pPr>
        <w:pStyle w:val="Heading3"/>
      </w:pPr>
      <w:r>
        <w:t xml:space="preserve">Stage 3 — Reproducible Chennai Graph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Dated OSM extract, stable arc IDs, validated directions/turns/parallel arcs, free-flow times, and documented capacity assumptions.</w:t>
      </w:r>
    </w:p>
    <w:bookmarkEnd w:id="88"/>
    <w:bookmarkStart w:id="89" w:name="stage-4-flood-and-road-state-evidence"/>
    <w:p>
      <w:pPr>
        <w:pStyle w:val="Heading3"/>
      </w:pPr>
      <w:r>
        <w:t xml:space="preserve">Stage 4 — Flood and Road-State Evidence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Historical susceptibility, IMERG rolling rainfall, optional current evidence, source freshness, confidence, and explained</w:t>
      </w:r>
      <w:r>
        <w:t xml:space="preserve"> </w:t>
      </w:r>
      <w:r>
        <w:rPr>
          <w:rStyle w:val="VerbatimChar"/>
        </w:rPr>
        <w:t xml:space="preserve">NORMAL/DEGRADED/SEVERE/BLOCKED</w:t>
      </w:r>
      <w:r>
        <w:t xml:space="preserve"> </w:t>
      </w:r>
      <w:r>
        <w:t xml:space="preserve">states.</w:t>
      </w:r>
    </w:p>
    <w:bookmarkEnd w:id="89"/>
    <w:bookmarkStart w:id="90" w:name="Xb77ec8f9bac440bfe6e8fbaadfd160ccd3243f6"/>
    <w:p>
      <w:pPr>
        <w:pStyle w:val="Heading3"/>
      </w:pPr>
      <w:r>
        <w:t xml:space="preserve">Stage 5 — Chennai Traffic and SUMO Calibration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Heterogeneous demand, entering PCE flow, incidents, queues, BPR calibration/sensitivity, and no double counting of SUMO delay.</w:t>
      </w:r>
    </w:p>
    <w:bookmarkEnd w:id="90"/>
    <w:bookmarkStart w:id="91" w:name="stage-6-chennai-cch-integration"/>
    <w:p>
      <w:pPr>
        <w:pStyle w:val="Heading3"/>
      </w:pPr>
      <w:r>
        <w:t xml:space="preserve">Stage 6 — Chennai CCH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Geometry-aware ordering, turn-expanded topology, finite closure sentinel, integer quantization, full/partial customization, and Dijkstra differential validation.</w:t>
      </w:r>
    </w:p>
    <w:bookmarkEnd w:id="91"/>
    <w:bookmarkStart w:id="92" w:name="stage-7-stable-projected-load-rerouting"/>
    <w:p>
      <w:pPr>
        <w:pStyle w:val="Heading3"/>
      </w:pPr>
      <w:r>
        <w:t xml:space="preserve">Stage 7 — Stable Projected-Load Rerouting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Threshold, minimum gain, cooldown, time-indexed route reservations, and compliance sensitivity.</w:t>
      </w:r>
    </w:p>
    <w:bookmarkEnd w:id="92"/>
    <w:bookmarkStart w:id="93" w:name="Xb095f145158f7c623f7559c37a2b0c933a8bd73"/>
    <w:p>
      <w:pPr>
        <w:pStyle w:val="Heading3"/>
      </w:pPr>
      <w:r>
        <w:t xml:space="preserve">Stage 8 — Accessibility and Population Evaluation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 data integration; generic metrics implemented.</w:t>
      </w:r>
      <w:r>
        <w:br/>
      </w:r>
      <w:r>
        <w:t xml:space="preserve">Hospitals, fire stations, relief centres, disconnection, p90 access, and population-weighted loss.</w:t>
      </w:r>
    </w:p>
    <w:bookmarkEnd w:id="93"/>
    <w:bookmarkStart w:id="94" w:name="stage-9-emergency-scenario"/>
    <w:p>
      <w:pPr>
        <w:pStyle w:val="Heading3"/>
      </w:pPr>
      <w:r>
        <w:t xml:space="preserve">Stage 9 — Emergency Scenario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Response time, deadline success, safety exposure, and ordinary-user external delay.</w:t>
      </w:r>
    </w:p>
    <w:bookmarkEnd w:id="94"/>
    <w:bookmarkStart w:id="95" w:name="stage-10-full-evaluation-and-paper"/>
    <w:p>
      <w:pPr>
        <w:pStyle w:val="Heading3"/>
      </w:pPr>
      <w:r>
        <w:t xml:space="preserve">Stage 10 — Full Evaluation and Paper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Preliminary method evidence available; Chennai/SUMO evidence pending.</w:t>
      </w:r>
      <w:r>
        <w:br/>
      </w:r>
      <w:r>
        <w:t xml:space="preserve">Paired scenarios, baselines, ablations, uncertainty, statistical reporting, reproducibility package, and final manuscript.</w:t>
      </w:r>
    </w:p>
    <w:bookmarkEnd w:id="95"/>
    <w:bookmarkEnd w:id="96"/>
    <w:bookmarkStart w:id="101" w:name="preliminary-certificate-experiment"/>
    <w:p>
      <w:pPr>
        <w:pStyle w:val="Heading2"/>
      </w:pPr>
      <w:r>
        <w:t xml:space="preserve">11. Preliminary Certificate Experiment</w:t>
      </w:r>
    </w:p>
    <w:bookmarkStart w:id="97" w:name="setup"/>
    <w:p>
      <w:pPr>
        <w:pStyle w:val="Heading3"/>
      </w:pPr>
      <w:r>
        <w:t xml:space="preserve">11.1 Setup</w:t>
      </w:r>
    </w:p>
    <w:p>
      <w:pPr>
        <w:numPr>
          <w:ilvl w:val="0"/>
          <w:numId w:val="1017"/>
        </w:numPr>
        <w:pStyle w:val="Compact"/>
      </w:pPr>
      <w:r>
        <w:t xml:space="preserve">seeded synthetic directed multigraph;</w:t>
      </w:r>
    </w:p>
    <w:p>
      <w:pPr>
        <w:numPr>
          <w:ilvl w:val="0"/>
          <w:numId w:val="1017"/>
        </w:numPr>
        <w:pStyle w:val="Compact"/>
      </w:pPr>
      <w:r>
        <w:t xml:space="preserve">200 nodes plus 600 additional arcs;</w:t>
      </w:r>
    </w:p>
    <w:p>
      <w:pPr>
        <w:numPr>
          <w:ilvl w:val="0"/>
          <w:numId w:val="1017"/>
        </w:numPr>
        <w:pStyle w:val="Compact"/>
      </w:pPr>
      <w:r>
        <w:t xml:space="preserve">100 update epochs;</w:t>
      </w:r>
    </w:p>
    <w:p>
      <w:pPr>
        <w:numPr>
          <w:ilvl w:val="0"/>
          <w:numId w:val="1017"/>
        </w:numPr>
        <w:pStyle w:val="Compact"/>
      </w:pPr>
      <w:r>
        <w:t xml:space="preserve">5 edge updates and 50 OD queries per epoch;</w:t>
      </w:r>
    </w:p>
    <w:p>
      <w:pPr>
        <w:numPr>
          <w:ilvl w:val="0"/>
          <w:numId w:val="1017"/>
        </w:numPr>
        <w:pStyle w:val="Compact"/>
      </w:pPr>
      <w:r>
        <w:t xml:space="preserve">5% certificate tolerance;</w:t>
      </w:r>
    </w:p>
    <w:p>
      <w:pPr>
        <w:numPr>
          <w:ilvl w:val="0"/>
          <w:numId w:val="1017"/>
        </w:numPr>
        <w:pStyle w:val="Compact"/>
      </w:pPr>
      <w:r>
        <w:t xml:space="preserve">identical trace for Dijkstra and CCH;</w:t>
      </w:r>
    </w:p>
    <w:p>
      <w:pPr>
        <w:numPr>
          <w:ilvl w:val="0"/>
          <w:numId w:val="1017"/>
        </w:numPr>
        <w:pStyle w:val="Compact"/>
      </w:pPr>
      <w:r>
        <w:t xml:space="preserve">monotone-increase and mixed increase/decrease workloads;</w:t>
      </w:r>
    </w:p>
    <w:p>
      <w:pPr>
        <w:numPr>
          <w:ilvl w:val="0"/>
          <w:numId w:val="1017"/>
        </w:numPr>
        <w:pStyle w:val="Compact"/>
      </w:pPr>
      <w:r>
        <w:t xml:space="preserve">Python 3.12.3, NetworkX 3.6.1,</w:t>
      </w:r>
      <w:r>
        <w:t xml:space="preserve"> </w:t>
      </w:r>
      <w:r>
        <w:rPr>
          <w:rStyle w:val="VerbatimChar"/>
        </w:rPr>
        <w:t xml:space="preserve">routingkit-cch</w:t>
      </w:r>
      <w:r>
        <w:t xml:space="preserve"> </w:t>
      </w:r>
      <w:r>
        <w:t xml:space="preserve">0.1.4.</w:t>
      </w:r>
    </w:p>
    <w:bookmarkEnd w:id="97"/>
    <w:bookmarkStart w:id="98" w:name="main-results"/>
    <w:p>
      <w:pPr>
        <w:pStyle w:val="Heading3"/>
      </w:pPr>
      <w:r>
        <w:t xml:space="preserve">11.2 Main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Engine/workload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Certified stale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Lazy refreshes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Eager update refreshes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Avoided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Bound violations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Lazy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Eager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Dijkstra/increases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Dijkstra/mixed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CCH/increases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CCH/mixed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 ms</w:t>
            </w:r>
          </w:p>
        </w:tc>
      </w:tr>
    </w:tbl>
    <w:p>
      <w:pPr>
        <w:pStyle w:val="BodyText"/>
      </w:pPr>
      <w:r>
        <w:t xml:space="preserve">There were zero certificate violations and zero exact post-refresh mismatches. The monotone workload produced the largest reduction because the lower bound remained valid. Mixed decreases correctly forced frequent refreshes.</w:t>
      </w:r>
    </w:p>
    <w:p>
      <w:pPr>
        <w:pStyle w:val="BodyText"/>
      </w:pPr>
      <w:r>
        <w:t xml:space="preserve">These are one-machine synthetic measurements with degree ordering. They validate implementation behavior, not Chennai travel outcomes or general performance.</w:t>
      </w:r>
    </w:p>
    <w:bookmarkEnd w:id="98"/>
    <w:bookmarkStart w:id="100" w:name="epsilon-sensitivity"/>
    <w:p>
      <w:pPr>
        <w:pStyle w:val="Heading3"/>
      </w:pPr>
      <w:r>
        <w:t xml:space="preserve">11.3 Epsilon Sensitivity</w:t>
      </w:r>
    </w:p>
    <w:p>
      <w:pPr>
        <w:pStyle w:val="FirstParagraph"/>
      </w:pPr>
      <w:r>
        <w:t xml:space="preserve">For 2,500 CCH queries over 50 monotone epochs, refreshes fell from 33 at 0% tolerance to 25 at 1%, 4 at 5%, and 0 at 10%, with zero observed bound violations. Under mixed updates, decreases dominated: refreshes were 47, 44, 43, and 43 respectively.</w:t>
      </w:r>
    </w:p>
    <w:p>
      <w:pPr>
        <w:pStyle w:val="BodyText"/>
      </w:pPr>
      <w:r>
        <w:t xml:space="preserve">Machine-readable results are stored in</w:t>
      </w:r>
      <w:r>
        <w:t xml:space="preserve"> </w:t>
      </w:r>
      <w:hyperlink r:id="rId99">
        <w:r>
          <w:rPr>
            <w:rStyle w:val="VerbatimChar"/>
          </w:rPr>
          <w:t xml:space="preserve">docs/evidence/CERTIFIED_LAZY_SYNC_RESULTS.json</w:t>
        </w:r>
      </w:hyperlink>
      <w:r>
        <w:t xml:space="preserve">.</w:t>
      </w:r>
    </w:p>
    <w:bookmarkEnd w:id="100"/>
    <w:bookmarkEnd w:id="101"/>
    <w:bookmarkStart w:id="105" w:name="evaluation-plan"/>
    <w:p>
      <w:pPr>
        <w:pStyle w:val="Heading2"/>
      </w:pPr>
      <w:r>
        <w:t xml:space="preserve">12. Evaluation Plan</w:t>
      </w:r>
    </w:p>
    <w:bookmarkStart w:id="102" w:name="baselines"/>
    <w:p>
      <w:pPr>
        <w:pStyle w:val="Heading3"/>
      </w:pPr>
      <w:r>
        <w:t xml:space="preserve">Baselines</w:t>
      </w:r>
    </w:p>
    <w:p>
      <w:pPr>
        <w:numPr>
          <w:ilvl w:val="0"/>
          <w:numId w:val="1018"/>
        </w:numPr>
        <w:pStyle w:val="Compact"/>
      </w:pPr>
      <w:r>
        <w:t xml:space="preserve">route-once Dijkstra;</w:t>
      </w:r>
    </w:p>
    <w:p>
      <w:pPr>
        <w:numPr>
          <w:ilvl w:val="0"/>
          <w:numId w:val="1018"/>
        </w:numPr>
        <w:pStyle w:val="Compact"/>
      </w:pPr>
      <w:r>
        <w:t xml:space="preserve">eager repeated Dijkstra;</w:t>
      </w:r>
    </w:p>
    <w:p>
      <w:pPr>
        <w:numPr>
          <w:ilvl w:val="0"/>
          <w:numId w:val="1018"/>
        </w:numPr>
        <w:pStyle w:val="Compact"/>
      </w:pPr>
      <w:r>
        <w:t xml:space="preserve">eager CCH;</w:t>
      </w:r>
    </w:p>
    <w:p>
      <w:pPr>
        <w:numPr>
          <w:ilvl w:val="0"/>
          <w:numId w:val="1018"/>
        </w:numPr>
        <w:pStyle w:val="Compact"/>
      </w:pPr>
      <w:r>
        <w:t xml:space="preserve">certificate-gated CCH;</w:t>
      </w:r>
    </w:p>
    <w:p>
      <w:pPr>
        <w:numPr>
          <w:ilvl w:val="0"/>
          <w:numId w:val="1018"/>
        </w:numPr>
        <w:pStyle w:val="Compact"/>
      </w:pPr>
      <w:r>
        <w:t xml:space="preserve">ALT-guided bidirectional A*;</w:t>
      </w:r>
    </w:p>
    <w:p>
      <w:pPr>
        <w:numPr>
          <w:ilvl w:val="0"/>
          <w:numId w:val="1018"/>
        </w:numPr>
        <w:pStyle w:val="Compact"/>
      </w:pPr>
      <w:r>
        <w:t xml:space="preserve">SUMO periodic rerouting;</w:t>
      </w:r>
    </w:p>
    <w:p>
      <w:pPr>
        <w:numPr>
          <w:ilvl w:val="0"/>
          <w:numId w:val="1018"/>
        </w:numPr>
        <w:pStyle w:val="Compact"/>
      </w:pPr>
      <w:r>
        <w:t xml:space="preserve">independent versus projected-load-aware assignments.</w:t>
      </w:r>
    </w:p>
    <w:bookmarkEnd w:id="102"/>
    <w:bookmarkStart w:id="103" w:name="ablations"/>
    <w:p>
      <w:pPr>
        <w:pStyle w:val="Heading3"/>
      </w:pPr>
      <w:r>
        <w:t xml:space="preserve">Ablations</w:t>
      </w:r>
    </w:p>
    <w:p>
      <w:pPr>
        <w:numPr>
          <w:ilvl w:val="0"/>
          <w:numId w:val="1019"/>
        </w:numPr>
        <w:pStyle w:val="Compact"/>
      </w:pPr>
      <w:r>
        <w:t xml:space="preserve">no flood evidence;</w:t>
      </w:r>
    </w:p>
    <w:p>
      <w:pPr>
        <w:numPr>
          <w:ilvl w:val="0"/>
          <w:numId w:val="1019"/>
        </w:numPr>
        <w:pStyle w:val="Compact"/>
      </w:pPr>
      <w:r>
        <w:t xml:space="preserve">no certificate;</w:t>
      </w:r>
    </w:p>
    <w:p>
      <w:pPr>
        <w:numPr>
          <w:ilvl w:val="0"/>
          <w:numId w:val="1019"/>
        </w:numPr>
        <w:pStyle w:val="Compact"/>
      </w:pPr>
      <w:r>
        <w:t xml:space="preserve">no threshold/cooldown;</w:t>
      </w:r>
    </w:p>
    <w:p>
      <w:pPr>
        <w:numPr>
          <w:ilvl w:val="0"/>
          <w:numId w:val="1019"/>
        </w:numPr>
        <w:pStyle w:val="Compact"/>
      </w:pPr>
      <w:r>
        <w:t xml:space="preserve">no projected reservations;</w:t>
      </w:r>
    </w:p>
    <w:p>
      <w:pPr>
        <w:numPr>
          <w:ilvl w:val="0"/>
          <w:numId w:val="1019"/>
        </w:numPr>
        <w:pStyle w:val="Compact"/>
      </w:pPr>
      <w:r>
        <w:t xml:space="preserve">no emergency priority;</w:t>
      </w:r>
    </w:p>
    <w:p>
      <w:pPr>
        <w:numPr>
          <w:ilvl w:val="0"/>
          <w:numId w:val="1019"/>
        </w:numPr>
        <w:pStyle w:val="Compact"/>
      </w:pPr>
      <w:r>
        <w:t xml:space="preserve">no population weighting;</w:t>
      </w:r>
    </w:p>
    <w:p>
      <w:pPr>
        <w:numPr>
          <w:ilvl w:val="0"/>
          <w:numId w:val="1019"/>
        </w:numPr>
        <w:pStyle w:val="Compact"/>
      </w:pPr>
      <w:r>
        <w:t xml:space="preserve">compliance levels 0–100%.</w:t>
      </w:r>
    </w:p>
    <w:bookmarkEnd w:id="103"/>
    <w:bookmarkStart w:id="104" w:name="metrics"/>
    <w:p>
      <w:pPr>
        <w:pStyle w:val="Heading3"/>
      </w:pPr>
      <w:r>
        <w:t xml:space="preserve">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 violation and optimality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correctness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Preprocess/customize/query/unpack/epoch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feasibility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time, person-delay, queue, spillback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Reroute count and reversals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t xml:space="preserve"> </w:t>
            </w:r>
            <w:r>
              <w:t xml:space="preserve">and load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Blocked/severe-edge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 travel-time p50/p90 and disconnection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Public-service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Population-weighted access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Distributional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deadline success and normal-user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trade-off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Lag/error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uncertainty</w:t>
            </w:r>
          </w:p>
        </w:tc>
      </w:tr>
    </w:tbl>
    <w:bookmarkEnd w:id="104"/>
    <w:bookmarkEnd w:id="105"/>
    <w:bookmarkStart w:id="106" w:name="reproducibility"/>
    <w:p>
      <w:pPr>
        <w:pStyle w:val="Heading2"/>
      </w:pPr>
      <w:r>
        <w:t xml:space="preserve">13. Reproducibility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".[test,cch]"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scripts/run_certified_lazy_experiment.py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both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both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8597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--extra-edges</w:t>
      </w:r>
      <w:r>
        <w:rPr>
          <w:rStyle w:val="NormalTok"/>
        </w:rPr>
        <w:t xml:space="preserve"> 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--updates-per-epoch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--queries-per-epoch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--epsilon-percent</w:t>
      </w:r>
      <w:r>
        <w:rPr>
          <w:rStyle w:val="NormalTok"/>
        </w:rPr>
        <w:t xml:space="preserve"> 5</w:t>
      </w:r>
    </w:p>
    <w:p>
      <w:pPr>
        <w:pStyle w:val="FirstParagraph"/>
      </w:pPr>
      <w:r>
        <w:t xml:space="preserve">Stage 1: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scripts/run_stage1_poc.py</w:t>
      </w:r>
    </w:p>
    <w:p>
      <w:pPr>
        <w:pStyle w:val="FirstParagraph"/>
      </w:pPr>
      <w:r>
        <w:t xml:space="preserve">Remote OSM/OpenCity inputs remain mutable until dated snapshots and checksums are committed. Synthetic experiment results are deterministic apart from timing.</w:t>
      </w:r>
    </w:p>
    <w:bookmarkEnd w:id="106"/>
    <w:bookmarkStart w:id="107" w:name="feasibility-and-remaining-uncertainty"/>
    <w:p>
      <w:pPr>
        <w:pStyle w:val="Heading2"/>
      </w:pPr>
      <w:r>
        <w:t xml:space="preserve">14. Feasibility and Remaining Uncertainty</w:t>
      </w:r>
    </w:p>
    <w:p>
      <w:pPr>
        <w:pStyle w:val="FirstParagraph"/>
      </w:pPr>
      <w:r>
        <w:rPr>
          <w:bCs/>
          <w:b/>
        </w:rPr>
        <w:t xml:space="preserve">Available:</w:t>
      </w:r>
      <w:r>
        <w:t xml:space="preserve"> </w:t>
      </w:r>
      <w:r>
        <w:t xml:space="preserve">OSM, OpenCity, IMERG, SRTM/NASADEM, facility catalogues, WorldPop, SUMO, NetworkX, native CCH binding, and tested Python controller.</w:t>
      </w:r>
    </w:p>
    <w:p>
      <w:pPr>
        <w:pStyle w:val="BodyText"/>
      </w:pPr>
      <w:r>
        <w:rPr>
          <w:bCs/>
          <w:b/>
        </w:rPr>
        <w:t xml:space="preserve">Uncertain/optional:</w:t>
      </w:r>
      <w:r>
        <w:t xml:space="preserve"> </w:t>
      </w:r>
      <w:r>
        <w:t xml:space="preserve">public live Chennai speeds, machine-readable closures/incidents, signal-controller data, ambulance AVL, street-level satellite flood depth, and facility capacity.</w:t>
      </w:r>
    </w:p>
    <w:p>
      <w:pPr>
        <w:pStyle w:val="BodyText"/>
      </w:pPr>
      <w:r>
        <w:t xml:space="preserve">The core remains feasible using historical replay and labelled simulation without paid APIs.</w:t>
      </w:r>
    </w:p>
    <w:bookmarkEnd w:id="107"/>
    <w:bookmarkStart w:id="108" w:name="limitations"/>
    <w:p>
      <w:pPr>
        <w:pStyle w:val="Heading2"/>
      </w:pPr>
      <w:r>
        <w:t xml:space="preserve">15. Limitations</w:t>
      </w:r>
    </w:p>
    <w:p>
      <w:pPr>
        <w:numPr>
          <w:ilvl w:val="0"/>
          <w:numId w:val="1020"/>
        </w:numPr>
        <w:pStyle w:val="Compact"/>
      </w:pPr>
      <w:r>
        <w:t xml:space="preserve">The certificate principle has close prior art; algorithmic novelty is not claimed.</w:t>
      </w:r>
    </w:p>
    <w:p>
      <w:pPr>
        <w:numPr>
          <w:ilvl w:val="0"/>
          <w:numId w:val="1020"/>
        </w:numPr>
        <w:pStyle w:val="Compact"/>
      </w:pPr>
      <w:r>
        <w:t xml:space="preserve">Preliminary experiments are synthetic and do not establish Chennai outcomes.</w:t>
      </w:r>
    </w:p>
    <w:p>
      <w:pPr>
        <w:numPr>
          <w:ilvl w:val="0"/>
          <w:numId w:val="1020"/>
        </w:numPr>
        <w:pStyle w:val="Compact"/>
      </w:pPr>
      <w:r>
        <w:t xml:space="preserve">Native CCH uses degree ordering; production Chennai ordering is unvalidated.</w:t>
      </w:r>
    </w:p>
    <w:p>
      <w:pPr>
        <w:numPr>
          <w:ilvl w:val="0"/>
          <w:numId w:val="1020"/>
        </w:numPr>
        <w:pStyle w:val="Compact"/>
      </w:pPr>
      <w:r>
        <w:t xml:space="preserve">CCH closure sentinel, turns, and quantization require further tests.</w:t>
      </w:r>
    </w:p>
    <w:p>
      <w:pPr>
        <w:numPr>
          <w:ilvl w:val="0"/>
          <w:numId w:val="1020"/>
        </w:numPr>
        <w:pStyle w:val="Compact"/>
      </w:pPr>
      <w:r>
        <w:t xml:space="preserve">Any weight decrease invalidates the stale lower bound and usually forces refresh.</w:t>
      </w:r>
    </w:p>
    <w:p>
      <w:pPr>
        <w:numPr>
          <w:ilvl w:val="0"/>
          <w:numId w:val="1020"/>
        </w:numPr>
        <w:pStyle w:val="Compact"/>
      </w:pPr>
      <w:r>
        <w:t xml:space="preserve">The certificate controls represented route cost, not model accuracy.</w:t>
      </w:r>
    </w:p>
    <w:p>
      <w:pPr>
        <w:numPr>
          <w:ilvl w:val="0"/>
          <w:numId w:val="1020"/>
        </w:numPr>
        <w:pStyle w:val="Compact"/>
      </w:pPr>
      <w:r>
        <w:t xml:space="preserve">BPR parameters and flood-capacity multipliers are not Chennai-calibrated.</w:t>
      </w:r>
    </w:p>
    <w:p>
      <w:pPr>
        <w:numPr>
          <w:ilvl w:val="0"/>
          <w:numId w:val="1020"/>
        </w:numPr>
        <w:pStyle w:val="Compact"/>
      </w:pPr>
      <w:r>
        <w:t xml:space="preserve">BPR does not represent queue spillback; SUMO must measure it.</w:t>
      </w:r>
    </w:p>
    <w:p>
      <w:pPr>
        <w:numPr>
          <w:ilvl w:val="0"/>
          <w:numId w:val="1020"/>
        </w:numPr>
        <w:pStyle w:val="Compact"/>
      </w:pPr>
      <w:r>
        <w:t xml:space="preserve">Historical flood observations are not live closures.</w:t>
      </w:r>
    </w:p>
    <w:p>
      <w:pPr>
        <w:numPr>
          <w:ilvl w:val="0"/>
          <w:numId w:val="1020"/>
        </w:numPr>
        <w:pStyle w:val="Compact"/>
      </w:pPr>
      <w:r>
        <w:t xml:space="preserve">IMERG is coarse and delayed relative to streets.</w:t>
      </w:r>
    </w:p>
    <w:p>
      <w:pPr>
        <w:numPr>
          <w:ilvl w:val="0"/>
          <w:numId w:val="1020"/>
        </w:numPr>
        <w:pStyle w:val="Compact"/>
      </w:pPr>
      <w:r>
        <w:t xml:space="preserve">SUMO demand is simulated and requires local calibration.</w:t>
      </w:r>
    </w:p>
    <w:p>
      <w:pPr>
        <w:numPr>
          <w:ilvl w:val="0"/>
          <w:numId w:val="1020"/>
        </w:numPr>
        <w:pStyle w:val="Compact"/>
      </w:pPr>
      <w:r>
        <w:t xml:space="preserve">Population exposure is not socioeconomic equity.</w:t>
      </w:r>
    </w:p>
    <w:p>
      <w:pPr>
        <w:numPr>
          <w:ilvl w:val="0"/>
          <w:numId w:val="1020"/>
        </w:numPr>
        <w:pStyle w:val="Compact"/>
      </w:pPr>
      <w:r>
        <w:t xml:space="preserve">Facility catalogues do not provide capacity or guaranteed emergency capability.</w:t>
      </w:r>
    </w:p>
    <w:p>
      <w:pPr>
        <w:numPr>
          <w:ilvl w:val="0"/>
          <w:numId w:val="1020"/>
        </w:numPr>
        <w:pStyle w:val="Compact"/>
      </w:pPr>
      <w:r>
        <w:t xml:space="preserve">Partial compliance is a sensitivity assumption, not observed behaviour.</w:t>
      </w:r>
    </w:p>
    <w:p>
      <w:pPr>
        <w:numPr>
          <w:ilvl w:val="0"/>
          <w:numId w:val="1020"/>
        </w:numPr>
        <w:pStyle w:val="Compact"/>
      </w:pPr>
      <w:r>
        <w:t xml:space="preserve">Projected greedy reservations do not guarantee equilibrium.</w:t>
      </w:r>
    </w:p>
    <w:p>
      <w:pPr>
        <w:numPr>
          <w:ilvl w:val="0"/>
          <w:numId w:val="1020"/>
        </w:numPr>
        <w:pStyle w:val="Compact"/>
      </w:pPr>
      <w:r>
        <w:t xml:space="preserve">A literature audit cannot prove universal novelty.</w:t>
      </w:r>
    </w:p>
    <w:bookmarkEnd w:id="108"/>
    <w:bookmarkStart w:id="109" w:name="final-project-summary"/>
    <w:p>
      <w:pPr>
        <w:pStyle w:val="Heading2"/>
      </w:pPr>
      <w:r>
        <w:t xml:space="preserve">16. Final Project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routing under compound flood, incident, and congestion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CCH; Dijkstra correctness baseline; ALT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LB/UB principle used as a CCH refresh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Defensible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Chennai integration, workload characterization, and compound-disruption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Susceptibility + rainfall + optional observation → explained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BPR route estimate + SUMO realized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Trigger, minimum gain, cooldown, projected time-indexed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Facility access, population-weighted loss, partial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scenario with external-delay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 plus tested synthetic CCH/Dijkstra method experiment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next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Chennai graph, flood/rain pipeline, SUMO calibration and full ablations</w:t>
            </w:r>
          </w:p>
        </w:tc>
      </w:tr>
    </w:tbl>
    <w:bookmarkEnd w:id="109"/>
    <w:bookmarkStart w:id="113" w:name="master-resource-table"/>
    <w:p>
      <w:pPr>
        <w:pStyle w:val="Heading2"/>
      </w:pPr>
      <w:r>
        <w:t xml:space="preserve">17. Master Resource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OpenStreetMap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Road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Open/ODbL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1/core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OpenCity Floods 2015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Historical flood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KML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1/core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OpenCity flooding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Depth/hazard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KML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GPM IMERG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Earthdata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SRTMGL1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Terrain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Earthdata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Chennai drains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Hydrological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SUMO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Traffic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RoutingKit CCH binding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path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experiment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Facility datasets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Accessibility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WorldPop India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Population 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CPD-Search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Closest certificate 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CCH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Routing 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Engineered CCH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BPR traffic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Dynamic CCH rerouting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Closest routing-system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CERT-FLOW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Certificate-gated stale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caution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Chennai relief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Local flood-routing 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Chennai time-dependent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Local Dijkstra/A*/ALT 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DOI/paper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citation</w:t>
            </w:r>
          </w:p>
        </w:tc>
      </w:tr>
    </w:tbl>
    <w:bookmarkEnd w:id="113"/>
    <w:bookmarkStart w:id="114" w:name="research-claim-boundary"/>
    <w:p>
      <w:pPr>
        <w:pStyle w:val="Heading2"/>
      </w:pPr>
      <w:r>
        <w:t xml:space="preserve">18. Research Claim Boundary</w:t>
      </w:r>
    </w:p>
    <w:p>
      <w:pPr>
        <w:pStyle w:val="FirstParagraph"/>
      </w:pPr>
      <w:r>
        <w:t xml:space="preserve">The completed implementation supports this statement:</w:t>
      </w:r>
    </w:p>
    <w:p>
      <w:pPr>
        <w:pStyle w:val="BlockText"/>
      </w:pPr>
      <w:r>
        <w:t xml:space="preserve">On deterministic synthetic fixed-topology workloads, the implemented monotone metric certificate returned routes within its declared represented-cost bound, matched exact routing after refresh, and reduced eager metric refreshes for both Dijkstra and CCH adapters.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Cs/>
          <w:b/>
        </w:rPr>
        <w:t xml:space="preserve">not yet</w:t>
      </w:r>
      <w:r>
        <w:t xml:space="preserve"> </w:t>
      </w:r>
      <w:r>
        <w:t xml:space="preserve">support:</w:t>
      </w:r>
    </w:p>
    <w:p>
      <w:pPr>
        <w:numPr>
          <w:ilvl w:val="0"/>
          <w:numId w:val="1021"/>
        </w:numPr>
        <w:pStyle w:val="Compact"/>
      </w:pPr>
      <w:r>
        <w:t xml:space="preserve">improved Chennai travel time or emergency response;</w:t>
      </w:r>
    </w:p>
    <w:p>
      <w:pPr>
        <w:numPr>
          <w:ilvl w:val="0"/>
          <w:numId w:val="1021"/>
        </w:numPr>
        <w:pStyle w:val="Compact"/>
      </w:pPr>
      <w:r>
        <w:t xml:space="preserve">operational real-time flood routing;</w:t>
      </w:r>
    </w:p>
    <w:p>
      <w:pPr>
        <w:numPr>
          <w:ilvl w:val="0"/>
          <w:numId w:val="1021"/>
        </w:numPr>
        <w:pStyle w:val="Compact"/>
      </w:pPr>
      <w:r>
        <w:t xml:space="preserve">a new shortest-path algorithm;</w:t>
      </w:r>
    </w:p>
    <w:p>
      <w:pPr>
        <w:numPr>
          <w:ilvl w:val="0"/>
          <w:numId w:val="1021"/>
        </w:numPr>
        <w:pStyle w:val="Compact"/>
      </w:pPr>
      <w:r>
        <w:t xml:space="preserve">a new approximation-certificate theorem;</w:t>
      </w:r>
    </w:p>
    <w:p>
      <w:pPr>
        <w:numPr>
          <w:ilvl w:val="0"/>
          <w:numId w:val="1021"/>
        </w:numPr>
        <w:pStyle w:val="Compact"/>
      </w:pPr>
      <w:r>
        <w:t xml:space="preserve">city-scale CCH performance;</w:t>
      </w:r>
    </w:p>
    <w:p>
      <w:pPr>
        <w:numPr>
          <w:ilvl w:val="0"/>
          <w:numId w:val="1021"/>
        </w:numPr>
        <w:pStyle w:val="Compact"/>
      </w:pPr>
      <w:r>
        <w:t xml:space="preserve">publication-ready causal claims.</w:t>
      </w:r>
    </w:p>
    <w:p>
      <w:pPr>
        <w:pStyle w:val="FirstParagraph"/>
      </w:pPr>
      <w:r>
        <w:t xml:space="preserve">Those claims require completion of Stages 3–10.</w:t>
      </w:r>
    </w:p>
    <w:bookmarkEnd w:id="114"/>
    <w:bookmarkEnd w:id="1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hyperlink" Id="rId60" Target="../src/chennai_routing/data/flood.py" TargetMode="External" /><Relationship Type="http://schemas.openxmlformats.org/officeDocument/2006/relationships/hyperlink" Id="rId99" Target="evidence/CERTIFIED_LAZY_SYNC_RESULTS.json" TargetMode="External" /><Relationship Type="http://schemas.openxmlformats.org/officeDocument/2006/relationships/hyperlink" Id="rId36" Target="https://currentscience.ac.in/Volumes/117/05/0741.pdf" TargetMode="External" /><Relationship Type="http://schemas.openxmlformats.org/officeDocument/2006/relationships/hyperlink" Id="rId77" Target="https://data.humdata.org/dataset/worldpop-population-counts-2015-2030-ind" TargetMode="External" /><Relationship Type="http://schemas.openxmlformats.org/officeDocument/2006/relationships/hyperlink" Id="rId59" Target="https://data.opencity.in/api/3/action/package_show?id=chennai-floods-2015-data" TargetMode="External" /><Relationship Type="http://schemas.openxmlformats.org/officeDocument/2006/relationships/hyperlink" Id="rId75" Target="https://data.opencity.in/dataset/chennai-fire-stations-" TargetMode="External" /><Relationship Type="http://schemas.openxmlformats.org/officeDocument/2006/relationships/hyperlink" Id="rId111" Target="https://data.opencity.in/dataset/chennai-flooding-data" TargetMode="External" /><Relationship Type="http://schemas.openxmlformats.org/officeDocument/2006/relationships/hyperlink" Id="rId58" Target="https://data.opencity.in/dataset/chennai-floods-2015-data" TargetMode="External" /><Relationship Type="http://schemas.openxmlformats.org/officeDocument/2006/relationships/hyperlink" Id="rId74" Target="https://data.opencity.in/dataset/chennai-healthcare-uphcs-and-uchcs" TargetMode="External" /><Relationship Type="http://schemas.openxmlformats.org/officeDocument/2006/relationships/hyperlink" Id="rId67" Target="https://data.opencity.in/dataset/chennai-stormwater-drain-swd-maps" TargetMode="External" /><Relationship Type="http://schemas.openxmlformats.org/officeDocument/2006/relationships/hyperlink" Id="rId76" Target="https://data.opencity.in/dataset/gcc-relief-centres" TargetMode="External" /><Relationship Type="http://schemas.openxmlformats.org/officeDocument/2006/relationships/hyperlink" Id="rId38" Target="https://doi.org/10.1007/978-981-15-3742-4_13" TargetMode="External" /><Relationship Type="http://schemas.openxmlformats.org/officeDocument/2006/relationships/hyperlink" Id="rId30" Target="https://doi.org/10.1007/s13753-026-00697-y" TargetMode="External" /><Relationship Type="http://schemas.openxmlformats.org/officeDocument/2006/relationships/hyperlink" Id="rId25" Target="https://doi.org/10.1016/j.artint.2016.01.009" TargetMode="External" /><Relationship Type="http://schemas.openxmlformats.org/officeDocument/2006/relationships/hyperlink" Id="rId37" Target="https://doi.org/10.1038/s41598-025-08912-4" TargetMode="External" /><Relationship Type="http://schemas.openxmlformats.org/officeDocument/2006/relationships/hyperlink" Id="rId31" Target="https://doi.org/10.1109/DCOSS.2012.29" TargetMode="External" /><Relationship Type="http://schemas.openxmlformats.org/officeDocument/2006/relationships/hyperlink" Id="rId34" Target="https://doi.org/10.1109/ICT-DM.2017.8275694" TargetMode="External" /><Relationship Type="http://schemas.openxmlformats.org/officeDocument/2006/relationships/hyperlink" Id="rId33" Target="https://doi.org/10.1109/SysEng.2016.7753186" TargetMode="External" /><Relationship Type="http://schemas.openxmlformats.org/officeDocument/2006/relationships/hyperlink" Id="rId26" Target="https://doi.org/10.1145/2886843" TargetMode="External" /><Relationship Type="http://schemas.openxmlformats.org/officeDocument/2006/relationships/hyperlink" Id="rId27" Target="https://doi.org/10.1145/3362693" TargetMode="External" /><Relationship Type="http://schemas.openxmlformats.org/officeDocument/2006/relationships/hyperlink" Id="rId28" Target="https://doi.org/10.1145/3579842" TargetMode="External" /><Relationship Type="http://schemas.openxmlformats.org/officeDocument/2006/relationships/hyperlink" Id="rId39" Target="https://doi.org/10.1177/03611981221138511" TargetMode="External" /><Relationship Type="http://schemas.openxmlformats.org/officeDocument/2006/relationships/hyperlink" Id="rId35" Target="https://doi.org/10.18520/cs/v119/i4/680-690" TargetMode="External" /><Relationship Type="http://schemas.openxmlformats.org/officeDocument/2006/relationships/hyperlink" Id="rId24" Target="https://doi.org/10.24963/ijcai.2019/167" TargetMode="External" /><Relationship Type="http://schemas.openxmlformats.org/officeDocument/2006/relationships/hyperlink" Id="rId29" Target="https://doi.org/10.31224/7306" TargetMode="External" /><Relationship Type="http://schemas.openxmlformats.org/officeDocument/2006/relationships/hyperlink" Id="rId40" Target="https://doi.org/10.47392/IRJAEH.2026.0595" TargetMode="External" /><Relationship Type="http://schemas.openxmlformats.org/officeDocument/2006/relationships/hyperlink" Id="rId53" Target="https://download.geofabrik.de/asia/india.html" TargetMode="External" /><Relationship Type="http://schemas.openxmlformats.org/officeDocument/2006/relationships/hyperlink" Id="rId70" Target="https://eclipse.dev/sumo/" TargetMode="External" /><Relationship Type="http://schemas.openxmlformats.org/officeDocument/2006/relationships/hyperlink" Id="rId71" Target="https://eclipse.dev/sumo/docs/" TargetMode="External" /><Relationship Type="http://schemas.openxmlformats.org/officeDocument/2006/relationships/hyperlink" Id="rId64" Target="https://giovanni.gsfc.nasa.gov/giovanni/" TargetMode="External" /><Relationship Type="http://schemas.openxmlformats.org/officeDocument/2006/relationships/hyperlink" Id="rId72" Target="https://github.com/eclipse-sumo/sumo" TargetMode="External" /><Relationship Type="http://schemas.openxmlformats.org/officeDocument/2006/relationships/hyperlink" Id="rId55" Target="https://github.com/gboeing/osmnx" TargetMode="External" /><Relationship Type="http://schemas.openxmlformats.org/officeDocument/2006/relationships/hyperlink" Id="rId62" Target="https://gpm.nasa.gov/data/directory" TargetMode="External" /><Relationship Type="http://schemas.openxmlformats.org/officeDocument/2006/relationships/hyperlink" Id="rId63" Target="https://gpm.nasa.gov/resources/documents/imerg-v07-technical-documentation" TargetMode="External" /><Relationship Type="http://schemas.openxmlformats.org/officeDocument/2006/relationships/hyperlink" Id="rId112" Target="https://pypi.org/project/routingkit-cch/" TargetMode="External" /><Relationship Type="http://schemas.openxmlformats.org/officeDocument/2006/relationships/hyperlink" Id="rId68" Target="https://search.earthdata.nasa.gov/search?q=SRTMGL1" TargetMode="External" /><Relationship Type="http://schemas.openxmlformats.org/officeDocument/2006/relationships/hyperlink" Id="rId66" Target="https://www.earthdata.nasa.gov/data/catalog/lpcloud-srtmgl1-003" TargetMode="External" /><Relationship Type="http://schemas.openxmlformats.org/officeDocument/2006/relationships/hyperlink" Id="rId110" Target="https://www.openstreetmap.org/" TargetMode="External" /><Relationship Type="http://schemas.openxmlformats.org/officeDocument/2006/relationships/hyperlink" Id="rId56" Target="https://www.openstreetmap.org/#map=11/13.083/80.271" TargetMode="External" /><Relationship Type="http://schemas.openxmlformats.org/officeDocument/2006/relationships/hyperlink" Id="rId54" Target="https://www.openstreetmap.org/copyrigh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./src/chennai_routing/data/flood.py" TargetMode="External" /><Relationship Type="http://schemas.openxmlformats.org/officeDocument/2006/relationships/hyperlink" Id="rId99" Target="evidence/CERTIFIED_LAZY_SYNC_RESULTS.json" TargetMode="External" /><Relationship Type="http://schemas.openxmlformats.org/officeDocument/2006/relationships/hyperlink" Id="rId36" Target="https://currentscience.ac.in/Volumes/117/05/0741.pdf" TargetMode="External" /><Relationship Type="http://schemas.openxmlformats.org/officeDocument/2006/relationships/hyperlink" Id="rId77" Target="https://data.humdata.org/dataset/worldpop-population-counts-2015-2030-ind" TargetMode="External" /><Relationship Type="http://schemas.openxmlformats.org/officeDocument/2006/relationships/hyperlink" Id="rId59" Target="https://data.opencity.in/api/3/action/package_show?id=chennai-floods-2015-data" TargetMode="External" /><Relationship Type="http://schemas.openxmlformats.org/officeDocument/2006/relationships/hyperlink" Id="rId75" Target="https://data.opencity.in/dataset/chennai-fire-stations-" TargetMode="External" /><Relationship Type="http://schemas.openxmlformats.org/officeDocument/2006/relationships/hyperlink" Id="rId111" Target="https://data.opencity.in/dataset/chennai-flooding-data" TargetMode="External" /><Relationship Type="http://schemas.openxmlformats.org/officeDocument/2006/relationships/hyperlink" Id="rId58" Target="https://data.opencity.in/dataset/chennai-floods-2015-data" TargetMode="External" /><Relationship Type="http://schemas.openxmlformats.org/officeDocument/2006/relationships/hyperlink" Id="rId74" Target="https://data.opencity.in/dataset/chennai-healthcare-uphcs-and-uchcs" TargetMode="External" /><Relationship Type="http://schemas.openxmlformats.org/officeDocument/2006/relationships/hyperlink" Id="rId67" Target="https://data.opencity.in/dataset/chennai-stormwater-drain-swd-maps" TargetMode="External" /><Relationship Type="http://schemas.openxmlformats.org/officeDocument/2006/relationships/hyperlink" Id="rId76" Target="https://data.opencity.in/dataset/gcc-relief-centres" TargetMode="External" /><Relationship Type="http://schemas.openxmlformats.org/officeDocument/2006/relationships/hyperlink" Id="rId38" Target="https://doi.org/10.1007/978-981-15-3742-4_13" TargetMode="External" /><Relationship Type="http://schemas.openxmlformats.org/officeDocument/2006/relationships/hyperlink" Id="rId30" Target="https://doi.org/10.1007/s13753-026-00697-y" TargetMode="External" /><Relationship Type="http://schemas.openxmlformats.org/officeDocument/2006/relationships/hyperlink" Id="rId25" Target="https://doi.org/10.1016/j.artint.2016.01.009" TargetMode="External" /><Relationship Type="http://schemas.openxmlformats.org/officeDocument/2006/relationships/hyperlink" Id="rId37" Target="https://doi.org/10.1038/s41598-025-08912-4" TargetMode="External" /><Relationship Type="http://schemas.openxmlformats.org/officeDocument/2006/relationships/hyperlink" Id="rId31" Target="https://doi.org/10.1109/DCOSS.2012.29" TargetMode="External" /><Relationship Type="http://schemas.openxmlformats.org/officeDocument/2006/relationships/hyperlink" Id="rId34" Target="https://doi.org/10.1109/ICT-DM.2017.8275694" TargetMode="External" /><Relationship Type="http://schemas.openxmlformats.org/officeDocument/2006/relationships/hyperlink" Id="rId33" Target="https://doi.org/10.1109/SysEng.2016.7753186" TargetMode="External" /><Relationship Type="http://schemas.openxmlformats.org/officeDocument/2006/relationships/hyperlink" Id="rId26" Target="https://doi.org/10.1145/2886843" TargetMode="External" /><Relationship Type="http://schemas.openxmlformats.org/officeDocument/2006/relationships/hyperlink" Id="rId27" Target="https://doi.org/10.1145/3362693" TargetMode="External" /><Relationship Type="http://schemas.openxmlformats.org/officeDocument/2006/relationships/hyperlink" Id="rId28" Target="https://doi.org/10.1145/3579842" TargetMode="External" /><Relationship Type="http://schemas.openxmlformats.org/officeDocument/2006/relationships/hyperlink" Id="rId39" Target="https://doi.org/10.1177/03611981221138511" TargetMode="External" /><Relationship Type="http://schemas.openxmlformats.org/officeDocument/2006/relationships/hyperlink" Id="rId35" Target="https://doi.org/10.18520/cs/v119/i4/680-690" TargetMode="External" /><Relationship Type="http://schemas.openxmlformats.org/officeDocument/2006/relationships/hyperlink" Id="rId24" Target="https://doi.org/10.24963/ijcai.2019/167" TargetMode="External" /><Relationship Type="http://schemas.openxmlformats.org/officeDocument/2006/relationships/hyperlink" Id="rId29" Target="https://doi.org/10.31224/7306" TargetMode="External" /><Relationship Type="http://schemas.openxmlformats.org/officeDocument/2006/relationships/hyperlink" Id="rId40" Target="https://doi.org/10.47392/IRJAEH.2026.0595" TargetMode="External" /><Relationship Type="http://schemas.openxmlformats.org/officeDocument/2006/relationships/hyperlink" Id="rId53" Target="https://download.geofabrik.de/asia/india.html" TargetMode="External" /><Relationship Type="http://schemas.openxmlformats.org/officeDocument/2006/relationships/hyperlink" Id="rId70" Target="https://eclipse.dev/sumo/" TargetMode="External" /><Relationship Type="http://schemas.openxmlformats.org/officeDocument/2006/relationships/hyperlink" Id="rId71" Target="https://eclipse.dev/sumo/docs/" TargetMode="External" /><Relationship Type="http://schemas.openxmlformats.org/officeDocument/2006/relationships/hyperlink" Id="rId64" Target="https://giovanni.gsfc.nasa.gov/giovanni/" TargetMode="External" /><Relationship Type="http://schemas.openxmlformats.org/officeDocument/2006/relationships/hyperlink" Id="rId72" Target="https://github.com/eclipse-sumo/sumo" TargetMode="External" /><Relationship Type="http://schemas.openxmlformats.org/officeDocument/2006/relationships/hyperlink" Id="rId55" Target="https://github.com/gboeing/osmnx" TargetMode="External" /><Relationship Type="http://schemas.openxmlformats.org/officeDocument/2006/relationships/hyperlink" Id="rId62" Target="https://gpm.nasa.gov/data/directory" TargetMode="External" /><Relationship Type="http://schemas.openxmlformats.org/officeDocument/2006/relationships/hyperlink" Id="rId63" Target="https://gpm.nasa.gov/resources/documents/imerg-v07-technical-documentation" TargetMode="External" /><Relationship Type="http://schemas.openxmlformats.org/officeDocument/2006/relationships/hyperlink" Id="rId112" Target="https://pypi.org/project/routingkit-cch/" TargetMode="External" /><Relationship Type="http://schemas.openxmlformats.org/officeDocument/2006/relationships/hyperlink" Id="rId68" Target="https://search.earthdata.nasa.gov/search?q=SRTMGL1" TargetMode="External" /><Relationship Type="http://schemas.openxmlformats.org/officeDocument/2006/relationships/hyperlink" Id="rId66" Target="https://www.earthdata.nasa.gov/data/catalog/lpcloud-srtmgl1-003" TargetMode="External" /><Relationship Type="http://schemas.openxmlformats.org/officeDocument/2006/relationships/hyperlink" Id="rId110" Target="https://www.openstreetmap.org/" TargetMode="External" /><Relationship Type="http://schemas.openxmlformats.org/officeDocument/2006/relationships/hyperlink" Id="rId56" Target="https://www.openstreetmap.org/#map=11/13.083/80.271" TargetMode="External" /><Relationship Type="http://schemas.openxmlformats.org/officeDocument/2006/relationships/hyperlink" Id="rId54" Target="https://www.openstreetmap.org/copyrigh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2026-09-06T09:53:29Z</dcterms:created>
  <dcterms:modified xsi:type="dcterms:W3CDTF">2026-09-06T09:53:29Z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