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INSP-20260921-F8C6FE</w:t>
        <w:br/>
      </w:r>
      <w:r>
        <w:t>Inspection Timestamp: 2026-09-21T20:01:40.852978</w:t>
        <w:br/>
      </w:r>
      <w:r>
        <w:t>Jurisdiction:</w:t>
        <w:br/>
        <w:t>India</w:t>
        <w:br/>
      </w:r>
      <w:r>
        <w:t>Product Name: Needs Review</w:t>
        <w:br/>
      </w:r>
      <w:r>
        <w:t xml:space="preserve">Manufacturer: </w:t>
        <w:br/>
      </w:r>
      <w:r>
        <w:t>Compliance Score: 87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Brand Name or Trademark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Generic Commodity Descriptor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Packaged Commodity Category</w:t>
            </w:r>
          </w:p>
        </w:tc>
        <w:tc>
          <w:tcPr>
            <w:tcW w:type="dxa" w:w="2160"/>
          </w:tcPr>
          <w:p>
            <w:r>
              <w:t>Category R — Unknown / Uncertain / Ambiguous Commodity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Manufacturer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Complete Address of Manufacturer with PIN Code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Name of Pre-packer (if different from manufacturer)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Pre-packer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Importer (for imported goods)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Importer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Authorized SI Metric Unit Symbol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Not reliably detected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Mandatory Tax Inclusivity Declaration</w:t>
            </w:r>
          </w:p>
        </w:tc>
        <w:tc>
          <w:tcPr>
            <w:tcW w:type="dxa" w:w="2160"/>
          </w:tcPr>
          <w:p>
            <w:r>
              <w:t>Not declared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Defective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Date of Pre-packing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Best Before Period or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Expiry Date / Use By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Batch or Lot Identification Number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Toll-Free Helpline / Phone</w:t>
            </w:r>
          </w:p>
        </w:tc>
        <w:tc>
          <w:tcPr>
            <w:tcW w:type="dxa" w:w="2160"/>
          </w:tcPr>
          <w:p>
            <w:r>
              <w:t>1800-209-1234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Consumer Care Email Address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Physical Office Address</w:t>
            </w:r>
          </w:p>
        </w:tc>
        <w:tc>
          <w:tcPr>
            <w:tcW w:type="dxa" w:w="2160"/>
          </w:tcPr>
          <w:p>
            <w:r>
              <w:t>Contact Manufacturer Address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6(1)(e) (Maximum Retail Price (MRP) &amp; statutory tax phrase) [8(xii)_0_1732871346--17.pdf]</w:t>
            </w:r>
          </w:p>
        </w:tc>
        <w:tc>
          <w:tcPr>
            <w:tcW w:type="dxa" w:w="2160"/>
          </w:tcPr>
          <w:p>
            <w:r>
              <w:t>Maximum Retail Price (MRP) omitted from packaging</w:t>
            </w:r>
          </w:p>
        </w:tc>
        <w:tc>
          <w:tcPr>
            <w:tcW w:type="dxa" w:w="2160"/>
          </w:tcPr>
          <w:p>
            <w:r>
              <w:t>Section 36(1) read with Rule 32A Compounding fee: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3 active statutory contraventions detected</w:t>
            </w:r>
          </w:p>
        </w:tc>
        <w:tc>
          <w:tcPr>
            <w:tcW w:type="dxa" w:w="2160"/>
          </w:tcPr>
          <w:p>
            <w:r>
              <w:t>Statutory penalty schedule applicable (3 offences)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