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3A5C"/>
          <w:sz w:val="52"/>
          <w:szCs w:val="52"/>
        </w:rPr>
        <w:t xml:space="preserve">FAQ AI AGENT</w:t>
      </w:r>
    </w:p>
    <w:p>
      <w:pPr>
        <w:spacing w:before="0" w:after="40"/>
        <w:jc w:val="center"/>
      </w:pPr>
      <w:r>
        <w:rPr>
          <w:rFonts w:ascii="Arial" w:cs="Arial" w:eastAsia="Arial" w:hAnsi="Arial"/>
          <w:color w:val="2563A8"/>
          <w:sz w:val="36"/>
          <w:szCs w:val="36"/>
        </w:rPr>
        <w:t xml:space="preserve">Go-to-Market Strategy</w:t>
      </w:r>
    </w:p>
    <w:p>
      <w:pPr>
        <w:spacing w:before="0" w:after="320"/>
        <w:jc w:val="center"/>
      </w:pPr>
      <w:r>
        <w:rPr>
          <w:rFonts w:ascii="Arial" w:cs="Arial" w:eastAsia="Arial" w:hAnsi="Arial"/>
          <w:i/>
          <w:iCs/>
          <w:color w:val="9CA3AF"/>
          <w:sz w:val="22"/>
          <w:szCs w:val="22"/>
        </w:rPr>
        <w:t xml:space="preserve">Target Clients  •  Client Acquisition  •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Mar>
              <w:top w:type="dxa" w:w="240"/>
              <w:left w:type="dxa" w:w="400"/>
              <w:bottom w:type="dxa" w:w="240"/>
              <w:right w:type="dxa" w:w="400"/>
            </w:tcMar>
          </w:tcPr>
          <w:p>
            <w:pPr>
              <w:jc w:val="center"/>
            </w:pPr>
            <w:r>
              <w:rPr>
                <w:rFonts w:ascii="Arial" w:cs="Arial" w:eastAsia="Arial" w:hAnsi="Arial"/>
                <w:b/>
                <w:bCs/>
                <w:color w:val="FFFFFF"/>
                <w:sz w:val="22"/>
                <w:szCs w:val="22"/>
              </w:rPr>
              <w:t xml:space="preserve">Built with n8n  •  Deployable on WhatsApp, Telegram &amp; more</w:t>
            </w:r>
          </w:p>
          <w:p>
            <w:pPr>
              <w:spacing w:before="80" w:after="0"/>
              <w:jc w:val="center"/>
            </w:pPr>
            <w:r>
              <w:rPr>
                <w:rFonts w:ascii="Arial" w:cs="Arial" w:eastAsia="Arial" w:hAnsi="Arial"/>
                <w:color w:val="93C5FD"/>
                <w:sz w:val="20"/>
                <w:szCs w:val="20"/>
              </w:rPr>
              <w:t xml:space="preserve">March 2026  •  Data Science Masterminds</w:t>
            </w:r>
          </w:p>
        </w:tc>
      </w:tr>
    </w:tbl>
    <w:p>
      <w:pPr>
        <w:spacing w:before="400" w:after="0"/>
      </w:pPr>
    </w:p>
    <w:p>
      <w:r>
        <w:br w:type="page"/>
      </w:r>
    </w:p>
    <w:p>
      <w:pPr>
        <w:pStyle w:val="Heading1"/>
        <w:pBdr>
          <w:bottom w:val="single" w:color="2563A8" w:sz="4" w:space="6"/>
        </w:pBdr>
        <w:spacing w:before="400" w:after="160"/>
      </w:pPr>
      <w:r>
        <w:rPr>
          <w:rFonts w:ascii="Arial" w:cs="Arial" w:eastAsia="Arial" w:hAnsi="Arial"/>
          <w:b/>
          <w:bCs/>
          <w:color w:val="2563A8"/>
          <w:sz w:val="30"/>
          <w:szCs w:val="30"/>
        </w:rPr>
        <w:t xml:space="preserve">Executive Summary</w:t>
      </w:r>
    </w:p>
    <w:p>
      <w:pPr>
        <w:spacing w:before="60" w:after="80"/>
      </w:pPr>
      <w:r>
        <w:rPr>
          <w:rFonts w:ascii="Arial" w:cs="Arial" w:eastAsia="Arial" w:hAnsi="Arial"/>
          <w:b w:val="false"/>
          <w:bCs w:val="false"/>
          <w:i w:val="false"/>
          <w:iCs w:val="false"/>
          <w:color w:val="374151"/>
          <w:sz w:val="22"/>
          <w:szCs w:val="22"/>
        </w:rPr>
        <w:t xml:space="preserve">The FAQ AI Agent represents a significant commercial opportunity in one of the fastest-growing technology markets globally. The global chatbot market was valued at USD 7.76 billion in 2024 and is projected to reach USD 27.29 billion by 2030 — a CAGR of 23.3%. Customer support alone accounts for 42.4% of all chatbot deployments.</w:t>
      </w:r>
    </w:p>
    <w:p>
      <w:pPr>
        <w:spacing w:before="80" w:after="0"/>
      </w:pPr>
    </w:p>
    <w:p>
      <w:pPr>
        <w:spacing w:before="60" w:after="80"/>
      </w:pPr>
      <w:r>
        <w:rPr>
          <w:rFonts w:ascii="Arial" w:cs="Arial" w:eastAsia="Arial" w:hAnsi="Arial"/>
          <w:b w:val="false"/>
          <w:bCs w:val="false"/>
          <w:i w:val="false"/>
          <w:iCs w:val="false"/>
          <w:color w:val="374151"/>
          <w:sz w:val="22"/>
          <w:szCs w:val="22"/>
        </w:rPr>
        <w:t xml:space="preserve">This document outlines a structured go-to-market strategy across three pillars:</w:t>
      </w:r>
    </w:p>
    <w:p>
      <w:pPr>
        <w:spacing w:before="40" w:after="0"/>
      </w:pP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Target client segments most likely to buy and generate recurring revenue</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A step-by-step playbook to land your first paying client</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A tiered pricing model benchmarked against market rates</w:t>
      </w:r>
    </w:p>
    <w:p>
      <w:pPr>
        <w:spacing w:before="200" w:after="0"/>
      </w:pPr>
    </w:p>
    <w:tbl>
      <w:tblPr>
        <w:tblW w:type="dxa" w:w="9360"/>
        <w:tblBorders>
          <w:top w:val="single" w:color="2563A8" w:sz="4"/>
          <w:left w:val="single" w:color="2563A8" w:sz="12"/>
          <w:bottom w:val="none" w:color="FFFFFF" w:sz="0"/>
          <w:right w:val="none" w:color="FFFFFF"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DBEAFE" w:val="clear"/>
            <w:tcMar>
              <w:top w:type="dxa" w:w="120"/>
              <w:left w:type="dxa" w:w="200"/>
              <w:bottom w:type="dxa" w:w="120"/>
              <w:right w:type="dxa" w:w="120"/>
            </w:tcMar>
          </w:tcPr>
          <w:p>
            <w:pPr>
              <w:spacing w:before="0" w:after="60"/>
            </w:pPr>
            <w:r>
              <w:rPr>
                <w:rFonts w:ascii="Arial" w:cs="Arial" w:eastAsia="Arial" w:hAnsi="Arial"/>
                <w:b/>
                <w:bCs/>
                <w:color w:val="2563A8"/>
                <w:sz w:val="22"/>
                <w:szCs w:val="22"/>
              </w:rPr>
              <w:t xml:space="preserve">Market Opportunity Snapshot</w:t>
            </w:r>
          </w:p>
          <w:p>
            <w:pPr>
              <w:spacing w:before="0" w:after="0"/>
            </w:pPr>
            <w:r>
              <w:rPr>
                <w:rFonts w:ascii="Arial" w:cs="Arial" w:eastAsia="Arial" w:hAnsi="Arial"/>
                <w:color w:val="374151"/>
                <w:sz w:val="21"/>
                <w:szCs w:val="21"/>
              </w:rPr>
              <w:t xml:space="preserve">SMBs are the fastest-growing adopter segment at 25.1% CAGR. Retail &amp; e-commerce, real estate, healthcare, and BFSI are the top verticals. WhatsApp and Telegram penetration makes deployment frictionless across Asia, Middle East, and beyond — markets where your network already operates.</w:t>
            </w:r>
          </w:p>
        </w:tc>
      </w:tr>
    </w:tbl>
    <w:p>
      <w:pPr>
        <w:spacing w:before="200" w:after="0"/>
      </w:pPr>
    </w:p>
    <w:p>
      <w:r>
        <w:br w:type="page"/>
      </w:r>
    </w:p>
    <w:p>
      <w:pPr>
        <w:pStyle w:val="Heading1"/>
        <w:pBdr>
          <w:bottom w:val="single" w:color="2563A8" w:sz="4" w:space="6"/>
        </w:pBdr>
        <w:spacing w:before="400" w:after="160"/>
      </w:pPr>
      <w:r>
        <w:rPr>
          <w:rFonts w:ascii="Arial" w:cs="Arial" w:eastAsia="Arial" w:hAnsi="Arial"/>
          <w:b/>
          <w:bCs/>
          <w:color w:val="2563A8"/>
          <w:sz w:val="30"/>
          <w:szCs w:val="30"/>
        </w:rPr>
        <w:t xml:space="preserve">Section 1: Target Clients</w:t>
      </w:r>
    </w:p>
    <w:p>
      <w:pPr>
        <w:spacing w:before="60" w:after="80"/>
      </w:pPr>
      <w:r>
        <w:rPr>
          <w:rFonts w:ascii="Arial" w:cs="Arial" w:eastAsia="Arial" w:hAnsi="Arial"/>
          <w:b w:val="false"/>
          <w:bCs w:val="false"/>
          <w:i w:val="false"/>
          <w:iCs w:val="false"/>
          <w:color w:val="374151"/>
          <w:sz w:val="22"/>
          <w:szCs w:val="22"/>
        </w:rPr>
        <w:t xml:space="preserve">The ideal buyer for your FAQ AI Agent shares three traits: (1) they handle a high volume of repetitive customer enquiries, (2) they are already on messaging platforms like WhatsApp or Telegram, and (3) they struggle to staff customer support around the clock. The following segments match this profile most closely, particularly across Singapore, UAE, India, and Australia — markets where your business already operates.</w:t>
      </w:r>
    </w:p>
    <w:p>
      <w:pPr>
        <w:spacing w:before="120" w:after="0"/>
      </w:pPr>
    </w:p>
    <w:p>
      <w:pPr>
        <w:pStyle w:val="Heading2"/>
        <w:spacing w:before="280" w:after="100"/>
      </w:pPr>
      <w:r>
        <w:rPr>
          <w:rFonts w:ascii="Arial" w:cs="Arial" w:eastAsia="Arial" w:hAnsi="Arial"/>
          <w:b/>
          <w:bCs/>
          <w:color w:val="1A3A5C"/>
          <w:sz w:val="24"/>
          <w:szCs w:val="24"/>
        </w:rPr>
        <w:t xml:space="preserve">Priority Tier — Highest Fit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Industry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Why They Need It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Platform Fit</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Key Decision Maker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E-commerce / Retail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High FAQ volume: orders, returns, delivery. Peak-season overflow. 80% are already on chatbots.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Web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Head of Ops / CX Manager / Founder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Real Estate Agencies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28% already use live chat; 72% planning AI chat investment. Leads ask repetitive questions 24/7.</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Telegram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Sales Director / Agency 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Healthcare Clinics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Appointment FAQs, insurance queries, after-hours enquiries. 20.1% CAGR in adoption.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Web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Practice Manager / Clinic Director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Education &amp; Training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Course queries, fees, schedules. Especially relevant for ed-tech and coaching businesses.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Telegram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Admissions / Marketing Manager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F&amp;B / Restaurants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Menu, reservations, hours, delivery. 33% of consumers want to book via chatbot.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Owner / Ops Manager</w:t>
            </w:r>
          </w:p>
        </w:tc>
      </w:tr>
    </w:tbl>
    <w:p>
      <w:pPr>
        <w:spacing w:before="160" w:after="0"/>
      </w:pPr>
    </w:p>
    <w:p>
      <w:pPr>
        <w:pStyle w:val="Heading2"/>
        <w:spacing w:before="280" w:after="100"/>
      </w:pPr>
      <w:r>
        <w:rPr>
          <w:rFonts w:ascii="Arial" w:cs="Arial" w:eastAsia="Arial" w:hAnsi="Arial"/>
          <w:b/>
          <w:bCs/>
          <w:color w:val="1A3A5C"/>
          <w:sz w:val="24"/>
          <w:szCs w:val="24"/>
        </w:rPr>
        <w:t xml:space="preserve">Secondary Tier — Strong Potential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Industry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Why They Need It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Platform Fit</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Key Decision Maker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BFSI (Finance/Insurance)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Account FAQs, product info, claims. Chatbot market surpassing USD 2B in 2025.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Web + WhatsApp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Customer Service Head / Digital Lead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Travel &amp; Hospitality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Hotels, tour operators: booking FAQs, policies, itineraries. 16% of chatbot users from travel.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Telegram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GM / Revenue Manager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HR &amp; Recruitment Firms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Fastest-growing chatbot use case at 25.3% CAGR. Candidate FAQs, job status, onboarding.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Web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HR Director / Talent Acquisition Lead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SaaS / Tech Companies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Product FAQs, onboarding, tier 1 support deflection. 62.4% of AI chatbot users are in SaaS.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Web + Telegram</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Head of Customer Success / Product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Auto Dealerships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31% of enquiries are about new vehicles; 28% for service booking. 90%+ of dealers use chat.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WhatsApp + Web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Sales Manager / Digital Marketing Head</w:t>
            </w:r>
          </w:p>
        </w:tc>
      </w:tr>
    </w:tbl>
    <w:p>
      <w:pPr>
        <w:spacing w:before="160" w:after="0"/>
      </w:pPr>
    </w:p>
    <w:p>
      <w:pPr>
        <w:pStyle w:val="Heading2"/>
        <w:spacing w:before="280" w:after="100"/>
      </w:pPr>
      <w:r>
        <w:rPr>
          <w:rFonts w:ascii="Arial" w:cs="Arial" w:eastAsia="Arial" w:hAnsi="Arial"/>
          <w:b/>
          <w:bCs/>
          <w:color w:val="1A3A5C"/>
          <w:sz w:val="24"/>
          <w:szCs w:val="24"/>
        </w:rPr>
        <w:t xml:space="preserve">Why These Segments Win for You Specifically</w:t>
      </w:r>
    </w:p>
    <w:p>
      <w:pPr>
        <w:spacing w:before="60" w:after="0"/>
      </w:pPr>
    </w:p>
    <w:p>
      <w:pPr>
        <w:spacing w:before="60" w:after="80"/>
      </w:pPr>
      <w:r>
        <w:rPr>
          <w:rFonts w:ascii="Arial" w:cs="Arial" w:eastAsia="Arial" w:hAnsi="Arial"/>
          <w:b w:val="false"/>
          <w:bCs w:val="false"/>
          <w:i w:val="false"/>
          <w:iCs w:val="false"/>
          <w:color w:val="374151"/>
          <w:sz w:val="22"/>
          <w:szCs w:val="22"/>
        </w:rPr>
        <w:t xml:space="preserve">Given your existing footprint across Singapore, UAE, India, and Australia, these markets offer distinct advantages:</w:t>
      </w:r>
    </w:p>
    <w:p>
      <w:pPr>
        <w:spacing w:before="60" w:after="0"/>
      </w:pP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Singapore: High smartphone penetration, WhatsApp-first business communication, SMB density in retail and F&amp;B</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UAE: Telegram adoption is high; BFSI and real estate are tech-forward and budget-conscious on support costs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India: Enormous SMB market, WhatsApp is the default business channel, healthcare and ed-tech sectors are booming</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Australia: E-commerce and professional services are adopting AI rapidly; English-language content simplifies knowledge base setup</w:t>
      </w:r>
    </w:p>
    <w:p>
      <w:pPr>
        <w:spacing w:before="200" w:after="0"/>
      </w:pPr>
    </w:p>
    <w:p>
      <w:r>
        <w:br w:type="page"/>
      </w:r>
    </w:p>
    <w:p>
      <w:pPr>
        <w:pStyle w:val="Heading1"/>
        <w:pBdr>
          <w:bottom w:val="single" w:color="2563A8" w:sz="4" w:space="6"/>
        </w:pBdr>
        <w:spacing w:before="400" w:after="160"/>
      </w:pPr>
      <w:r>
        <w:rPr>
          <w:rFonts w:ascii="Arial" w:cs="Arial" w:eastAsia="Arial" w:hAnsi="Arial"/>
          <w:b/>
          <w:bCs/>
          <w:color w:val="2563A8"/>
          <w:sz w:val="30"/>
          <w:szCs w:val="30"/>
        </w:rPr>
        <w:t xml:space="preserve">Section 2: How to Get Your First Client</w:t>
      </w:r>
    </w:p>
    <w:p>
      <w:pPr>
        <w:spacing w:before="60" w:after="80"/>
      </w:pPr>
      <w:r>
        <w:rPr>
          <w:rFonts w:ascii="Arial" w:cs="Arial" w:eastAsia="Arial" w:hAnsi="Arial"/>
          <w:b w:val="false"/>
          <w:bCs w:val="false"/>
          <w:i w:val="false"/>
          <w:iCs w:val="false"/>
          <w:color w:val="374151"/>
          <w:sz w:val="22"/>
          <w:szCs w:val="22"/>
        </w:rPr>
        <w:t xml:space="preserve">The fastest path to your first client is a combination of warm outreach (people who already know and trust you) plus a compelling proof-of-concept demo. Speed matters more than perfection at this stage. Here is a practical, sequenced playbook.</w:t>
      </w:r>
    </w:p>
    <w:p>
      <w:pPr>
        <w:spacing w:before="120" w:after="0"/>
      </w:pPr>
    </w:p>
    <w:p>
      <w:pPr>
        <w:pStyle w:val="Heading2"/>
        <w:spacing w:before="280" w:after="100"/>
      </w:pPr>
      <w:r>
        <w:rPr>
          <w:rFonts w:ascii="Arial" w:cs="Arial" w:eastAsia="Arial" w:hAnsi="Arial"/>
          <w:b/>
          <w:bCs/>
          <w:color w:val="1A3A5C"/>
          <w:sz w:val="24"/>
          <w:szCs w:val="24"/>
        </w:rPr>
        <w:t xml:space="preserve">Step 1: Build Your Demo Before You Pitch</w:t>
      </w:r>
    </w:p>
    <w:p>
      <w:pPr>
        <w:spacing w:before="60" w:after="80"/>
      </w:pPr>
      <w:r>
        <w:rPr>
          <w:rFonts w:ascii="Arial" w:cs="Arial" w:eastAsia="Arial" w:hAnsi="Arial"/>
          <w:b w:val="false"/>
          <w:bCs w:val="false"/>
          <w:i w:val="false"/>
          <w:iCs w:val="false"/>
          <w:color w:val="374151"/>
          <w:sz w:val="22"/>
          <w:szCs w:val="22"/>
        </w:rPr>
        <w:t xml:space="preserve">Before reaching out to anyone, build one fully functional demo FAQ agent. Choose a generic but relatable scenario — a small clinic, a restaurant, or a property agency. Populate the knowledge base with 30–50 realistic FAQs and connect it to WhatsApp or Telegram so prospects can interact with it live during your pitch. This single asset will do more to close deals than any slide deck.</w:t>
      </w:r>
    </w:p>
    <w:p>
      <w:pPr>
        <w:spacing w:before="60" w:after="0"/>
      </w:pPr>
    </w:p>
    <w:tbl>
      <w:tblPr>
        <w:tblW w:type="dxa" w:w="9360"/>
        <w:tblBorders>
          <w:top w:val="single" w:color="0D9488" w:sz="4"/>
          <w:left w:val="single" w:color="0D9488" w:sz="12"/>
          <w:bottom w:val="none" w:color="FFFFFF" w:sz="0"/>
          <w:right w:val="none" w:color="FFFFFF"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CCFBF1" w:val="clear"/>
            <w:tcMar>
              <w:top w:type="dxa" w:w="120"/>
              <w:left w:type="dxa" w:w="200"/>
              <w:bottom w:type="dxa" w:w="120"/>
              <w:right w:type="dxa" w:w="120"/>
            </w:tcMar>
          </w:tcPr>
          <w:p>
            <w:pPr>
              <w:spacing w:before="0" w:after="60"/>
            </w:pPr>
            <w:r>
              <w:rPr>
                <w:rFonts w:ascii="Arial" w:cs="Arial" w:eastAsia="Arial" w:hAnsi="Arial"/>
                <w:b/>
                <w:bCs/>
                <w:color w:val="0D9488"/>
                <w:sz w:val="22"/>
                <w:szCs w:val="22"/>
              </w:rPr>
              <w:t xml:space="preserve">Demo Best Practice</w:t>
            </w:r>
          </w:p>
          <w:p>
            <w:pPr>
              <w:spacing w:before="0" w:after="0"/>
            </w:pPr>
            <w:r>
              <w:rPr>
                <w:rFonts w:ascii="Arial" w:cs="Arial" w:eastAsia="Arial" w:hAnsi="Arial"/>
                <w:color w:val="374151"/>
                <w:sz w:val="21"/>
                <w:szCs w:val="21"/>
              </w:rPr>
              <w:t xml:space="preserve">Let them type a question themselves during the meeting. Real-time, live demonstration of the agent answering their own product or service questions is the most powerful close you have. Pre-record a 60-second screen recording of the demo for async outreach.</w:t>
            </w:r>
          </w:p>
        </w:tc>
      </w:tr>
    </w:tbl>
    <w:p>
      <w:pPr>
        <w:spacing w:before="160" w:after="0"/>
      </w:pPr>
    </w:p>
    <w:p>
      <w:pPr>
        <w:pStyle w:val="Heading2"/>
        <w:spacing w:before="280" w:after="100"/>
      </w:pPr>
      <w:r>
        <w:rPr>
          <w:rFonts w:ascii="Arial" w:cs="Arial" w:eastAsia="Arial" w:hAnsi="Arial"/>
          <w:b/>
          <w:bCs/>
          <w:color w:val="1A3A5C"/>
          <w:sz w:val="24"/>
          <w:szCs w:val="24"/>
        </w:rPr>
        <w:t xml:space="preserve">Step 2: Start With Your Warm Network</w:t>
      </w:r>
    </w:p>
    <w:p>
      <w:pPr>
        <w:spacing w:before="60" w:after="80"/>
      </w:pPr>
      <w:r>
        <w:rPr>
          <w:rFonts w:ascii="Arial" w:cs="Arial" w:eastAsia="Arial" w:hAnsi="Arial"/>
          <w:b w:val="false"/>
          <w:bCs w:val="false"/>
          <w:i w:val="false"/>
          <w:iCs w:val="false"/>
          <w:color w:val="374151"/>
          <w:sz w:val="22"/>
          <w:szCs w:val="22"/>
        </w:rPr>
        <w:t xml:space="preserve">Your first paying client is almost certainly someone who already knows you. Before running any cold outreach, work your existing network systematically:</w:t>
      </w:r>
    </w:p>
    <w:p>
      <w:pPr>
        <w:spacing w:before="60" w:after="0"/>
      </w:pP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Former corporate training clients: Any company you have trained in AI, n8n, or automation is a qualified warm lead. They already trust your expertise.</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Your current AI Agent Accelerator cohort members: Students who run their own businesses are potential buyers and potential referrers.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LinkedIn connections: Message 10–15 business owners or ops managers in your network with a short, personalised note and a link to your demo.</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YouTube audience: Post a short video showing the FAQ agent in action, then make a simple CTA: "DM me if you want this built for your business."</w:t>
      </w:r>
    </w:p>
    <w:p>
      <w:pPr>
        <w:spacing w:before="160" w:after="0"/>
      </w:pPr>
    </w:p>
    <w:p>
      <w:pPr>
        <w:pStyle w:val="Heading2"/>
        <w:spacing w:before="280" w:after="100"/>
      </w:pPr>
      <w:r>
        <w:rPr>
          <w:rFonts w:ascii="Arial" w:cs="Arial" w:eastAsia="Arial" w:hAnsi="Arial"/>
          <w:b/>
          <w:bCs/>
          <w:color w:val="1A3A5C"/>
          <w:sz w:val="24"/>
          <w:szCs w:val="24"/>
        </w:rPr>
        <w:t xml:space="preserve">Step 3: Offer a Paid Pilot, Not a Free Trial</w:t>
      </w:r>
    </w:p>
    <w:p>
      <w:pPr>
        <w:spacing w:before="60" w:after="80"/>
      </w:pPr>
      <w:r>
        <w:rPr>
          <w:rFonts w:ascii="Arial" w:cs="Arial" w:eastAsia="Arial" w:hAnsi="Arial"/>
          <w:b w:val="false"/>
          <w:bCs w:val="false"/>
          <w:i w:val="false"/>
          <w:iCs w:val="false"/>
          <w:color w:val="374151"/>
          <w:sz w:val="22"/>
          <w:szCs w:val="22"/>
        </w:rPr>
        <w:t xml:space="preserve">Resist the temptation to offer your first deployment for free. Free pilots attract uncommitted clients and undervalue your work. Instead, offer a discounted paid pilot:</w:t>
      </w:r>
    </w:p>
    <w:p>
      <w:pPr>
        <w:spacing w:before="60" w:after="0"/>
      </w:pPr>
    </w:p>
    <w:tbl>
      <w:tblPr>
        <w:tblW w:type="dxa" w:w="9360"/>
        <w:tblBorders>
          <w:top w:val="single" w:color="0D9488" w:sz="4"/>
          <w:left w:val="single" w:color="0D9488" w:sz="12"/>
          <w:bottom w:val="none" w:color="FFFFFF" w:sz="0"/>
          <w:right w:val="none" w:color="FFFFFF"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CCFBF1" w:val="clear"/>
            <w:tcMar>
              <w:top w:type="dxa" w:w="120"/>
              <w:left w:type="dxa" w:w="200"/>
              <w:bottom w:type="dxa" w:w="120"/>
              <w:right w:type="dxa" w:w="120"/>
            </w:tcMar>
          </w:tcPr>
          <w:p>
            <w:pPr>
              <w:spacing w:before="0" w:after="60"/>
            </w:pPr>
            <w:r>
              <w:rPr>
                <w:rFonts w:ascii="Arial" w:cs="Arial" w:eastAsia="Arial" w:hAnsi="Arial"/>
                <w:b/>
                <w:bCs/>
                <w:color w:val="0D9488"/>
                <w:sz w:val="22"/>
                <w:szCs w:val="22"/>
              </w:rPr>
              <w:t xml:space="preserve">Recommended First-Client Offer</w:t>
            </w:r>
          </w:p>
          <w:p>
            <w:pPr>
              <w:spacing w:before="0" w:after="0"/>
            </w:pPr>
            <w:r>
              <w:rPr>
                <w:rFonts w:ascii="Arial" w:cs="Arial" w:eastAsia="Arial" w:hAnsi="Arial"/>
                <w:color w:val="374151"/>
                <w:sz w:val="21"/>
                <w:szCs w:val="21"/>
              </w:rPr>
              <w:t xml:space="preserve">"Pilot Setup: SGD 300 one-time. Includes custom knowledge base build, WhatsApp/Telegram integration, and 30 days live deployment. No ongoing commitment until you see results." This is low-risk enough to say yes, but paid — signalling real intent.</w:t>
            </w:r>
          </w:p>
        </w:tc>
      </w:tr>
    </w:tbl>
    <w:p>
      <w:pPr>
        <w:spacing w:before="60" w:after="0"/>
      </w:pPr>
    </w:p>
    <w:p>
      <w:pPr>
        <w:spacing w:before="60" w:after="80"/>
      </w:pPr>
      <w:r>
        <w:rPr>
          <w:rFonts w:ascii="Arial" w:cs="Arial" w:eastAsia="Arial" w:hAnsi="Arial"/>
          <w:b w:val="false"/>
          <w:bCs w:val="false"/>
          <w:i w:val="false"/>
          <w:iCs w:val="false"/>
          <w:color w:val="374151"/>
          <w:sz w:val="22"/>
          <w:szCs w:val="22"/>
        </w:rPr>
        <w:t xml:space="preserve">After 30 days, convert them to a monthly retainer using your standard pricing tiers (see Section 3). A paid pilot client who sees results will almost always convert and will often refer others.</w:t>
      </w:r>
    </w:p>
    <w:p>
      <w:pPr>
        <w:spacing w:before="160" w:after="0"/>
      </w:pPr>
    </w:p>
    <w:p>
      <w:pPr>
        <w:pStyle w:val="Heading2"/>
        <w:spacing w:before="280" w:after="100"/>
      </w:pPr>
      <w:r>
        <w:rPr>
          <w:rFonts w:ascii="Arial" w:cs="Arial" w:eastAsia="Arial" w:hAnsi="Arial"/>
          <w:b/>
          <w:bCs/>
          <w:color w:val="1A3A5C"/>
          <w:sz w:val="24"/>
          <w:szCs w:val="24"/>
        </w:rPr>
        <w:t xml:space="preserve">Step 4: Cold Outreach (Once Warm Network is Exhausted)</w:t>
      </w:r>
    </w:p>
    <w:p>
      <w:pPr>
        <w:spacing w:before="60" w:after="80"/>
      </w:pPr>
      <w:r>
        <w:rPr>
          <w:rFonts w:ascii="Arial" w:cs="Arial" w:eastAsia="Arial" w:hAnsi="Arial"/>
          <w:b w:val="false"/>
          <w:bCs w:val="false"/>
          <w:i w:val="false"/>
          <w:iCs w:val="false"/>
          <w:color w:val="374151"/>
          <w:sz w:val="22"/>
          <w:szCs w:val="22"/>
        </w:rPr>
        <w:t xml:space="preserve">When warm outreach is tapped, move to structured cold outreach. The most effective channels in B2B are LinkedIn DMs, cold email, and direct WhatsApp for small business owners. Keep your outreach highly specific and short.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Channel</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Approach</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What to Say / 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LinkedIn DM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Target ops managers, founders, and customer service heads in your chosen verticals. Send connection request first, then follow up 3 days later.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"Hi [Name] — I noticed you run [business]. I recently built an AI FAQ agent that handles customer questions automatically on WhatsApp. Happy to show you a 60-sec demo — no commitment."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color w:val="374151"/>
                <w:sz w:val="20"/>
                <w:szCs w:val="20"/>
              </w:rPr>
              <w:t xml:space="preserve">Cold Email</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color w:val="374151"/>
                <w:sz w:val="20"/>
                <w:szCs w:val="20"/>
              </w:rPr>
              <w:t xml:space="preserve">Use Apollo.io or LinkedIn Sales Navigator to build a list of 50–100 targeted businesses. Personalise the first line per company.</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color w:val="374151"/>
                <w:sz w:val="20"/>
                <w:szCs w:val="20"/>
              </w:rPr>
              <w:t xml:space="preserve">Subject: "Cutting customer FAQs by 70% on WhatsApp". Body: Pain point first, one-line proof, demo offer, single CTA.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WhatsApp Outreach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For micro-businesses (F&amp;B, clinics, salons), WhatsApp is more natural than email. Use their business number found on Google Maps.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color w:val="374151"/>
                <w:sz w:val="20"/>
                <w:szCs w:val="20"/>
              </w:rPr>
              <w:t xml:space="preserve">"Hi [Name], I help small businesses in SG automate customer questions on WhatsApp using AI. Can I show you a 2-min demo? No obligation at all."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color w:val="374151"/>
                <w:sz w:val="20"/>
                <w:szCs w:val="20"/>
              </w:rPr>
              <w:t xml:space="preserve">YouTube / Content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color w:val="374151"/>
                <w:sz w:val="20"/>
                <w:szCs w:val="20"/>
              </w:rPr>
              <w:t xml:space="preserve">Post a 3–5 min video of your agent in action for a specific use case (e.g., "AI FAQ Agent for Singapore Clinics"). Add a link to book a demo in the description.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color w:val="374151"/>
                <w:sz w:val="20"/>
                <w:szCs w:val="20"/>
              </w:rPr>
              <w:t xml:space="preserve">Let inbound leads come to you. This compounds over time and builds credibility with warm leads before they even contact you.</w:t>
            </w:r>
          </w:p>
        </w:tc>
      </w:tr>
    </w:tbl>
    <w:p>
      <w:pPr>
        <w:spacing w:before="160" w:after="0"/>
      </w:pPr>
    </w:p>
    <w:p>
      <w:pPr>
        <w:pStyle w:val="Heading2"/>
        <w:spacing w:before="280" w:after="100"/>
      </w:pPr>
      <w:r>
        <w:rPr>
          <w:rFonts w:ascii="Arial" w:cs="Arial" w:eastAsia="Arial" w:hAnsi="Arial"/>
          <w:b/>
          <w:bCs/>
          <w:color w:val="1A3A5C"/>
          <w:sz w:val="24"/>
          <w:szCs w:val="24"/>
        </w:rPr>
        <w:t xml:space="preserve">Step 5: Handling the Sales Conversation</w:t>
      </w:r>
    </w:p>
    <w:p>
      <w:pPr>
        <w:spacing w:before="60" w:after="80"/>
      </w:pPr>
      <w:r>
        <w:rPr>
          <w:rFonts w:ascii="Arial" w:cs="Arial" w:eastAsia="Arial" w:hAnsi="Arial"/>
          <w:b w:val="false"/>
          <w:bCs w:val="false"/>
          <w:i w:val="false"/>
          <w:iCs w:val="false"/>
          <w:color w:val="374151"/>
          <w:sz w:val="22"/>
          <w:szCs w:val="22"/>
        </w:rPr>
        <w:t xml:space="preserve">Once a prospect responds, move quickly to a live demo call. The goal of the call is not to pitch — it is to understand their specific FAQ pain points and show the agent handling those exact questions. Use this simple structure:</w:t>
      </w:r>
    </w:p>
    <w:p>
      <w:pPr>
        <w:spacing w:before="60" w:after="0"/>
      </w:pP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Open (5 min): Ask about their current customer support setup. How many messages per day? What are the top 5 questions? How long do they take to respond?</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Demo (10 min): Show the live agent. Let them type a question. Walk through how the knowledge base is updated.</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Tailor (5 min): Explain how you would customise it for their business specifically.</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Close (5 min): Present the pilot offer. Ask: "Would a 30-day trial at SGD 300 make sense for you to evaluate this?"</w:t>
      </w:r>
    </w:p>
    <w:p>
      <w:pPr>
        <w:spacing w:before="200" w:after="0"/>
      </w:pPr>
    </w:p>
    <w:p>
      <w:r>
        <w:br w:type="page"/>
      </w:r>
    </w:p>
    <w:p>
      <w:pPr>
        <w:pStyle w:val="Heading1"/>
        <w:pBdr>
          <w:bottom w:val="single" w:color="2563A8" w:sz="4" w:space="6"/>
        </w:pBdr>
        <w:spacing w:before="400" w:after="160"/>
      </w:pPr>
      <w:r>
        <w:rPr>
          <w:rFonts w:ascii="Arial" w:cs="Arial" w:eastAsia="Arial" w:hAnsi="Arial"/>
          <w:b/>
          <w:bCs/>
          <w:color w:val="2563A8"/>
          <w:sz w:val="30"/>
          <w:szCs w:val="30"/>
        </w:rPr>
        <w:t xml:space="preserve">Section 3: Pricing Strategy</w:t>
      </w:r>
    </w:p>
    <w:p>
      <w:pPr>
        <w:spacing w:before="60" w:after="80"/>
      </w:pPr>
      <w:r>
        <w:rPr>
          <w:rFonts w:ascii="Arial" w:cs="Arial" w:eastAsia="Arial" w:hAnsi="Arial"/>
          <w:b w:val="false"/>
          <w:bCs w:val="false"/>
          <w:i w:val="false"/>
          <w:iCs w:val="false"/>
          <w:color w:val="374151"/>
          <w:sz w:val="22"/>
          <w:szCs w:val="22"/>
        </w:rPr>
        <w:t xml:space="preserve">Your pricing must reflect the value delivered — not just the cost of running n8n workflows. A business that receives 500 customer enquiries per month, where each enquiry takes a staff member 5 minutes to handle, is spending 40+ hours of labour per month on FAQs. Your agent handles this automatically. Price relative to that ROI, not relative to API costs.</w:t>
      </w:r>
    </w:p>
    <w:p>
      <w:pPr>
        <w:spacing w:before="120" w:after="0"/>
      </w:pPr>
    </w:p>
    <w:p>
      <w:pPr>
        <w:pStyle w:val="Heading2"/>
        <w:spacing w:before="280" w:after="100"/>
      </w:pPr>
      <w:r>
        <w:rPr>
          <w:rFonts w:ascii="Arial" w:cs="Arial" w:eastAsia="Arial" w:hAnsi="Arial"/>
          <w:b/>
          <w:bCs/>
          <w:color w:val="1A3A5C"/>
          <w:sz w:val="24"/>
          <w:szCs w:val="24"/>
        </w:rPr>
        <w:t xml:space="preserve">Market Benchmarks</w:t>
      </w:r>
    </w:p>
    <w:p>
      <w:pPr>
        <w:spacing w:before="60" w:after="80"/>
      </w:pPr>
      <w:r>
        <w:rPr>
          <w:rFonts w:ascii="Arial" w:cs="Arial" w:eastAsia="Arial" w:hAnsi="Arial"/>
          <w:b w:val="false"/>
          <w:bCs w:val="false"/>
          <w:i w:val="false"/>
          <w:iCs w:val="false"/>
          <w:color w:val="374151"/>
          <w:sz w:val="22"/>
          <w:szCs w:val="22"/>
        </w:rPr>
        <w:t xml:space="preserve">For context, here is what competitors charge in 2025 for comparable services:</w:t>
      </w:r>
    </w:p>
    <w:p>
      <w:pPr>
        <w:spacing w:before="60" w:after="0"/>
      </w:pP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SaaS platforms (Tidio, Freshchat, Crisp): SGD 30–130/month for basic chatbots, but with no customisation, no dedicated knowledge base build, and no human support</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Mid-market solutions (Chatbase, Respond.io): SGD 130–200+/month, usage-based add-ons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Custom-built enterprise chatbots: SGD 5,000–15,000 setup + SGD 500–3,000/month ongoing</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Managed chatbot agencies: SGD 800–5,000/month including build and maintenance</w:t>
      </w:r>
    </w:p>
    <w:p>
      <w:pPr>
        <w:spacing w:before="60" w:after="0"/>
      </w:pPr>
    </w:p>
    <w:p>
      <w:pPr>
        <w:spacing w:before="60" w:after="80"/>
      </w:pPr>
      <w:r>
        <w:rPr>
          <w:rFonts w:ascii="Arial" w:cs="Arial" w:eastAsia="Arial" w:hAnsi="Arial"/>
          <w:b w:val="false"/>
          <w:bCs w:val="false"/>
          <w:i w:val="false"/>
          <w:iCs w:val="false"/>
          <w:color w:val="374151"/>
          <w:sz w:val="22"/>
          <w:szCs w:val="22"/>
        </w:rPr>
        <w:t xml:space="preserve">Your positioning sits between SaaS and custom agency — personalised, managed, and deployed faster. This justifies premium pricing over DIY platforms while remaining accessible to SMBs who cannot afford enterprise solutions.</w:t>
      </w:r>
    </w:p>
    <w:p>
      <w:pPr>
        <w:spacing w:before="160" w:after="0"/>
      </w:pPr>
    </w:p>
    <w:p>
      <w:pPr>
        <w:pStyle w:val="Heading2"/>
        <w:spacing w:before="280" w:after="100"/>
      </w:pPr>
      <w:r>
        <w:rPr>
          <w:rFonts w:ascii="Arial" w:cs="Arial" w:eastAsia="Arial" w:hAnsi="Arial"/>
          <w:b/>
          <w:bCs/>
          <w:color w:val="1A3A5C"/>
          <w:sz w:val="24"/>
          <w:szCs w:val="24"/>
        </w:rPr>
        <w:t xml:space="preserve">Recommended Pricing Tiers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60"/>
        <w:gridCol w:w="3200"/>
      </w:tblGrid>
      <w:tr>
        <w:trPr>
          <w:tblHeader/>
        </w:trPr>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Tier</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Monthly Fee</w:t>
            </w:r>
          </w:p>
        </w:tc>
        <w:tc>
          <w:tcPr>
            <w:tcW w:type="dxa" w:w="23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What's Included</w:t>
            </w:r>
          </w:p>
        </w:tc>
        <w:tc>
          <w:tcPr>
            <w:tcW w:type="dxa" w:w="3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Best For</w:t>
            </w:r>
          </w:p>
        </w:tc>
      </w:tr>
      <w:tr>
        <w:tc>
          <w:tcPr>
            <w:tcW w:type="dxa" w:w="18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80"/>
            </w:tcMar>
          </w:tcPr>
          <w:p>
            <w:r>
              <w:rPr>
                <w:rFonts w:ascii="Arial" w:cs="Arial" w:eastAsia="Arial" w:hAnsi="Arial"/>
                <w:b/>
                <w:bCs/>
                <w:color w:val="065F46"/>
                <w:sz w:val="20"/>
                <w:szCs w:val="20"/>
              </w:rPr>
              <w:t xml:space="preserve">Starter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SGD 300–500 / mo</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1 platform (WhatsApp or Telegram), up to 500 conversations/mo, 1 knowledge base (up to 50 FAQs), basic monthly report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Micro-businesses, solo operators, first-time pilots</w:t>
            </w:r>
          </w:p>
        </w:tc>
      </w:tr>
      <w:tr>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80"/>
            </w:tcMar>
          </w:tcPr>
          <w:p>
            <w:r>
              <w:rPr>
                <w:rFonts w:ascii="Arial" w:cs="Arial" w:eastAsia="Arial" w:hAnsi="Arial"/>
                <w:b/>
                <w:bCs/>
                <w:color w:val="1E40AF"/>
                <w:sz w:val="20"/>
                <w:szCs w:val="20"/>
              </w:rPr>
              <w:t xml:space="preserve">Growth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SGD 800–1,200 / mo</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2 platforms, up to 2,000 conversations/mo, expanded KB (up to 200 FAQs), weekly report + escalation routing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SMBs scaling customer support</w:t>
            </w:r>
          </w:p>
        </w:tc>
      </w:tr>
      <w:tr>
        <w:tc>
          <w:tcPr>
            <w:tcW w:type="dxa" w:w="18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80"/>
            </w:tcMar>
          </w:tcPr>
          <w:p>
            <w:r>
              <w:rPr>
                <w:rFonts w:ascii="Arial" w:cs="Arial" w:eastAsia="Arial" w:hAnsi="Arial"/>
                <w:b/>
                <w:bCs/>
                <w:color w:val="713F12"/>
                <w:sz w:val="20"/>
                <w:szCs w:val="20"/>
              </w:rPr>
              <w:t xml:space="preserve">Pro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SGD 1,800–2,500 / mo</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3 platforms + web widget, unlimited conversations, full KB, CRM integration, SLA response guarantee, dedicated support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Mid-market, multi-location businesses</w:t>
            </w:r>
          </w:p>
        </w:tc>
      </w:tr>
      <w:tr>
        <w:tc>
          <w:tcPr>
            <w:tcW w:type="dxa" w:w="1800"/>
            <w:tcBorders>
              <w:top w:val="single" w:color="D1D5DB" w:sz="1"/>
              <w:left w:val="single" w:color="D1D5DB" w:sz="1"/>
              <w:bottom w:val="single" w:color="D1D5DB" w:sz="1"/>
              <w:right w:val="single" w:color="D1D5DB" w:sz="1"/>
            </w:tcBorders>
            <w:shd w:fill="FCE7F3" w:val="clear"/>
            <w:tcMar>
              <w:top w:type="dxa" w:w="80"/>
              <w:left w:type="dxa" w:w="120"/>
              <w:bottom w:type="dxa" w:w="80"/>
              <w:right w:type="dxa" w:w="80"/>
            </w:tcMar>
          </w:tcPr>
          <w:p>
            <w:r>
              <w:rPr>
                <w:rFonts w:ascii="Arial" w:cs="Arial" w:eastAsia="Arial" w:hAnsi="Arial"/>
                <w:b/>
                <w:bCs/>
                <w:color w:val="701A75"/>
                <w:sz w:val="20"/>
                <w:szCs w:val="20"/>
              </w:rPr>
              <w:t xml:space="preserve">Enterprise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Custom (SGD 3,000+)</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Custom deployment, white-labelling, API integrations, onboarding workshop, priority SLA, quarterly reviews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Large enterprises, corporate groups</w:t>
            </w:r>
          </w:p>
        </w:tc>
      </w:tr>
    </w:tbl>
    <w:p>
      <w:pPr>
        <w:spacing w:before="160" w:after="0"/>
      </w:pPr>
    </w:p>
    <w:p>
      <w:pPr>
        <w:pStyle w:val="Heading2"/>
        <w:spacing w:before="280" w:after="100"/>
      </w:pPr>
      <w:r>
        <w:rPr>
          <w:rFonts w:ascii="Arial" w:cs="Arial" w:eastAsia="Arial" w:hAnsi="Arial"/>
          <w:b/>
          <w:bCs/>
          <w:color w:val="1A3A5C"/>
          <w:sz w:val="24"/>
          <w:szCs w:val="24"/>
        </w:rPr>
        <w:t xml:space="preserve">Pricing Model Recommendation: Retainer + Setup Fee</w:t>
      </w:r>
    </w:p>
    <w:p>
      <w:pPr>
        <w:spacing w:before="60" w:after="0"/>
      </w:pPr>
    </w:p>
    <w:tbl>
      <w:tblPr>
        <w:tblW w:type="dxa" w:w="9360"/>
        <w:tblBorders>
          <w:top w:val="single" w:color="2563A8" w:sz="4"/>
          <w:left w:val="single" w:color="2563A8" w:sz="12"/>
          <w:bottom w:val="none" w:color="FFFFFF" w:sz="0"/>
          <w:right w:val="none" w:color="FFFFFF" w:sz="0"/>
          <w:insideH w:val="single" w:color="auto" w:sz="4"/>
          <w:insideV w:val="single" w:color="auto" w:sz="4"/>
        </w:tblBorders>
      </w:tblPr>
      <w:tblGrid>
        <w:gridCol w:w="9360"/>
      </w:tblGrid>
      <w:tr>
        <w:tc>
          <w:tcPr>
            <w:tcW w:type="dxa" w:w="9360"/>
            <w:tcBorders>
              <w:top w:val="none" w:sz="0"/>
              <w:left w:val="none" w:sz="0"/>
              <w:bottom w:val="none" w:sz="0"/>
              <w:right w:val="none" w:sz="0"/>
            </w:tcBorders>
            <w:shd w:fill="DBEAFE" w:val="clear"/>
            <w:tcMar>
              <w:top w:type="dxa" w:w="120"/>
              <w:left w:type="dxa" w:w="200"/>
              <w:bottom w:type="dxa" w:w="120"/>
              <w:right w:type="dxa" w:w="120"/>
            </w:tcMar>
          </w:tcPr>
          <w:p>
            <w:pPr>
              <w:spacing w:before="0" w:after="60"/>
            </w:pPr>
            <w:r>
              <w:rPr>
                <w:rFonts w:ascii="Arial" w:cs="Arial" w:eastAsia="Arial" w:hAnsi="Arial"/>
                <w:b/>
                <w:bCs/>
                <w:color w:val="2563A8"/>
                <w:sz w:val="22"/>
                <w:szCs w:val="22"/>
              </w:rPr>
              <w:t xml:space="preserve">Recommended Structure</w:t>
            </w:r>
          </w:p>
          <w:p>
            <w:pPr>
              <w:spacing w:before="0" w:after="0"/>
            </w:pPr>
            <w:r>
              <w:rPr>
                <w:rFonts w:ascii="Arial" w:cs="Arial" w:eastAsia="Arial" w:hAnsi="Arial"/>
                <w:color w:val="374151"/>
                <w:sz w:val="21"/>
                <w:szCs w:val="21"/>
              </w:rPr>
              <w:t xml:space="preserve">Charge a one-time setup/onboarding fee (SGD 500–1,500 depending on complexity) PLUS a monthly retainer. This covers your time building and configuring the knowledge base, and creates recurring revenue. Do not price by the hour — it undervalues delivery speed and expertise.</w:t>
            </w:r>
          </w:p>
        </w:tc>
      </w:tr>
    </w:tbl>
    <w:p>
      <w:pPr>
        <w:spacing w:before="100" w:after="0"/>
      </w:pPr>
    </w:p>
    <w:p>
      <w:pPr>
        <w:spacing w:before="60" w:after="80"/>
      </w:pPr>
      <w:r>
        <w:rPr>
          <w:rFonts w:ascii="Arial" w:cs="Arial" w:eastAsia="Arial" w:hAnsi="Arial"/>
          <w:b w:val="false"/>
          <w:bCs w:val="false"/>
          <w:i w:val="false"/>
          <w:iCs w:val="false"/>
          <w:color w:val="374151"/>
          <w:sz w:val="22"/>
          <w:szCs w:val="22"/>
        </w:rPr>
        <w:t xml:space="preserve">Breakdown of the recommended hybrid model:</w:t>
      </w:r>
    </w:p>
    <w:p>
      <w:pPr>
        <w:spacing w:before="60" w:after="0"/>
      </w:pP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Setup Fee: SGD 500 (Starter) to SGD 1,500 (Pro) — covers knowledge base build, platform integration, and testing</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Monthly Retainer: Covers hosting, monitoring, KB updates (up to X changes/month), and reporting</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Overage Charges: If conversation volume exceeds the tier limit, bill at SGD 0.30–0.50 per additional 100 conversations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Add-ons: CRM integration (SGD 300 one-time), additional language support (SGD 200/language/month), human escalation routing (SGD 150/month)</w:t>
      </w:r>
    </w:p>
    <w:p>
      <w:pPr>
        <w:spacing w:before="160" w:after="0"/>
      </w:pPr>
    </w:p>
    <w:p>
      <w:pPr>
        <w:pStyle w:val="Heading2"/>
        <w:spacing w:before="280" w:after="100"/>
      </w:pPr>
      <w:r>
        <w:rPr>
          <w:rFonts w:ascii="Arial" w:cs="Arial" w:eastAsia="Arial" w:hAnsi="Arial"/>
          <w:b/>
          <w:bCs/>
          <w:color w:val="1A3A5C"/>
          <w:sz w:val="24"/>
          <w:szCs w:val="24"/>
        </w:rPr>
        <w:t xml:space="preserve">ROI Justification to Use in Sales Conversations</w:t>
      </w:r>
    </w:p>
    <w:p>
      <w:pPr>
        <w:spacing w:before="60" w:after="80"/>
      </w:pPr>
      <w:r>
        <w:rPr>
          <w:rFonts w:ascii="Arial" w:cs="Arial" w:eastAsia="Arial" w:hAnsi="Arial"/>
          <w:b w:val="false"/>
          <w:bCs w:val="false"/>
          <w:i w:val="false"/>
          <w:iCs w:val="false"/>
          <w:color w:val="374151"/>
          <w:sz w:val="22"/>
          <w:szCs w:val="22"/>
        </w:rPr>
        <w:t xml:space="preserve">Quantify the value in your pitch. Here are ready-to-use talking points: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3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Without Agent</w:t>
            </w:r>
          </w:p>
        </w:tc>
        <w:tc>
          <w:tcPr>
            <w:tcW w:type="dxa" w:w="3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r>
              <w:rPr>
                <w:rFonts w:ascii="Arial" w:cs="Arial" w:eastAsia="Arial" w:hAnsi="Arial"/>
                <w:b/>
                <w:bCs/>
                <w:color w:val="FFFFFF"/>
                <w:sz w:val="20"/>
                <w:szCs w:val="20"/>
              </w:rPr>
              <w:t xml:space="preserve">With Agent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Response Time to FAQs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4–24 hours (human)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65F46"/>
                <w:sz w:val="20"/>
                <w:szCs w:val="20"/>
              </w:rPr>
              <w:t xml:space="preserve">&lt; 5 seconds (instant)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Staff Time on FAQs (500 queries/mo)</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~40 hours/month</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bCs/>
                <w:color w:val="065F46"/>
                <w:sz w:val="20"/>
                <w:szCs w:val="20"/>
              </w:rPr>
              <w:t xml:space="preserve">~2 hours/month (review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After-Hours Coverage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None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65F46"/>
                <w:sz w:val="20"/>
                <w:szCs w:val="20"/>
              </w:rPr>
              <w:t xml:space="preserve">24/7 fully automated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Cost of 1 Customer Support Staff</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color w:val="374151"/>
                <w:sz w:val="20"/>
                <w:szCs w:val="20"/>
              </w:rPr>
              <w:t xml:space="preserve">SGD 2,500–4,000/month</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bCs/>
                <w:color w:val="065F46"/>
                <w:sz w:val="20"/>
                <w:szCs w:val="20"/>
              </w:rPr>
              <w:t xml:space="preserve">SGD 300–1,200/month (your retainer)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FAQ Resolution Rate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color w:val="374151"/>
                <w:sz w:val="20"/>
                <w:szCs w:val="20"/>
              </w:rPr>
              <w:t xml:space="preserve">~70% (depends on staffing)</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65F46"/>
                <w:sz w:val="20"/>
                <w:szCs w:val="20"/>
              </w:rPr>
              <w:t xml:space="preserve">80–90% automated resolution</w:t>
            </w:r>
          </w:p>
        </w:tc>
      </w:tr>
    </w:tbl>
    <w:p>
      <w:pPr>
        <w:spacing w:before="200" w:after="0"/>
      </w:pPr>
    </w:p>
    <w:p>
      <w:r>
        <w:br w:type="page"/>
      </w:r>
    </w:p>
    <w:p>
      <w:pPr>
        <w:pStyle w:val="Heading1"/>
        <w:pBdr>
          <w:bottom w:val="single" w:color="2563A8" w:sz="4" w:space="6"/>
        </w:pBdr>
        <w:spacing w:before="400" w:after="160"/>
      </w:pPr>
      <w:r>
        <w:rPr>
          <w:rFonts w:ascii="Arial" w:cs="Arial" w:eastAsia="Arial" w:hAnsi="Arial"/>
          <w:b/>
          <w:bCs/>
          <w:color w:val="2563A8"/>
          <w:sz w:val="30"/>
          <w:szCs w:val="30"/>
        </w:rPr>
        <w:t xml:space="preserve">Section 4: Growth Path After First Client</w:t>
      </w:r>
    </w:p>
    <w:p>
      <w:pPr>
        <w:spacing w:before="60" w:after="80"/>
      </w:pPr>
      <w:r>
        <w:rPr>
          <w:rFonts w:ascii="Arial" w:cs="Arial" w:eastAsia="Arial" w:hAnsi="Arial"/>
          <w:b w:val="false"/>
          <w:bCs w:val="false"/>
          <w:i w:val="false"/>
          <w:iCs w:val="false"/>
          <w:color w:val="374151"/>
          <w:sz w:val="22"/>
          <w:szCs w:val="22"/>
        </w:rPr>
        <w:t xml:space="preserve">Landing your first client is the beginning, not the goal. Here is how to scale from one client to a sustainable revenue stream:</w:t>
      </w:r>
    </w:p>
    <w:p>
      <w:pPr>
        <w:spacing w:before="120" w:after="0"/>
      </w:pPr>
    </w:p>
    <w:p>
      <w:pPr>
        <w:pStyle w:val="Heading2"/>
        <w:spacing w:before="280" w:after="100"/>
      </w:pPr>
      <w:r>
        <w:rPr>
          <w:rFonts w:ascii="Arial" w:cs="Arial" w:eastAsia="Arial" w:hAnsi="Arial"/>
          <w:b/>
          <w:bCs/>
          <w:color w:val="1A3A5C"/>
          <w:sz w:val="24"/>
          <w:szCs w:val="24"/>
        </w:rPr>
        <w:t xml:space="preserve">Short-Term (0–3 Months)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Land 1 paid pilot client in Month 1 using warm network outreach</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Convert to monthly retainer after 30-day pilot. Document the case study with specific metrics (response time saved, enquiries handled).</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Use the case study in all future pitches and on your YouTube channel</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Aim for 3–5 paying clients by end of Month 3, generating SGD 2,400–6,000 MRR</w:t>
      </w:r>
    </w:p>
    <w:p>
      <w:pPr>
        <w:spacing w:before="100" w:after="0"/>
      </w:pPr>
    </w:p>
    <w:p>
      <w:pPr>
        <w:pStyle w:val="Heading2"/>
        <w:spacing w:before="280" w:after="100"/>
      </w:pPr>
      <w:r>
        <w:rPr>
          <w:rFonts w:ascii="Arial" w:cs="Arial" w:eastAsia="Arial" w:hAnsi="Arial"/>
          <w:b/>
          <w:bCs/>
          <w:color w:val="1A3A5C"/>
          <w:sz w:val="24"/>
          <w:szCs w:val="24"/>
        </w:rPr>
        <w:t xml:space="preserve">Medium-Term (3–12 Months)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Niche down: Pick 1–2 industries where you have the strongest case studies and go deep (e.g., "The FAQ agent for Singapore clinics")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Build a referral programme: offer existing clients 10–15% commission for a successful referral that converts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Productise your offering: Create a "plug-and-play" industry-specific FAQ knowledge base template (e.g., real estate, healthcare) to reduce setup time</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Explore white-labelling: Offer your solution to other digital agencies or IT consultants who want to resell AI automation to their clients</w:t>
      </w:r>
    </w:p>
    <w:p>
      <w:pPr>
        <w:spacing w:before="100" w:after="0"/>
      </w:pPr>
    </w:p>
    <w:p>
      <w:pPr>
        <w:pStyle w:val="Heading2"/>
        <w:spacing w:before="280" w:after="100"/>
      </w:pPr>
      <w:r>
        <w:rPr>
          <w:rFonts w:ascii="Arial" w:cs="Arial" w:eastAsia="Arial" w:hAnsi="Arial"/>
          <w:b/>
          <w:bCs/>
          <w:color w:val="1A3A5C"/>
          <w:sz w:val="24"/>
          <w:szCs w:val="24"/>
        </w:rPr>
        <w:t xml:space="preserve">Long-Term (12+ Months)</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Build a self-serve onboarding flow so smaller clients can configure basic setups without your direct involvement</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Offer the FAQ Agent as an add-on to your existing AI Agent Accelerator corporate training clients — direct upsell to an already-warm audience</w:t>
      </w:r>
    </w:p>
    <w:p>
      <w:pPr>
        <w:pStyle w:val="ListParagraph"/>
        <w:numPr>
          <w:ilvl w:val="0"/>
          <w:numId w:val="2"/>
        </w:numPr>
        <w:spacing w:before="40" w:after="40"/>
        <w:ind w:left="720" w:hanging="360"/>
      </w:pPr>
      <w:r>
        <w:rPr>
          <w:rFonts w:ascii="Arial" w:cs="Arial" w:eastAsia="Arial" w:hAnsi="Arial"/>
          <w:b w:val="false"/>
          <w:bCs w:val="false"/>
          <w:color w:val="374151"/>
          <w:sz w:val="22"/>
          <w:szCs w:val="22"/>
        </w:rPr>
        <w:t xml:space="preserve">Explore vertical SaaS: if one industry (e.g., dental clinics, property agencies) becomes dominant, consider building a purpose-built white-label product for that niche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Mar>
              <w:top w:type="dxa" w:w="280"/>
              <w:left w:type="dxa" w:w="400"/>
              <w:bottom w:type="dxa" w:w="280"/>
              <w:right w:type="dxa" w:w="400"/>
            </w:tcMar>
          </w:tcPr>
          <w:p>
            <w:pPr>
              <w:spacing w:before="0" w:after="80"/>
              <w:jc w:val="center"/>
            </w:pPr>
            <w:r>
              <w:rPr>
                <w:rFonts w:ascii="Arial" w:cs="Arial" w:eastAsia="Arial" w:hAnsi="Arial"/>
                <w:b/>
                <w:bCs/>
                <w:color w:val="FFFFFF"/>
                <w:sz w:val="28"/>
                <w:szCs w:val="28"/>
              </w:rPr>
              <w:t xml:space="preserve">Your Immediate Next Steps</w:t>
            </w:r>
          </w:p>
          <w:p>
            <w:pPr>
              <w:spacing w:before="0" w:after="100"/>
              <w:jc w:val="center"/>
            </w:pPr>
            <w:r>
              <w:rPr>
                <w:rFonts w:ascii="Arial" w:cs="Arial" w:eastAsia="Arial" w:hAnsi="Arial"/>
                <w:color w:val="93C5FD"/>
                <w:sz w:val="22"/>
                <w:szCs w:val="22"/>
              </w:rPr>
              <w:t xml:space="preserve">1. Build your demo agent this week</w:t>
            </w:r>
          </w:p>
          <w:p>
            <w:pPr>
              <w:spacing w:before="0" w:after="100"/>
              <w:jc w:val="center"/>
            </w:pPr>
            <w:r>
              <w:rPr>
                <w:rFonts w:ascii="Arial" w:cs="Arial" w:eastAsia="Arial" w:hAnsi="Arial"/>
                <w:color w:val="93C5FD"/>
                <w:sz w:val="22"/>
                <w:szCs w:val="22"/>
              </w:rPr>
              <w:t xml:space="preserve">2. Identify 10 warm contacts to reach out to</w:t>
            </w:r>
          </w:p>
          <w:p>
            <w:pPr>
              <w:spacing w:before="0" w:after="100"/>
              <w:jc w:val="center"/>
            </w:pPr>
            <w:r>
              <w:rPr>
                <w:rFonts w:ascii="Arial" w:cs="Arial" w:eastAsia="Arial" w:hAnsi="Arial"/>
                <w:color w:val="93C5FD"/>
                <w:sz w:val="22"/>
                <w:szCs w:val="22"/>
              </w:rPr>
              <w:t xml:space="preserve">3. Offer the SGD 300 paid pilot to your first prospect</w:t>
            </w:r>
          </w:p>
          <w:p>
            <w:pPr>
              <w:spacing w:before="0" w:after="0"/>
              <w:jc w:val="center"/>
            </w:pPr>
            <w:r>
              <w:rPr>
                <w:rFonts w:ascii="Arial" w:cs="Arial" w:eastAsia="Arial" w:hAnsi="Arial"/>
                <w:color w:val="93C5FD"/>
                <w:sz w:val="22"/>
                <w:szCs w:val="22"/>
              </w:rPr>
              <w:t xml:space="preserve">4. Document the results and build your first case study</w:t>
            </w:r>
          </w:p>
        </w:tc>
      </w:tr>
    </w:tbl>
    <w:p>
      <w:pPr>
        <w:spacing w:before="160" w:after="0"/>
      </w:pPr>
    </w:p>
    <w:p>
      <w:pPr>
        <w:spacing w:before="60" w:after="80"/>
      </w:pPr>
      <w:r>
        <w:rPr>
          <w:rFonts w:ascii="Arial" w:cs="Arial" w:eastAsia="Arial" w:hAnsi="Arial"/>
          <w:b w:val="false"/>
          <w:bCs w:val="false"/>
          <w:i/>
          <w:iCs/>
          <w:color w:val="374151"/>
          <w:sz w:val="22"/>
          <w:szCs w:val="22"/>
        </w:rPr>
        <w:t xml:space="preserve">Prepared by Data Science Masterminds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3" w:space="4"/>
      </w:pBdr>
      <w:tabs>
        <w:tab w:val="right" w:pos="9026"/>
      </w:tabs>
      <w:spacing w:before="80" w:after="0"/>
    </w:pPr>
    <w:r>
      <w:rPr>
        <w:rFonts w:ascii="Arial" w:cs="Arial" w:eastAsia="Arial" w:hAnsi="Arial"/>
        <w:color w:val="9CA3AF"/>
        <w:sz w:val="18"/>
        <w:szCs w:val="18"/>
      </w:rPr>
      <w:t xml:space="preserve">Confidential  |  March 2026</w:t>
    </w:r>
    <w:r>
      <w:rPr>
        <w:rFonts w:ascii="Arial" w:cs="Arial" w:eastAsia="Arial" w:hAnsi="Arial"/>
      </w:rPr>
      <w:t xml:space="preserve">	</w:t>
    </w:r>
    <w:r>
      <w:rPr>
        <w:rFonts w:ascii="Arial" w:cs="Arial" w:eastAsia="Arial" w:hAnsi="Arial"/>
        <w:color w:val="9CA3A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3" w:space="4"/>
      </w:pBdr>
      <w:tabs>
        <w:tab w:val="right" w:pos="9026"/>
      </w:tabs>
      <w:spacing w:before="0" w:after="80"/>
    </w:pPr>
    <w:r>
      <w:rPr>
        <w:rFonts w:ascii="Arial" w:cs="Arial" w:eastAsia="Arial" w:hAnsi="Arial"/>
        <w:color w:val="9CA3AF"/>
        <w:sz w:val="18"/>
        <w:szCs w:val="18"/>
      </w:rPr>
      <w:t xml:space="preserve">FAQ AI Agent — Go-to-Market Strategy</w:t>
    </w:r>
    <w:r>
      <w:rPr>
        <w:rFonts w:ascii="Arial" w:cs="Arial" w:eastAsia="Arial" w:hAnsi="Arial"/>
      </w:rPr>
      <w:t xml:space="preserve">	</w:t>
    </w:r>
    <w:r>
      <w:rPr>
        <w:rFonts w:ascii="Arial" w:cs="Arial" w:eastAsia="Arial" w:hAnsi="Arial"/>
        <w:b/>
        <w:bCs/>
        <w:color w:val="9CA3AF"/>
        <w:sz w:val="18"/>
        <w:szCs w:val="18"/>
      </w:rPr>
      <w:t xml:space="preserve">Data Science Masterminds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563A8"/>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2026-03-08T17:07:31.310Z</dcterms:created>
  <dcterms:modified xsi:type="dcterms:W3CDTF">2026-03-08T17:07:31.311Z</dcterms:modified>
</cp:coreProperties>
</file>

<file path=docProps/custom.xml><?xml version="1.0" encoding="utf-8"?>
<Properties xmlns="http://schemas.openxmlformats.org/officeDocument/2006/custom-properties" xmlns:vt="http://schemas.openxmlformats.org/officeDocument/2006/docPropsVTypes"/>
</file>