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1B365D"/>
          <w:sz w:val="48"/>
        </w:rPr>
        <w:t>ESL Ladle Movement Dashboard</w:t>
      </w:r>
    </w:p>
    <w:p>
      <w:pPr>
        <w:spacing w:before="0" w:after="280"/>
      </w:pPr>
      <w:r>
        <w:rPr>
          <w:rFonts w:ascii="Segoe UI" w:hAnsi="Segoe UI"/>
          <w:color w:val="4A5568"/>
          <w:sz w:val="26"/>
        </w:rPr>
        <w:t>Comprehensive System Architecture, UI Component Catalog, API Specifications, Stored Procedures &amp; Database Master Reference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968"/>
        <w:gridCol w:w="4968"/>
      </w:tblGrid>
      <w:tr>
        <w:tc>
          <w:tcPr>
            <w:tcW w:type="dxa" w:w="3168"/>
            <w:vAlign w:val="center"/>
            <w:shd w:fill="1B365D"/>
            <w:tcMar>
              <w:top w:w="100" w:type="dxa"/>
              <w:bottom w:w="100" w:type="dxa"/>
              <w:left w:w="140" w:type="dxa"/>
              <w:right w:w="140" w:type="dxa"/>
            </w:tcMar>
          </w:tcPr>
          <w:p>
            <w:pPr>
              <w:spacing w:after="40" w:before="40"/>
            </w:pPr>
            <w:r>
              <w:rPr>
                <w:rFonts w:ascii="Segoe UI" w:hAnsi="Segoe UI"/>
                <w:b/>
                <w:color w:val="FFFFFF"/>
                <w:sz w:val="19"/>
              </w:rPr>
              <w:t>Attribute</w:t>
            </w:r>
          </w:p>
        </w:tc>
        <w:tc>
          <w:tcPr>
            <w:tcW w:type="dxa" w:w="6624"/>
            <w:vAlign w:val="center"/>
            <w:shd w:fill="1B365D"/>
            <w:tcMar>
              <w:top w:w="100" w:type="dxa"/>
              <w:bottom w:w="100" w:type="dxa"/>
              <w:left w:w="140" w:type="dxa"/>
              <w:right w:w="140" w:type="dxa"/>
            </w:tcMar>
          </w:tcPr>
          <w:p>
            <w:pPr>
              <w:spacing w:after="40" w:before="40"/>
            </w:pPr>
            <w:r>
              <w:rPr>
                <w:rFonts w:ascii="Segoe UI" w:hAnsi="Segoe UI"/>
                <w:b/>
                <w:color w:val="FFFFFF"/>
                <w:sz w:val="19"/>
              </w:rPr>
              <w:t>Specification Details</w:t>
            </w:r>
          </w:p>
        </w:tc>
      </w:tr>
      <w:tr>
        <w:tc>
          <w:tcPr>
            <w:tcW w:type="dxa" w:w="3168"/>
            <w:vAlign w:val="center"/>
            <w:shd w:fill="FFFFFF"/>
            <w:tcMar>
              <w:top w:w="100" w:type="dxa"/>
              <w:bottom w:w="100" w:type="dxa"/>
              <w:left w:w="140" w:type="dxa"/>
              <w:right w:w="140" w:type="dxa"/>
            </w:tcMar>
          </w:tcPr>
          <w:p>
            <w:pPr>
              <w:spacing w:after="40" w:before="40"/>
            </w:pPr>
            <w:r>
              <w:rPr>
                <w:rFonts w:ascii="Segoe UI" w:hAnsi="Segoe UI"/>
                <w:b w:val="0"/>
                <w:color w:val="212529"/>
                <w:sz w:val="17"/>
              </w:rPr>
              <w:t>Project</w:t>
            </w:r>
          </w:p>
        </w:tc>
        <w:tc>
          <w:tcPr>
            <w:tcW w:type="dxa" w:w="6624"/>
            <w:vAlign w:val="center"/>
            <w:shd w:fill="FFFFFF"/>
            <w:tcMar>
              <w:top w:w="100" w:type="dxa"/>
              <w:bottom w:w="100" w:type="dxa"/>
              <w:left w:w="140" w:type="dxa"/>
              <w:right w:w="140" w:type="dxa"/>
            </w:tcMar>
          </w:tcPr>
          <w:p>
            <w:pPr>
              <w:spacing w:after="40" w:before="40"/>
            </w:pPr>
            <w:r>
              <w:rPr>
                <w:rFonts w:ascii="Segoe UI" w:hAnsi="Segoe UI"/>
                <w:b w:val="0"/>
                <w:color w:val="212529"/>
                <w:sz w:val="17"/>
              </w:rPr>
              <w:t>Electrosteel Steels Limited (ESL) Ladle Tracking &amp; Logistics</w:t>
            </w:r>
          </w:p>
        </w:tc>
      </w:tr>
      <w:tr>
        <w:tc>
          <w:tcPr>
            <w:tcW w:type="dxa" w:w="3168"/>
            <w:vAlign w:val="center"/>
            <w:shd w:fill="F9FAFC"/>
            <w:tcMar>
              <w:top w:w="100" w:type="dxa"/>
              <w:bottom w:w="100" w:type="dxa"/>
              <w:left w:w="140" w:type="dxa"/>
              <w:right w:w="140" w:type="dxa"/>
            </w:tcMar>
          </w:tcPr>
          <w:p>
            <w:pPr>
              <w:spacing w:after="40" w:before="40"/>
            </w:pPr>
            <w:r>
              <w:rPr>
                <w:rFonts w:ascii="Segoe UI" w:hAnsi="Segoe UI"/>
                <w:b w:val="0"/>
                <w:color w:val="212529"/>
                <w:sz w:val="17"/>
              </w:rPr>
              <w:t>Application URL</w:t>
            </w:r>
          </w:p>
        </w:tc>
        <w:tc>
          <w:tcPr>
            <w:tcW w:type="dxa" w:w="6624"/>
            <w:vAlign w:val="center"/>
            <w:shd w:fill="F9FAFC"/>
            <w:tcMar>
              <w:top w:w="100" w:type="dxa"/>
              <w:bottom w:w="100" w:type="dxa"/>
              <w:left w:w="140" w:type="dxa"/>
              <w:right w:w="140" w:type="dxa"/>
            </w:tcMar>
          </w:tcPr>
          <w:p>
            <w:pPr>
              <w:spacing w:after="40" w:before="40"/>
            </w:pPr>
            <w:r>
              <w:rPr>
                <w:rFonts w:ascii="Segoe UI" w:hAnsi="Segoe UI"/>
                <w:b w:val="0"/>
                <w:color w:val="212529"/>
                <w:sz w:val="17"/>
              </w:rPr>
              <w:t>http://172.17.20.10:100 / API: http://localhost:40000</w:t>
            </w:r>
          </w:p>
        </w:tc>
      </w:tr>
      <w:tr>
        <w:tc>
          <w:tcPr>
            <w:tcW w:type="dxa" w:w="3168"/>
            <w:vAlign w:val="center"/>
            <w:shd w:fill="FFFFFF"/>
            <w:tcMar>
              <w:top w:w="100" w:type="dxa"/>
              <w:bottom w:w="100" w:type="dxa"/>
              <w:left w:w="140" w:type="dxa"/>
              <w:right w:w="140" w:type="dxa"/>
            </w:tcMar>
          </w:tcPr>
          <w:p>
            <w:pPr>
              <w:spacing w:after="40" w:before="40"/>
            </w:pPr>
            <w:r>
              <w:rPr>
                <w:rFonts w:ascii="Segoe UI" w:hAnsi="Segoe UI"/>
                <w:b w:val="0"/>
                <w:color w:val="212529"/>
                <w:sz w:val="17"/>
              </w:rPr>
              <w:t>Target Database</w:t>
            </w:r>
          </w:p>
        </w:tc>
        <w:tc>
          <w:tcPr>
            <w:tcW w:type="dxa" w:w="6624"/>
            <w:vAlign w:val="center"/>
            <w:shd w:fill="FFFFFF"/>
            <w:tcMar>
              <w:top w:w="100" w:type="dxa"/>
              <w:bottom w:w="100" w:type="dxa"/>
              <w:left w:w="140" w:type="dxa"/>
              <w:right w:w="140" w:type="dxa"/>
            </w:tcMar>
          </w:tcPr>
          <w:p>
            <w:pPr>
              <w:spacing w:after="40" w:before="40"/>
            </w:pPr>
            <w:r>
              <w:rPr>
                <w:rFonts w:ascii="Segoe UI" w:hAnsi="Segoe UI"/>
                <w:b w:val="0"/>
                <w:color w:val="212529"/>
                <w:sz w:val="17"/>
              </w:rPr>
              <w:t>Microsoft SQL Server 2019 (172.17.20.214 - ESLLadleDB_Prod)</w:t>
            </w:r>
          </w:p>
        </w:tc>
      </w:tr>
      <w:tr>
        <w:tc>
          <w:tcPr>
            <w:tcW w:type="dxa" w:w="3168"/>
            <w:vAlign w:val="center"/>
            <w:shd w:fill="F9FAFC"/>
            <w:tcMar>
              <w:top w:w="100" w:type="dxa"/>
              <w:bottom w:w="100" w:type="dxa"/>
              <w:left w:w="140" w:type="dxa"/>
              <w:right w:w="140" w:type="dxa"/>
            </w:tcMar>
          </w:tcPr>
          <w:p>
            <w:pPr>
              <w:spacing w:after="40" w:before="40"/>
            </w:pPr>
            <w:r>
              <w:rPr>
                <w:rFonts w:ascii="Segoe UI" w:hAnsi="Segoe UI"/>
                <w:b w:val="0"/>
                <w:color w:val="212529"/>
                <w:sz w:val="17"/>
              </w:rPr>
              <w:t>UI Technology Stack</w:t>
            </w:r>
          </w:p>
        </w:tc>
        <w:tc>
          <w:tcPr>
            <w:tcW w:type="dxa" w:w="6624"/>
            <w:vAlign w:val="center"/>
            <w:shd w:fill="F9FAFC"/>
            <w:tcMar>
              <w:top w:w="100" w:type="dxa"/>
              <w:bottom w:w="100" w:type="dxa"/>
              <w:left w:w="140" w:type="dxa"/>
              <w:right w:w="140" w:type="dxa"/>
            </w:tcMar>
          </w:tcPr>
          <w:p>
            <w:pPr>
              <w:spacing w:after="40" w:before="40"/>
            </w:pPr>
            <w:r>
              <w:rPr>
                <w:rFonts w:ascii="Segoe UI" w:hAnsi="Segoe UI"/>
                <w:b w:val="0"/>
                <w:color w:val="212529"/>
                <w:sz w:val="17"/>
              </w:rPr>
              <w:t>Angular 12+, TypeScript, Bootstrap Icons, Angular Material, jsPDF, XLSX</w:t>
            </w:r>
          </w:p>
        </w:tc>
      </w:tr>
      <w:tr>
        <w:tc>
          <w:tcPr>
            <w:tcW w:type="dxa" w:w="3168"/>
            <w:vAlign w:val="center"/>
            <w:shd w:fill="FFFFFF"/>
            <w:tcMar>
              <w:top w:w="100" w:type="dxa"/>
              <w:bottom w:w="100" w:type="dxa"/>
              <w:left w:w="140" w:type="dxa"/>
              <w:right w:w="140" w:type="dxa"/>
            </w:tcMar>
          </w:tcPr>
          <w:p>
            <w:pPr>
              <w:spacing w:after="40" w:before="40"/>
            </w:pPr>
            <w:r>
              <w:rPr>
                <w:rFonts w:ascii="Segoe UI" w:hAnsi="Segoe UI"/>
                <w:b w:val="0"/>
                <w:color w:val="212529"/>
                <w:sz w:val="17"/>
              </w:rPr>
              <w:t>Backend Architecture</w:t>
            </w:r>
          </w:p>
        </w:tc>
        <w:tc>
          <w:tcPr>
            <w:tcW w:type="dxa" w:w="6624"/>
            <w:vAlign w:val="center"/>
            <w:shd w:fill="FFFFFF"/>
            <w:tcMar>
              <w:top w:w="100" w:type="dxa"/>
              <w:bottom w:w="100" w:type="dxa"/>
              <w:left w:w="140" w:type="dxa"/>
              <w:right w:w="140" w:type="dxa"/>
            </w:tcMar>
          </w:tcPr>
          <w:p>
            <w:pPr>
              <w:spacing w:after="40" w:before="40"/>
            </w:pPr>
            <w:r>
              <w:rPr>
                <w:rFonts w:ascii="Segoe UI" w:hAnsi="Segoe UI"/>
                <w:b w:val="0"/>
                <w:color w:val="212529"/>
                <w:sz w:val="17"/>
              </w:rPr>
              <w:t>ASP.NET Web API 2 (.NET Framework 4.8 / C#), Dapper Micro-ORM, Active Directory LDAP</w:t>
            </w:r>
          </w:p>
        </w:tc>
      </w:tr>
      <w:tr>
        <w:tc>
          <w:tcPr>
            <w:tcW w:type="dxa" w:w="3168"/>
            <w:vAlign w:val="center"/>
            <w:shd w:fill="F9FAFC"/>
            <w:tcMar>
              <w:top w:w="100" w:type="dxa"/>
              <w:bottom w:w="100" w:type="dxa"/>
              <w:left w:w="140" w:type="dxa"/>
              <w:right w:w="140" w:type="dxa"/>
            </w:tcMar>
          </w:tcPr>
          <w:p>
            <w:pPr>
              <w:spacing w:after="40" w:before="40"/>
            </w:pPr>
            <w:r>
              <w:rPr>
                <w:rFonts w:ascii="Segoe UI" w:hAnsi="Segoe UI"/>
                <w:b w:val="0"/>
                <w:color w:val="212529"/>
                <w:sz w:val="17"/>
              </w:rPr>
              <w:t>Version &amp; Status</w:t>
            </w:r>
          </w:p>
        </w:tc>
        <w:tc>
          <w:tcPr>
            <w:tcW w:type="dxa" w:w="6624"/>
            <w:vAlign w:val="center"/>
            <w:shd w:fill="F9FAFC"/>
            <w:tcMar>
              <w:top w:w="100" w:type="dxa"/>
              <w:bottom w:w="100" w:type="dxa"/>
              <w:left w:w="140" w:type="dxa"/>
              <w:right w:w="140" w:type="dxa"/>
            </w:tcMar>
          </w:tcPr>
          <w:p>
            <w:pPr>
              <w:spacing w:after="40" w:before="40"/>
            </w:pPr>
            <w:r>
              <w:rPr>
                <w:rFonts w:ascii="Segoe UI" w:hAnsi="Segoe UI"/>
                <w:b w:val="0"/>
                <w:color w:val="212529"/>
                <w:sz w:val="17"/>
              </w:rPr>
              <w:t>Version 2.0.0 — Production Integrated &amp; Deployed</w:t>
            </w:r>
          </w:p>
        </w:tc>
      </w:tr>
    </w:tbl>
    <w:p>
      <w:pPr>
        <w:spacing w:after="120"/>
      </w:pPr>
    </w:p>
    <w:p>
      <w:pPr>
        <w:pStyle w:val="Heading1"/>
      </w:pPr>
      <w:r>
        <w:t>Table of Contents</w:t>
      </w:r>
    </w:p>
    <w:p>
      <w:pPr>
        <w:spacing w:before="20" w:after="20"/>
      </w:pPr>
      <w:r>
        <w:rPr>
          <w:rFonts w:ascii="Segoe UI" w:hAnsi="Segoe UI"/>
          <w:b/>
          <w:color w:val="1B365D"/>
          <w:sz w:val="19"/>
        </w:rPr>
        <w:t>1. Executive Summary &amp; Multitier System Overview</w:t>
      </w:r>
    </w:p>
    <w:p>
      <w:pPr>
        <w:spacing w:before="20" w:after="20"/>
      </w:pPr>
      <w:r>
        <w:rPr>
          <w:rFonts w:ascii="Segoe UI" w:hAnsi="Segoe UI"/>
          <w:b/>
          <w:color w:val="1B365D"/>
          <w:sz w:val="19"/>
        </w:rPr>
        <w:t>2. Global System Architecture Diagram (Entire UI Ecosystem)</w:t>
      </w:r>
    </w:p>
    <w:p>
      <w:pPr>
        <w:spacing w:before="20" w:after="20"/>
      </w:pPr>
      <w:r>
        <w:rPr>
          <w:rFonts w:ascii="Segoe UI" w:hAnsi="Segoe UI"/>
          <w:b/>
          <w:color w:val="1B365D"/>
          <w:sz w:val="19"/>
        </w:rPr>
        <w:t>3. Core Functional &amp; Data Flow Sequence Diagrams</w:t>
      </w:r>
    </w:p>
    <w:p>
      <w:pPr>
        <w:spacing w:before="20" w:after="20"/>
      </w:pPr>
      <w:r>
        <w:rPr>
          <w:rFonts w:ascii="Segoe UI" w:hAnsi="Segoe UI"/>
          <w:b/>
          <w:color w:val="1B365D"/>
          <w:sz w:val="19"/>
        </w:rPr>
        <w:t xml:space="preserve">   3.1 User Login &amp; Active Directory Authentication Flow</w:t>
      </w:r>
    </w:p>
    <w:p>
      <w:pPr>
        <w:spacing w:before="20" w:after="20"/>
      </w:pPr>
      <w:r>
        <w:rPr>
          <w:rFonts w:ascii="Segoe UI" w:hAnsi="Segoe UI"/>
          <w:b/>
          <w:color w:val="1B365D"/>
          <w:sz w:val="19"/>
        </w:rPr>
        <w:t xml:space="preserve">   3.2 Inactivity Auto-Logout &amp; Session Termination Flow</w:t>
      </w:r>
    </w:p>
    <w:p>
      <w:pPr>
        <w:spacing w:before="20" w:after="20"/>
      </w:pPr>
      <w:r>
        <w:rPr>
          <w:rFonts w:ascii="Segoe UI" w:hAnsi="Segoe UI"/>
          <w:b/>
          <w:color w:val="1B365D"/>
          <w:sz w:val="19"/>
        </w:rPr>
        <w:t xml:space="preserve">   3.3 Browser Window Close (Beacon API) Lifecycle</w:t>
      </w:r>
    </w:p>
    <w:p>
      <w:pPr>
        <w:spacing w:before="20" w:after="20"/>
      </w:pPr>
      <w:r>
        <w:rPr>
          <w:rFonts w:ascii="Segoe UI" w:hAnsi="Segoe UI"/>
          <w:b/>
          <w:color w:val="1B365D"/>
          <w:sz w:val="19"/>
        </w:rPr>
        <w:t xml:space="preserve">   3.4 Concurrent Session Re-Login Conflict Resolution</w:t>
      </w:r>
    </w:p>
    <w:p>
      <w:pPr>
        <w:spacing w:before="20" w:after="20"/>
      </w:pPr>
      <w:r>
        <w:rPr>
          <w:rFonts w:ascii="Segoe UI" w:hAnsi="Segoe UI"/>
          <w:b/>
          <w:color w:val="1B365D"/>
          <w:sz w:val="19"/>
        </w:rPr>
        <w:t xml:space="preserve">   3.5 User Login History &amp; Duration Report Generation</w:t>
      </w:r>
    </w:p>
    <w:p>
      <w:pPr>
        <w:spacing w:before="20" w:after="20"/>
      </w:pPr>
      <w:r>
        <w:rPr>
          <w:rFonts w:ascii="Segoe UI" w:hAnsi="Segoe UI"/>
          <w:b/>
          <w:color w:val="1B365D"/>
          <w:sz w:val="19"/>
        </w:rPr>
        <w:t>4. Detailed UI Component &amp; Screen Reference (Every Navbar Item)</w:t>
      </w:r>
    </w:p>
    <w:p>
      <w:pPr>
        <w:spacing w:before="20" w:after="20"/>
      </w:pPr>
      <w:r>
        <w:rPr>
          <w:rFonts w:ascii="Segoe UI" w:hAnsi="Segoe UI"/>
          <w:b/>
          <w:color w:val="1B365D"/>
          <w:sz w:val="19"/>
        </w:rPr>
        <w:t>5. Application API Controller &amp; Endpoint Catalog</w:t>
      </w:r>
    </w:p>
    <w:p>
      <w:pPr>
        <w:spacing w:before="20" w:after="20"/>
      </w:pPr>
      <w:r>
        <w:rPr>
          <w:rFonts w:ascii="Segoe UI" w:hAnsi="Segoe UI"/>
          <w:b/>
          <w:color w:val="1B365D"/>
          <w:sz w:val="19"/>
        </w:rPr>
        <w:t>6. Data Access Layer &amp; Business Engine Architecture</w:t>
      </w:r>
    </w:p>
    <w:p>
      <w:pPr>
        <w:spacing w:before="20" w:after="20"/>
      </w:pPr>
      <w:r>
        <w:rPr>
          <w:rFonts w:ascii="Segoe UI" w:hAnsi="Segoe UI"/>
          <w:b/>
          <w:color w:val="1B365D"/>
          <w:sz w:val="19"/>
        </w:rPr>
        <w:t>7. Database Tier Architecture (Tables, Constraints &amp; Stored Procedures)</w:t>
      </w:r>
    </w:p>
    <w:p>
      <w:pPr>
        <w:spacing w:before="20" w:after="20"/>
      </w:pPr>
      <w:r>
        <w:rPr>
          <w:rFonts w:ascii="Segoe UI" w:hAnsi="Segoe UI"/>
          <w:b/>
          <w:color w:val="1B365D"/>
          <w:sz w:val="19"/>
        </w:rPr>
        <w:t>8. Master Traceability Matrix (Button -&gt; UI -&gt; API -&gt; DAL -&gt; SP -&gt; DB)</w:t>
      </w:r>
    </w:p>
    <w:p>
      <w:r>
        <w:br w:type="page"/>
      </w:r>
    </w:p>
    <w:p>
      <w:pPr>
        <w:pStyle w:val="Heading1"/>
      </w:pPr>
      <w:r>
        <w:t>1. Executive Summary &amp; Multitier System Overview</w:t>
      </w:r>
    </w:p>
    <w:p>
      <w:r>
        <w:t>The ESL Ladle Movement Dashboard is an enterprise-grade industrial telemetry, tracking, and logistics platform designed for real-time monitoring of hot metal ladles across the plant. The platform coordinates interactions between three Blast Furnaces (BF1, BF2, BF3), the Weighbridge (WB), Steel Melting Shop (SMS), Ductile Iron Pipe plant (DIP), Pig Casting Machines (PCM), and the Ladle Repair Shop (LRS). It integrates automated stationary RFID gate antennas, weighbridge scale indicators, optical OCR cameras, Active Directory LDAP authentication, and SQL Server transactional persistence to eliminate 'ghost' sessions, audit equipment dwell times, and provide complete metallurgical traceability.</w:t>
      </w:r>
    </w:p>
    <w:tbl>
      <w:tblPr>
        <w:tblW w:type="auto" w:w="0"/>
        <w:jc w:val="center"/>
        <w:tblLook w:firstColumn="1" w:firstRow="1" w:lastColumn="0" w:lastRow="0" w:noHBand="0" w:noVBand="1" w:val="04A0"/>
      </w:tblPr>
      <w:tblGrid>
        <w:gridCol w:w="9936"/>
      </w:tblGrid>
      <w:tr>
        <w:tc>
          <w:tcPr>
            <w:tcW w:type="dxa" w:w="9936"/>
            <w:shd w:fill="EBF3FA"/>
            <w:tcMar>
              <w:top w:w="100" w:type="dxa"/>
              <w:bottom w:w="100" w:type="dxa"/>
              <w:left w:w="140" w:type="dxa"/>
              <w:right w:w="140" w:type="dxa"/>
            </w:tcMar>
          </w:tcPr>
          <w:p>
            <w:pPr>
              <w:spacing w:after="0" w:before="0"/>
            </w:pPr>
            <w:r>
              <w:rPr>
                <w:rFonts w:ascii="Segoe UI" w:hAnsi="Segoe UI"/>
                <w:b/>
                <w:color w:val="1B365D"/>
                <w:sz w:val="18"/>
              </w:rPr>
              <w:t xml:space="preserve">[CORE PRINCIPLE] </w:t>
            </w:r>
            <w:r>
              <w:rPr>
                <w:rFonts w:ascii="Segoe UI" w:hAnsi="Segoe UI"/>
                <w:color w:val="1E293B"/>
                <w:sz w:val="18"/>
              </w:rPr>
              <w:t>The system enforces zero-ghost sessions through three mechanisms: navigator.sendBeacon on tab/browser close, client-side inactivity timers, and automatic termination of previous sessions upon re-login.</w:t>
            </w:r>
          </w:p>
        </w:tc>
      </w:tr>
    </w:tbl>
    <w:p>
      <w:pPr>
        <w:spacing w:after="120"/>
      </w:pPr>
    </w:p>
    <w:p>
      <w:pPr>
        <w:pStyle w:val="Heading1"/>
      </w:pPr>
      <w:r>
        <w:t>2. Global System Architecture Diagram (Entire UI Ecosystem)</w:t>
      </w:r>
    </w:p>
    <w:p>
      <w:r>
        <w:t>The application follows a clean five-tier enterprise architecture separating client presentation, reverse proxy hosting, REST API controllers, hardware SCADA acquisition, and database persistence:</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60" w:type="dxa"/>
              <w:right w:w="160" w:type="dxa"/>
            </w:tcMar>
          </w:tcPr>
          <w:p>
            <w:pPr>
              <w:spacing w:before="0" w:after="0" w:line="276" w:lineRule="auto"/>
            </w:pPr>
            <w:r>
              <w:rPr>
                <w:rFonts w:ascii="Consolas" w:hAnsi="Consolas"/>
                <w:color w:val="282C34"/>
                <w:sz w:val="17"/>
              </w:rPr>
              <w:t>+-------------------------------------------------------------------------------------------------------------------------+</w:t>
              <w:br/>
              <w:t>|                                    TIER 1: CLIENT PRESENTATION LAYER (Angular 12+ SPA)                                  |</w:t>
              <w:br/>
              <w:t>+-------------------------------------------------------------------------------------------------------------------------+</w:t>
              <w:br/>
              <w:t>| [NavbarComponent] Sidebar Drawer &amp; Header Navigation (Dark/Light Theme Engine, AuthGuard, LayoutService)               |</w:t>
              <w:br/>
              <w:t>|                                                                                                                         |</w:t>
              <w:br/>
              <w:t>| 1. Real-Time Operations:     [EsldashboardComponent] (SCADA &amp; SVG Pipes)  [MapComponent] (Live GPS/Track Layout)       |</w:t>
              <w:br/>
              <w:t>|                             [HomeComponent] (Weighbridge &amp; Yard Moves)     [LocoLadleMovementComponent] (Fleet Telemetry)|</w:t>
              <w:br/>
              <w:t>|                                                                                                                         |</w:t>
              <w:br/>
              <w:t>| 2. Requisition Portals:     [EslBlastFurnaceComponent] (BF1, BF2, BF3)     [EslProductionComponent] (SMS, DIP, PCM)     |</w:t>
              <w:br/>
              <w:t>|                             [EslMaintenanceComponent] (LRS Bay Repair)    [PendingRequestComponent] (Queue)             |</w:t>
              <w:br/>
              <w:t>|                             [CompletedRequestComponent] (Trip History)                                                  |</w:t>
              <w:br/>
              <w:t>|                                                                                                                         |</w:t>
              <w:br/>
              <w:t>| 3. Metallurgy &amp; ERP:        [CastAssignmentComponent] (LIMS Spectro)       [ProductionOrderMapping] (SAP Orders)        |</w:t>
              <w:br/>
              <w:t>|                             [SystemStatusComponent] (Reader &amp; Service Diagnostics)                                      |</w:t>
              <w:br/>
              <w:t>|                                                                                                                         |</w:t>
              <w:br/>
              <w:t>| 4. Analytical Reports:      [LadlereportComponent] (Ladle Journey)         [DepartmentreportComponent] (Tonnage &amp; TAT)   |</w:t>
              <w:br/>
              <w:t>|                             [LadleWeighmentReportComponent] (Weights)      [SlagReportComponent] (Skull Formation)       |</w:t>
              <w:br/>
              <w:t>|                             [ManualVsAutoReportComponent] (Audit RFID)     [UserLoginHistoryReportComponent] (Logins)    |</w:t>
              <w:br/>
              <w:t>|                                                                                                                         |</w:t>
              <w:br/>
              <w:t>| Shared Services:            [MainserviceService] (HTTP REST)              [UserActivityService] (15-Min Inactivity)     |</w:t>
              <w:br/>
              <w:t>+------------------------------------------------------------+------------------------------------------------------------+</w:t>
              <w:br/>
              <w:t xml:space="preserve">                                                             | HTTP POST / GET (JSON REST Calls)</w:t>
              <w:br/>
              <w:t xml:space="preserve">                                                             v</w:t>
              <w:br/>
              <w:t>+-------------------------------------------------------------------------------------------------------------------------+</w:t>
              <w:br/>
              <w:t>|                                        TIER 2: WEB HOSTING &amp; GATEWAY TIER (IIS 10.0)                                    |</w:t>
              <w:br/>
              <w:t>|                               Production: http://172.17.20.10:100  |  Dev Port: 40000  |  CORS &amp; Route Forwarding        |</w:t>
              <w:br/>
              <w:t>+------------------------------------------------------------+------------------------------------------------------------+</w:t>
              <w:br/>
              <w:t xml:space="preserve">                                                             | Reverse Proxy Hand-Off</w:t>
              <w:br/>
              <w:t xml:space="preserve">                                                             v</w:t>
              <w:br/>
              <w:t>+-------------------------------------------------------------------------------------------------------------------------+</w:t>
              <w:br/>
              <w:t>|                                   TIER 3: BACKEND API &amp; BUSINESS LAYER (ASP.NET Web API 2)                              |</w:t>
              <w:br/>
              <w:t>+-------------------------------------------------------------------------------------------------------------------------+</w:t>
              <w:br/>
              <w:t>| [PDAController (RoutePrefix: 'LTS')]                                                                                    |</w:t>
              <w:br/>
              <w:t>|  * Auth &amp; Session:     PostDashboardLoginData, DashboardLogout, LogoutUser, CheckSession                                |</w:t>
              <w:br/>
              <w:t>|  * Live Logistics:     GetDashboardData, GetLadleMovement, CreateWEBMovement, AssignedLocoToLadle, TransferLoco        |</w:t>
              <w:br/>
              <w:t>|  * Shop Requisition:   InsertLadleRequest, UpdateLadleRequest, CompleteLadleRequest, RequestReversalLadles              |</w:t>
              <w:br/>
              <w:t>|  * Metallurgy &amp; ERP:   GetHotmetalBooking, UpdateCastNumber, InsertProductionOrder, GetPrefixByLocation                 |</w:t>
              <w:br/>
              <w:t>|  * Hardware &amp; Reports: systemstatus, ladle, LocationSummary, ladleweighmentreport, GetUserLoginHistoryReport           |</w:t>
              <w:br/>
              <w:t>|                                                                                                                         |</w:t>
              <w:br/>
              <w:t>| [Application Core Services]:                                                                                            |</w:t>
              <w:br/>
              <w:t>|  * PDADAL:             Dapper Micro-ORM Execution Engine, Multiple Result Sets Reader, Transaction Scopes               |</w:t>
              <w:br/>
              <w:t>|  * ADAuthService:      DirectoryServices Protocols, Multi-Base LDAP Search (Port 389/636), Account Status Evaluation   |</w:t>
              <w:br/>
              <w:t>|  * LadleTracker Engine: SCADA State Machine Transitions, Dwell &amp; Turnaround Core (PSL.Infinity.ESLLadleTracker)         |</w:t>
              <w:br/>
              <w:t>+------------------------------+------------------------------------------------------------+-----------------------------+</w:t>
              <w:br/>
              <w:t xml:space="preserve">                               | LDAP Directory Bind &amp; Search                               | Field Telemetry Signals</w:t>
              <w:br/>
              <w:t xml:space="preserve">                               v                                                            v</w:t>
              <w:br/>
              <w:t>+------------------------------------------------------------+   +--------------------------------------------------------+</w:t>
              <w:br/>
              <w:t>|          Active Directory Domain Controller (AD)           |   |       TIER 4: FIELD HARDWARE &amp; TELEMETRY TIER          |</w:t>
              <w:br/>
              <w:t>|    Host: 172.17.20.121 (ESL01.VEDANTARESOURCE.LOCAL)       |   |  * Fixed RFID Readers (BF Tapping Gates, Scales, Bays) |</w:t>
              <w:br/>
              <w:t>|    Service Account Authentication &amp; Fallback DirectoryEntry|   |  * Weighbridge Digital Scales (Gross &amp; Tare Weights)   |</w:t>
              <w:br/>
              <w:t>|                                                            |   |  * Visual OCR Optical Recognition Cameras (Ladle IDs)  |</w:t>
              <w:br/>
              <w:t>+------------------------------------------------------------+   +--------------------------------------------------------+</w:t>
              <w:br/>
              <w:t xml:space="preserve">                                                             |</w:t>
              <w:br/>
              <w:t xml:space="preserve">                                                             | Dapper Parameterized Stored Procedure Invocations</w:t>
              <w:br/>
              <w:t xml:space="preserve">                                                             v</w:t>
              <w:br/>
              <w:t>+-------------------------------------------------------------------------------------------------------------------------+</w:t>
              <w:br/>
              <w:t>|                                  TIER 5: DATABASE LAYER (Microsoft SQL Server 2019)                                     |</w:t>
              <w:br/>
              <w:t>|                                    Target Database: ESLLadleDB_Prod (172.17.20.214)                                     |</w:t>
              <w:br/>
              <w:t>+-------------------------------------------------------------------------------------------------------------------------+</w:t>
              <w:br/>
              <w:t>| Stored Procedures:                                          Relational Database Tables:                                 |</w:t>
              <w:br/>
              <w:t>|  * ESL_WEB_SP_DashboardLogin / ESL_PDA_SP_LoginData          * [dbo].[Users] (IsLogin, SessionToken, LastActivityTime)    |</w:t>
              <w:br/>
              <w:t>|  * ESL_SP_RecordUserLogout / ESL_WEB_SP_Logout               * [dbo].[UserLoginHistory] (Id, UserID, Durations, Reason)   |</w:t>
              <w:br/>
              <w:t>|  * ESL_WEB_SP_GetDashboardData / GetLadleMovement_V2         * [dbo].[LadleMovement] (TripStatus, LocoID, CurrentLocation)|</w:t>
              <w:br/>
              <w:t>|  * ESL_WEB_SP_CreateMovement_V1 / CreateMovementTrips        * [dbo].[LadleMovementTrips] / [dbo].[LadleMovementTrail]   |</w:t>
              <w:br/>
              <w:t>|  * ESL_WEB_SP_AssignedLocoToLadle / TransferLoco             * [dbo].[LocoMaster] / [dbo].[LocoLadleMapping]              |</w:t>
              <w:br/>
              <w:t>|  * ESL_PDA_SP_CreateLadleRequest / CompleteLadleRequest      * [dbo].[LadleRequest] / [dbo].[ReversalRequests]            |</w:t>
              <w:br/>
              <w:t>|  * SP_GetHotmetalBooking / CreateCastAssignment_V1           * [dbo].[LadleTransactionDetails] / [dbo].[WeighmentDetails] |</w:t>
              <w:br/>
              <w:t>|  * SP_InsertProductionOrder / GetProductionReport            * [dbo].[Hotmetal_booking] / [dbo].[HotMetal_ChemistryBF2]  |</w:t>
              <w:br/>
              <w:t>|  * ESL_SP_GetUserLoginHistoryReport / GetLoginReportUsers    * [dbo].[CastMaster] / [dbo].[CastTransaction]               |</w:t>
              <w:br/>
              <w:t>|  * ESL_WEB_SP_GetLadleWeighmentReport / GetSystemStatus      * [dbo].[ProductionOrderMapping] / [dbo].[Locations]         |</w:t>
              <w:br/>
              <w:t>+-------------------------------------------------------------------------------------------------------------------------+</w:t>
            </w:r>
          </w:p>
        </w:tc>
      </w:tr>
    </w:tbl>
    <w:p>
      <w:pPr>
        <w:spacing w:after="120"/>
      </w:pPr>
    </w:p>
    <w:p>
      <w:pPr>
        <w:pStyle w:val="Heading1"/>
      </w:pPr>
      <w:r>
        <w:t>3. Core Functional &amp; Data Flow Sequence Diagrams</w:t>
      </w:r>
    </w:p>
    <w:p>
      <w:pPr>
        <w:pStyle w:val="Heading2"/>
      </w:pPr>
      <w:r>
        <w:t>3.1 User Login &amp; Active Directory Authentication Flow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720"/>
            <w:vAlign w:val="center"/>
            <w:shd w:fill="1B365D"/>
            <w:tcMar>
              <w:top w:w="100" w:type="dxa"/>
              <w:bottom w:w="100" w:type="dxa"/>
              <w:left w:w="140" w:type="dxa"/>
              <w:right w:w="140" w:type="dxa"/>
            </w:tcMar>
          </w:tcPr>
          <w:p>
            <w:pPr>
              <w:spacing w:after="40" w:before="40"/>
            </w:pPr>
            <w:r>
              <w:rPr>
                <w:rFonts w:ascii="Segoe UI" w:hAnsi="Segoe UI"/>
                <w:b/>
                <w:color w:val="FFFFFF"/>
                <w:sz w:val="19"/>
              </w:rPr>
              <w:t>Step</w:t>
            </w:r>
          </w:p>
        </w:tc>
        <w:tc>
          <w:tcPr>
            <w:tcW w:type="dxa" w:w="1872"/>
            <w:vAlign w:val="center"/>
            <w:shd w:fill="1B365D"/>
            <w:tcMar>
              <w:top w:w="100" w:type="dxa"/>
              <w:bottom w:w="100" w:type="dxa"/>
              <w:left w:w="140" w:type="dxa"/>
              <w:right w:w="140" w:type="dxa"/>
            </w:tcMar>
          </w:tcPr>
          <w:p>
            <w:pPr>
              <w:spacing w:after="40" w:before="40"/>
            </w:pPr>
            <w:r>
              <w:rPr>
                <w:rFonts w:ascii="Segoe UI" w:hAnsi="Segoe UI"/>
                <w:b/>
                <w:color w:val="FFFFFF"/>
                <w:sz w:val="19"/>
              </w:rPr>
              <w:t>Source Component</w:t>
            </w:r>
          </w:p>
        </w:tc>
        <w:tc>
          <w:tcPr>
            <w:tcW w:type="dxa" w:w="2016"/>
            <w:vAlign w:val="center"/>
            <w:shd w:fill="1B365D"/>
            <w:tcMar>
              <w:top w:w="100" w:type="dxa"/>
              <w:bottom w:w="100" w:type="dxa"/>
              <w:left w:w="140" w:type="dxa"/>
              <w:right w:w="140" w:type="dxa"/>
            </w:tcMar>
          </w:tcPr>
          <w:p>
            <w:pPr>
              <w:spacing w:after="40" w:before="40"/>
            </w:pPr>
            <w:r>
              <w:rPr>
                <w:rFonts w:ascii="Segoe UI" w:hAnsi="Segoe UI"/>
                <w:b/>
                <w:color w:val="FFFFFF"/>
                <w:sz w:val="19"/>
              </w:rPr>
              <w:t>Destination</w:t>
            </w:r>
          </w:p>
        </w:tc>
        <w:tc>
          <w:tcPr>
            <w:tcW w:type="dxa" w:w="2592"/>
            <w:vAlign w:val="center"/>
            <w:shd w:fill="1B365D"/>
            <w:tcMar>
              <w:top w:w="100" w:type="dxa"/>
              <w:bottom w:w="100" w:type="dxa"/>
              <w:left w:w="140" w:type="dxa"/>
              <w:right w:w="140" w:type="dxa"/>
            </w:tcMar>
          </w:tcPr>
          <w:p>
            <w:pPr>
              <w:spacing w:after="40" w:before="40"/>
            </w:pPr>
            <w:r>
              <w:rPr>
                <w:rFonts w:ascii="Segoe UI" w:hAnsi="Segoe UI"/>
                <w:b/>
                <w:color w:val="FFFFFF"/>
                <w:sz w:val="19"/>
              </w:rPr>
              <w:t>Action &amp; Protocol</w:t>
            </w:r>
          </w:p>
        </w:tc>
        <w:tc>
          <w:tcPr>
            <w:tcW w:type="dxa" w:w="2880"/>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1</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Operator</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LoginComponent</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UI Form Input</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User enters username and password in Angular login dialog.</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2</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LoginComponent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MainService</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loginDashboard()</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Encrypts payload and dispatches HTTP POST.</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3</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MainService</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PDAController</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LTS/DashboardLoginData</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REST API endpoint receives LoginModel.</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4</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PDAController</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DashboardLoginData()</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Orchestrates authentication checks.</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5</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ADAuthService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AuthenticateUserDetailed()</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Queries Active Directory over LDAP (Port 389/636).</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6</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ADAuthService</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Domain Controller</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LDAP Bind &amp; Search</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Verifies sAMAccountName, UPN, DN and checks UAC disabled flags.</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7</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SQL Server</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EXEC ESL_WEB_SP_DashboardLogin</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Calls login stored procedure with credentials.</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8</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Stored Procedure</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SQL Server</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EXEC ESL_SP_RecordUserLogout</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Terminates prior open session if re-logging in (reason: Previous Session Terminated).</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9</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Stored Procedure</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Table [Users]</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UPDATE [Users]</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Sets IsLogin=1, SessionToken=@NewGUID, LastActivityTime=GETDATE().</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10</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Stored Procedure</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Table [UserLoginHistory]</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INSERT INTO UserLoginHistory</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Creates audit row with LoginDateTime, IsLoggedIn=1, SessionToken.</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11</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JwtHelper</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GenerateToken()</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Builds cryptographically signed JWT bearer token.</w:t>
            </w:r>
          </w:p>
        </w:tc>
      </w:tr>
      <w:tr>
        <w:tc>
          <w:tcPr>
            <w:tcW w:type="dxa" w:w="720"/>
            <w:vAlign w:val="center"/>
            <w:shd w:fill="F9FAFC"/>
            <w:tcMar>
              <w:top w:w="100" w:type="dxa"/>
              <w:bottom w:w="100" w:type="dxa"/>
              <w:left w:w="140" w:type="dxa"/>
              <w:right w:w="140" w:type="dxa"/>
            </w:tcMar>
          </w:tcPr>
          <w:p>
            <w:pPr>
              <w:spacing w:after="40" w:before="40"/>
            </w:pPr>
            <w:r>
              <w:rPr>
                <w:rFonts w:ascii="Segoe UI" w:hAnsi="Segoe UI"/>
                <w:b w:val="0"/>
                <w:color w:val="212529"/>
                <w:sz w:val="17"/>
              </w:rPr>
              <w:t>12</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PDAController</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LoginComponent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200 OK JSON Response</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Returns JWT, user details, location ID, and sessionToken to UI.</w:t>
            </w:r>
          </w:p>
        </w:tc>
      </w:tr>
      <w:tr>
        <w:tc>
          <w:tcPr>
            <w:tcW w:type="dxa" w:w="720"/>
            <w:vAlign w:val="center"/>
            <w:shd w:fill="FFFFFF"/>
            <w:tcMar>
              <w:top w:w="100" w:type="dxa"/>
              <w:bottom w:w="100" w:type="dxa"/>
              <w:left w:w="140" w:type="dxa"/>
              <w:right w:w="140" w:type="dxa"/>
            </w:tcMar>
          </w:tcPr>
          <w:p>
            <w:pPr>
              <w:spacing w:after="40" w:before="40"/>
            </w:pPr>
            <w:r>
              <w:rPr>
                <w:rFonts w:ascii="Segoe UI" w:hAnsi="Segoe UI"/>
                <w:b w:val="0"/>
                <w:color w:val="212529"/>
                <w:sz w:val="17"/>
              </w:rPr>
              <w:t>13</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LoginComponent</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Browser Storage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localStorage / sessionStorage</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Saves session tokens and initializes UserActivityService idle watcher.</w:t>
            </w:r>
          </w:p>
        </w:tc>
      </w:tr>
    </w:tbl>
    <w:p>
      <w:pPr>
        <w:spacing w:after="120"/>
      </w:pPr>
    </w:p>
    <w:p>
      <w:pPr>
        <w:pStyle w:val="Heading2"/>
      </w:pPr>
      <w:r>
        <w:t>3.2 Inactivity Auto-Logout &amp; Session Termination Flow</w:t>
      </w:r>
    </w:p>
    <w:p>
      <w:r>
        <w:t>To prevent unattended terminals from holding open database sessions, UserActivityService monitors user DOM events. If no interaction occurs for 15 minutes, an automated logout sequence is triggered: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864"/>
            <w:vAlign w:val="center"/>
            <w:shd w:fill="1B365D"/>
            <w:tcMar>
              <w:top w:w="100" w:type="dxa"/>
              <w:bottom w:w="100" w:type="dxa"/>
              <w:left w:w="140" w:type="dxa"/>
              <w:right w:w="140" w:type="dxa"/>
            </w:tcMar>
          </w:tcPr>
          <w:p>
            <w:pPr>
              <w:spacing w:after="40" w:before="40"/>
            </w:pPr>
            <w:r>
              <w:rPr>
                <w:rFonts w:ascii="Segoe UI" w:hAnsi="Segoe UI"/>
                <w:b/>
                <w:color w:val="FFFFFF"/>
                <w:sz w:val="19"/>
              </w:rPr>
              <w:t>Step</w:t>
            </w:r>
          </w:p>
        </w:tc>
        <w:tc>
          <w:tcPr>
            <w:tcW w:type="dxa" w:w="2304"/>
            <w:vAlign w:val="center"/>
            <w:shd w:fill="1B365D"/>
            <w:tcMar>
              <w:top w:w="100" w:type="dxa"/>
              <w:bottom w:w="100" w:type="dxa"/>
              <w:left w:w="140" w:type="dxa"/>
              <w:right w:w="140" w:type="dxa"/>
            </w:tcMar>
          </w:tcPr>
          <w:p>
            <w:pPr>
              <w:spacing w:after="40" w:before="40"/>
            </w:pPr>
            <w:r>
              <w:rPr>
                <w:rFonts w:ascii="Segoe UI" w:hAnsi="Segoe UI"/>
                <w:b/>
                <w:color w:val="FFFFFF"/>
                <w:sz w:val="19"/>
              </w:rPr>
              <w:t>Component</w:t>
            </w:r>
          </w:p>
        </w:tc>
        <w:tc>
          <w:tcPr>
            <w:tcW w:type="dxa" w:w="2592"/>
            <w:vAlign w:val="center"/>
            <w:shd w:fill="1B365D"/>
            <w:tcMar>
              <w:top w:w="100" w:type="dxa"/>
              <w:bottom w:w="100" w:type="dxa"/>
              <w:left w:w="140" w:type="dxa"/>
              <w:right w:w="140" w:type="dxa"/>
            </w:tcMar>
          </w:tcPr>
          <w:p>
            <w:pPr>
              <w:spacing w:after="40" w:before="40"/>
            </w:pPr>
            <w:r>
              <w:rPr>
                <w:rFonts w:ascii="Segoe UI" w:hAnsi="Segoe UI"/>
                <w:b/>
                <w:color w:val="FFFFFF"/>
                <w:sz w:val="19"/>
              </w:rPr>
              <w:t>Action</w:t>
            </w:r>
          </w:p>
        </w:tc>
        <w:tc>
          <w:tcPr>
            <w:tcW w:type="dxa" w:w="4320"/>
            <w:vAlign w:val="center"/>
            <w:shd w:fill="1B365D"/>
            <w:tcMar>
              <w:top w:w="100" w:type="dxa"/>
              <w:bottom w:w="100" w:type="dxa"/>
              <w:left w:w="140" w:type="dxa"/>
              <w:right w:w="140" w:type="dxa"/>
            </w:tcMar>
          </w:tcPr>
          <w:p>
            <w:pPr>
              <w:spacing w:after="40" w:before="40"/>
            </w:pPr>
            <w:r>
              <w:rPr>
                <w:rFonts w:ascii="Segoe UI" w:hAnsi="Segoe UI"/>
                <w:b/>
                <w:color w:val="FFFFFF"/>
                <w:sz w:val="19"/>
              </w:rPr>
              <w:t>Technical Details</w:t>
            </w:r>
          </w:p>
        </w:tc>
      </w:tr>
      <w:tr>
        <w:tc>
          <w:tcPr>
            <w:tcW w:type="dxa" w:w="864"/>
            <w:vAlign w:val="center"/>
            <w:shd w:fill="FFFFFF"/>
            <w:tcMar>
              <w:top w:w="100" w:type="dxa"/>
              <w:bottom w:w="100" w:type="dxa"/>
              <w:left w:w="140" w:type="dxa"/>
              <w:right w:w="140" w:type="dxa"/>
            </w:tcMar>
          </w:tcPr>
          <w:p>
            <w:pPr>
              <w:spacing w:after="40" w:before="40"/>
            </w:pPr>
            <w:r>
              <w:rPr>
                <w:rFonts w:ascii="Segoe UI" w:hAnsi="Segoe UI"/>
                <w:b w:val="0"/>
                <w:color w:val="212529"/>
                <w:sz w:val="17"/>
              </w:rPr>
              <w:t>1</w:t>
            </w:r>
          </w:p>
        </w:tc>
        <w:tc>
          <w:tcPr>
            <w:tcW w:type="dxa" w:w="2304"/>
            <w:vAlign w:val="center"/>
            <w:shd w:fill="FFFFFF"/>
            <w:tcMar>
              <w:top w:w="100" w:type="dxa"/>
              <w:bottom w:w="100" w:type="dxa"/>
              <w:left w:w="140" w:type="dxa"/>
              <w:right w:w="140" w:type="dxa"/>
            </w:tcMar>
          </w:tcPr>
          <w:p>
            <w:pPr>
              <w:spacing w:after="40" w:before="40"/>
            </w:pPr>
            <w:r>
              <w:rPr>
                <w:rFonts w:ascii="Segoe UI" w:hAnsi="Segoe UI"/>
                <w:b w:val="0"/>
                <w:color w:val="212529"/>
                <w:sz w:val="17"/>
              </w:rPr>
              <w:t>UserActivityService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DOM Event Listening</w:t>
            </w:r>
          </w:p>
        </w:tc>
        <w:tc>
          <w:tcPr>
            <w:tcW w:type="dxa" w:w="4320"/>
            <w:vAlign w:val="center"/>
            <w:shd w:fill="FFFFFF"/>
            <w:tcMar>
              <w:top w:w="100" w:type="dxa"/>
              <w:bottom w:w="100" w:type="dxa"/>
              <w:left w:w="140" w:type="dxa"/>
              <w:right w:w="140" w:type="dxa"/>
            </w:tcMar>
          </w:tcPr>
          <w:p>
            <w:pPr>
              <w:spacing w:after="40" w:before="40"/>
            </w:pPr>
            <w:r>
              <w:rPr>
                <w:rFonts w:ascii="Segoe UI" w:hAnsi="Segoe UI"/>
                <w:b w:val="0"/>
                <w:color w:val="212529"/>
                <w:sz w:val="17"/>
              </w:rPr>
              <w:t>Observes mousemove, mousedown, keydown, touchstart, and scroll events.</w:t>
            </w:r>
          </w:p>
        </w:tc>
      </w:tr>
      <w:tr>
        <w:tc>
          <w:tcPr>
            <w:tcW w:type="dxa" w:w="864"/>
            <w:vAlign w:val="center"/>
            <w:shd w:fill="F9FAFC"/>
            <w:tcMar>
              <w:top w:w="100" w:type="dxa"/>
              <w:bottom w:w="100" w:type="dxa"/>
              <w:left w:w="140" w:type="dxa"/>
              <w:right w:w="140" w:type="dxa"/>
            </w:tcMar>
          </w:tcPr>
          <w:p>
            <w:pPr>
              <w:spacing w:after="40" w:before="40"/>
            </w:pPr>
            <w:r>
              <w:rPr>
                <w:rFonts w:ascii="Segoe UI" w:hAnsi="Segoe UI"/>
                <w:b w:val="0"/>
                <w:color w:val="212529"/>
                <w:sz w:val="17"/>
              </w:rPr>
              <w:t>2</w:t>
            </w:r>
          </w:p>
        </w:tc>
        <w:tc>
          <w:tcPr>
            <w:tcW w:type="dxa" w:w="2304"/>
            <w:vAlign w:val="center"/>
            <w:shd w:fill="F9FAFC"/>
            <w:tcMar>
              <w:top w:w="100" w:type="dxa"/>
              <w:bottom w:w="100" w:type="dxa"/>
              <w:left w:w="140" w:type="dxa"/>
              <w:right w:w="140" w:type="dxa"/>
            </w:tcMar>
          </w:tcPr>
          <w:p>
            <w:pPr>
              <w:spacing w:after="40" w:before="40"/>
            </w:pPr>
            <w:r>
              <w:rPr>
                <w:rFonts w:ascii="Segoe UI" w:hAnsi="Segoe UI"/>
                <w:b w:val="0"/>
                <w:color w:val="212529"/>
                <w:sz w:val="17"/>
              </w:rPr>
              <w:t>UserActivityService</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Timer Expiration</w:t>
            </w:r>
          </w:p>
        </w:tc>
        <w:tc>
          <w:tcPr>
            <w:tcW w:type="dxa" w:w="4320"/>
            <w:vAlign w:val="center"/>
            <w:shd w:fill="F9FAFC"/>
            <w:tcMar>
              <w:top w:w="100" w:type="dxa"/>
              <w:bottom w:w="100" w:type="dxa"/>
              <w:left w:w="140" w:type="dxa"/>
              <w:right w:w="140" w:type="dxa"/>
            </w:tcMar>
          </w:tcPr>
          <w:p>
            <w:pPr>
              <w:spacing w:after="40" w:before="40"/>
            </w:pPr>
            <w:r>
              <w:rPr>
                <w:rFonts w:ascii="Segoe UI" w:hAnsi="Segoe UI"/>
                <w:b w:val="0"/>
                <w:color w:val="212529"/>
                <w:sz w:val="17"/>
              </w:rPr>
              <w:t>Internal timer reaches 15 minutes of zero user interaction.</w:t>
            </w:r>
          </w:p>
        </w:tc>
      </w:tr>
      <w:tr>
        <w:tc>
          <w:tcPr>
            <w:tcW w:type="dxa" w:w="864"/>
            <w:vAlign w:val="center"/>
            <w:shd w:fill="FFFFFF"/>
            <w:tcMar>
              <w:top w:w="100" w:type="dxa"/>
              <w:bottom w:w="100" w:type="dxa"/>
              <w:left w:w="140" w:type="dxa"/>
              <w:right w:w="140" w:type="dxa"/>
            </w:tcMar>
          </w:tcPr>
          <w:p>
            <w:pPr>
              <w:spacing w:after="40" w:before="40"/>
            </w:pPr>
            <w:r>
              <w:rPr>
                <w:rFonts w:ascii="Segoe UI" w:hAnsi="Segoe UI"/>
                <w:b w:val="0"/>
                <w:color w:val="212529"/>
                <w:sz w:val="17"/>
              </w:rPr>
              <w:t>3</w:t>
            </w:r>
          </w:p>
        </w:tc>
        <w:tc>
          <w:tcPr>
            <w:tcW w:type="dxa" w:w="2304"/>
            <w:vAlign w:val="center"/>
            <w:shd w:fill="FFFFFF"/>
            <w:tcMar>
              <w:top w:w="100" w:type="dxa"/>
              <w:bottom w:w="100" w:type="dxa"/>
              <w:left w:w="140" w:type="dxa"/>
              <w:right w:w="140" w:type="dxa"/>
            </w:tcMar>
          </w:tcPr>
          <w:p>
            <w:pPr>
              <w:spacing w:after="40" w:before="40"/>
            </w:pPr>
            <w:r>
              <w:rPr>
                <w:rFonts w:ascii="Segoe UI" w:hAnsi="Segoe UI"/>
                <w:b w:val="0"/>
                <w:color w:val="212529"/>
                <w:sz w:val="17"/>
              </w:rPr>
              <w:t>UserActivityService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Invoke Logout API</w:t>
            </w:r>
          </w:p>
        </w:tc>
        <w:tc>
          <w:tcPr>
            <w:tcW w:type="dxa" w:w="4320"/>
            <w:vAlign w:val="center"/>
            <w:shd w:fill="FFFFFF"/>
            <w:tcMar>
              <w:top w:w="100" w:type="dxa"/>
              <w:bottom w:w="100" w:type="dxa"/>
              <w:left w:w="140" w:type="dxa"/>
              <w:right w:w="140" w:type="dxa"/>
            </w:tcMar>
          </w:tcPr>
          <w:p>
            <w:pPr>
              <w:spacing w:after="40" w:before="40"/>
            </w:pPr>
            <w:r>
              <w:rPr>
                <w:rFonts w:ascii="Segoe UI" w:hAnsi="Segoe UI"/>
                <w:b w:val="0"/>
                <w:color w:val="212529"/>
                <w:sz w:val="17"/>
              </w:rPr>
              <w:t>Dispatches POST LTS/LogoutUser with reason: 'Inactivity Timeout'.</w:t>
            </w:r>
          </w:p>
        </w:tc>
      </w:tr>
      <w:tr>
        <w:tc>
          <w:tcPr>
            <w:tcW w:type="dxa" w:w="864"/>
            <w:vAlign w:val="center"/>
            <w:shd w:fill="F9FAFC"/>
            <w:tcMar>
              <w:top w:w="100" w:type="dxa"/>
              <w:bottom w:w="100" w:type="dxa"/>
              <w:left w:w="140" w:type="dxa"/>
              <w:right w:w="140" w:type="dxa"/>
            </w:tcMar>
          </w:tcPr>
          <w:p>
            <w:pPr>
              <w:spacing w:after="40" w:before="40"/>
            </w:pPr>
            <w:r>
              <w:rPr>
                <w:rFonts w:ascii="Segoe UI" w:hAnsi="Segoe UI"/>
                <w:b w:val="0"/>
                <w:color w:val="212529"/>
                <w:sz w:val="17"/>
              </w:rPr>
              <w:t>4</w:t>
            </w:r>
          </w:p>
        </w:tc>
        <w:tc>
          <w:tcPr>
            <w:tcW w:type="dxa" w:w="2304"/>
            <w:vAlign w:val="center"/>
            <w:shd w:fill="F9FAFC"/>
            <w:tcMar>
              <w:top w:w="100" w:type="dxa"/>
              <w:bottom w:w="100" w:type="dxa"/>
              <w:left w:w="140" w:type="dxa"/>
              <w:right w:w="140" w:type="dxa"/>
            </w:tcMar>
          </w:tcPr>
          <w:p>
            <w:pPr>
              <w:spacing w:after="40" w:before="40"/>
            </w:pPr>
            <w:r>
              <w:rPr>
                <w:rFonts w:ascii="Segoe UI" w:hAnsi="Segoe UI"/>
                <w:b w:val="0"/>
                <w:color w:val="212529"/>
                <w:sz w:val="17"/>
              </w:rPr>
              <w:t>PDAController</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Invoke DAL</w:t>
            </w:r>
          </w:p>
        </w:tc>
        <w:tc>
          <w:tcPr>
            <w:tcW w:type="dxa" w:w="4320"/>
            <w:vAlign w:val="center"/>
            <w:shd w:fill="F9FAFC"/>
            <w:tcMar>
              <w:top w:w="100" w:type="dxa"/>
              <w:bottom w:w="100" w:type="dxa"/>
              <w:left w:w="140" w:type="dxa"/>
              <w:right w:w="140" w:type="dxa"/>
            </w:tcMar>
          </w:tcPr>
          <w:p>
            <w:pPr>
              <w:spacing w:after="40" w:before="40"/>
            </w:pPr>
            <w:r>
              <w:rPr>
                <w:rFonts w:ascii="Segoe UI" w:hAnsi="Segoe UI"/>
                <w:b w:val="0"/>
                <w:color w:val="212529"/>
                <w:sz w:val="17"/>
              </w:rPr>
              <w:t>Calls PDADAL.WEBLogoutUser(userID, 'Inactivity Timeout', userName).</w:t>
            </w:r>
          </w:p>
        </w:tc>
      </w:tr>
      <w:tr>
        <w:tc>
          <w:tcPr>
            <w:tcW w:type="dxa" w:w="864"/>
            <w:vAlign w:val="center"/>
            <w:shd w:fill="FFFFFF"/>
            <w:tcMar>
              <w:top w:w="100" w:type="dxa"/>
              <w:bottom w:w="100" w:type="dxa"/>
              <w:left w:w="140" w:type="dxa"/>
              <w:right w:w="140" w:type="dxa"/>
            </w:tcMar>
          </w:tcPr>
          <w:p>
            <w:pPr>
              <w:spacing w:after="40" w:before="40"/>
            </w:pPr>
            <w:r>
              <w:rPr>
                <w:rFonts w:ascii="Segoe UI" w:hAnsi="Segoe UI"/>
                <w:b w:val="0"/>
                <w:color w:val="212529"/>
                <w:sz w:val="17"/>
              </w:rPr>
              <w:t>5</w:t>
            </w:r>
          </w:p>
        </w:tc>
        <w:tc>
          <w:tcPr>
            <w:tcW w:type="dxa" w:w="2304"/>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Execute SP</w:t>
            </w:r>
          </w:p>
        </w:tc>
        <w:tc>
          <w:tcPr>
            <w:tcW w:type="dxa" w:w="4320"/>
            <w:vAlign w:val="center"/>
            <w:shd w:fill="FFFFFF"/>
            <w:tcMar>
              <w:top w:w="100" w:type="dxa"/>
              <w:bottom w:w="100" w:type="dxa"/>
              <w:left w:w="140" w:type="dxa"/>
              <w:right w:w="140" w:type="dxa"/>
            </w:tcMar>
          </w:tcPr>
          <w:p>
            <w:pPr>
              <w:spacing w:after="40" w:before="40"/>
            </w:pPr>
            <w:r>
              <w:rPr>
                <w:rFonts w:ascii="Segoe UI" w:hAnsi="Segoe UI"/>
                <w:b w:val="0"/>
                <w:color w:val="212529"/>
                <w:sz w:val="17"/>
              </w:rPr>
              <w:t>Executes [dbo].[ESL_SP_RecordUserLogout] @LogoutReason='Inactivity Timeout'.</w:t>
            </w:r>
          </w:p>
        </w:tc>
      </w:tr>
      <w:tr>
        <w:tc>
          <w:tcPr>
            <w:tcW w:type="dxa" w:w="864"/>
            <w:vAlign w:val="center"/>
            <w:shd w:fill="F9FAFC"/>
            <w:tcMar>
              <w:top w:w="100" w:type="dxa"/>
              <w:bottom w:w="100" w:type="dxa"/>
              <w:left w:w="140" w:type="dxa"/>
              <w:right w:w="140" w:type="dxa"/>
            </w:tcMar>
          </w:tcPr>
          <w:p>
            <w:pPr>
              <w:spacing w:after="40" w:before="40"/>
            </w:pPr>
            <w:r>
              <w:rPr>
                <w:rFonts w:ascii="Segoe UI" w:hAnsi="Segoe UI"/>
                <w:b w:val="0"/>
                <w:color w:val="212529"/>
                <w:sz w:val="17"/>
              </w:rPr>
              <w:t>6</w:t>
            </w:r>
          </w:p>
        </w:tc>
        <w:tc>
          <w:tcPr>
            <w:tcW w:type="dxa" w:w="2304"/>
            <w:vAlign w:val="center"/>
            <w:shd w:fill="F9FAFC"/>
            <w:tcMar>
              <w:top w:w="100" w:type="dxa"/>
              <w:bottom w:w="100" w:type="dxa"/>
              <w:left w:w="140" w:type="dxa"/>
              <w:right w:w="140" w:type="dxa"/>
            </w:tcMar>
          </w:tcPr>
          <w:p>
            <w:pPr>
              <w:spacing w:after="40" w:before="40"/>
            </w:pPr>
            <w:r>
              <w:rPr>
                <w:rFonts w:ascii="Segoe UI" w:hAnsi="Segoe UI"/>
                <w:b w:val="0"/>
                <w:color w:val="212529"/>
                <w:sz w:val="17"/>
              </w:rPr>
              <w:t>Stored Procedure</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Duration Calculation</w:t>
            </w:r>
          </w:p>
        </w:tc>
        <w:tc>
          <w:tcPr>
            <w:tcW w:type="dxa" w:w="4320"/>
            <w:vAlign w:val="center"/>
            <w:shd w:fill="F9FAFC"/>
            <w:tcMar>
              <w:top w:w="100" w:type="dxa"/>
              <w:bottom w:w="100" w:type="dxa"/>
              <w:left w:w="140" w:type="dxa"/>
              <w:right w:w="140" w:type="dxa"/>
            </w:tcMar>
          </w:tcPr>
          <w:p>
            <w:pPr>
              <w:spacing w:after="40" w:before="40"/>
            </w:pPr>
            <w:r>
              <w:rPr>
                <w:rFonts w:ascii="Segoe UI" w:hAnsi="Segoe UI"/>
                <w:b w:val="0"/>
                <w:color w:val="212529"/>
                <w:sz w:val="17"/>
              </w:rPr>
              <w:t>Computes DATEDIFF(SECOND, LoginDateTime, GETDATE()) and formats string (e.g. 00h 15m 02s).</w:t>
            </w:r>
          </w:p>
        </w:tc>
      </w:tr>
      <w:tr>
        <w:tc>
          <w:tcPr>
            <w:tcW w:type="dxa" w:w="864"/>
            <w:vAlign w:val="center"/>
            <w:shd w:fill="FFFFFF"/>
            <w:tcMar>
              <w:top w:w="100" w:type="dxa"/>
              <w:bottom w:w="100" w:type="dxa"/>
              <w:left w:w="140" w:type="dxa"/>
              <w:right w:w="140" w:type="dxa"/>
            </w:tcMar>
          </w:tcPr>
          <w:p>
            <w:pPr>
              <w:spacing w:after="40" w:before="40"/>
            </w:pPr>
            <w:r>
              <w:rPr>
                <w:rFonts w:ascii="Segoe UI" w:hAnsi="Segoe UI"/>
                <w:b w:val="0"/>
                <w:color w:val="212529"/>
                <w:sz w:val="17"/>
              </w:rPr>
              <w:t>7</w:t>
            </w:r>
          </w:p>
        </w:tc>
        <w:tc>
          <w:tcPr>
            <w:tcW w:type="dxa" w:w="2304"/>
            <w:vAlign w:val="center"/>
            <w:shd w:fill="FFFFFF"/>
            <w:tcMar>
              <w:top w:w="100" w:type="dxa"/>
              <w:bottom w:w="100" w:type="dxa"/>
              <w:left w:w="140" w:type="dxa"/>
              <w:right w:w="140" w:type="dxa"/>
            </w:tcMar>
          </w:tcPr>
          <w:p>
            <w:pPr>
              <w:spacing w:after="40" w:before="40"/>
            </w:pPr>
            <w:r>
              <w:rPr>
                <w:rFonts w:ascii="Segoe UI" w:hAnsi="Segoe UI"/>
                <w:b w:val="0"/>
                <w:color w:val="212529"/>
                <w:sz w:val="17"/>
              </w:rPr>
              <w:t>Stored Procedure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Update DB Tables</w:t>
            </w:r>
          </w:p>
        </w:tc>
        <w:tc>
          <w:tcPr>
            <w:tcW w:type="dxa" w:w="4320"/>
            <w:vAlign w:val="center"/>
            <w:shd w:fill="FFFFFF"/>
            <w:tcMar>
              <w:top w:w="100" w:type="dxa"/>
              <w:bottom w:w="100" w:type="dxa"/>
              <w:left w:w="140" w:type="dxa"/>
              <w:right w:w="140" w:type="dxa"/>
            </w:tcMar>
          </w:tcPr>
          <w:p>
            <w:pPr>
              <w:spacing w:after="40" w:before="40"/>
            </w:pPr>
            <w:r>
              <w:rPr>
                <w:rFonts w:ascii="Segoe UI" w:hAnsi="Segoe UI"/>
                <w:b w:val="0"/>
                <w:color w:val="212529"/>
                <w:sz w:val="17"/>
              </w:rPr>
              <w:t>Sets [UserLoginHistory].IsLoggedIn=0, LogoutDateTime=GETDATE(), and [Users].IsLogin=0.</w:t>
            </w:r>
          </w:p>
        </w:tc>
      </w:tr>
      <w:tr>
        <w:tc>
          <w:tcPr>
            <w:tcW w:type="dxa" w:w="864"/>
            <w:vAlign w:val="center"/>
            <w:shd w:fill="F9FAFC"/>
            <w:tcMar>
              <w:top w:w="100" w:type="dxa"/>
              <w:bottom w:w="100" w:type="dxa"/>
              <w:left w:w="140" w:type="dxa"/>
              <w:right w:w="140" w:type="dxa"/>
            </w:tcMar>
          </w:tcPr>
          <w:p>
            <w:pPr>
              <w:spacing w:after="40" w:before="40"/>
            </w:pPr>
            <w:r>
              <w:rPr>
                <w:rFonts w:ascii="Segoe UI" w:hAnsi="Segoe UI"/>
                <w:b w:val="0"/>
                <w:color w:val="212529"/>
                <w:sz w:val="17"/>
              </w:rPr>
              <w:t>8</w:t>
            </w:r>
          </w:p>
        </w:tc>
        <w:tc>
          <w:tcPr>
            <w:tcW w:type="dxa" w:w="2304"/>
            <w:vAlign w:val="center"/>
            <w:shd w:fill="F9FAFC"/>
            <w:tcMar>
              <w:top w:w="100" w:type="dxa"/>
              <w:bottom w:w="100" w:type="dxa"/>
              <w:left w:w="140" w:type="dxa"/>
              <w:right w:w="140" w:type="dxa"/>
            </w:tcMar>
          </w:tcPr>
          <w:p>
            <w:pPr>
              <w:spacing w:after="40" w:before="40"/>
            </w:pPr>
            <w:r>
              <w:rPr>
                <w:rFonts w:ascii="Segoe UI" w:hAnsi="Segoe UI"/>
                <w:b w:val="0"/>
                <w:color w:val="212529"/>
                <w:sz w:val="17"/>
              </w:rPr>
              <w:t>Angular UI</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Clear &amp; Redirect</w:t>
            </w:r>
          </w:p>
        </w:tc>
        <w:tc>
          <w:tcPr>
            <w:tcW w:type="dxa" w:w="4320"/>
            <w:vAlign w:val="center"/>
            <w:shd w:fill="F9FAFC"/>
            <w:tcMar>
              <w:top w:w="100" w:type="dxa"/>
              <w:bottom w:w="100" w:type="dxa"/>
              <w:left w:w="140" w:type="dxa"/>
              <w:right w:w="140" w:type="dxa"/>
            </w:tcMar>
          </w:tcPr>
          <w:p>
            <w:pPr>
              <w:spacing w:after="40" w:before="40"/>
            </w:pPr>
            <w:r>
              <w:rPr>
                <w:rFonts w:ascii="Segoe UI" w:hAnsi="Segoe UI"/>
                <w:b w:val="0"/>
                <w:color w:val="212529"/>
                <w:sz w:val="17"/>
              </w:rPr>
              <w:t>Clears all storage tokens, displays SweetAlert session expired modal, and navigates to /login.</w:t>
            </w:r>
          </w:p>
        </w:tc>
      </w:tr>
    </w:tbl>
    <w:p>
      <w:pPr>
        <w:spacing w:after="120"/>
      </w:pPr>
    </w:p>
    <w:p>
      <w:pPr>
        <w:pStyle w:val="Heading2"/>
      </w:pPr>
      <w:r>
        <w:t>3.3 Browser Window / Tab Close (Beacon API) Lifecycle</w:t>
      </w:r>
    </w:p>
    <w:p>
      <w:r>
        <w:t>When an operator closes the browser or tab without clicking logout, standard HTTP requests are aborted by the browser. AppComponent intercepts the 'beforeunload' and 'pagehide' lifecycle events and dispatches an asynchronous beacon request via navigator.sendBeacon, guaranteeing delivery to the server without blocking window teardown.</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60" w:type="dxa"/>
              <w:right w:w="160" w:type="dxa"/>
            </w:tcMar>
          </w:tcPr>
          <w:p>
            <w:pPr>
              <w:spacing w:before="0" w:after="0" w:line="276" w:lineRule="auto"/>
            </w:pPr>
            <w:r>
              <w:rPr>
                <w:rFonts w:ascii="Consolas" w:hAnsi="Consolas"/>
                <w:color w:val="282C34"/>
                <w:sz w:val="17"/>
              </w:rPr>
              <w:t>// Client implementation in AppComponent</w:t>
              <w:br/>
              <w:t>@HostListener('window:beforeunload', ['$event'])</w:t>
              <w:br/>
              <w:t>unloadHandler(event: Event) {</w:t>
              <w:br/>
              <w:t xml:space="preserve">  const userID = sessionStorage.getItem('userID');</w:t>
              <w:br/>
              <w:t xml:space="preserve">  const userName = sessionStorage.getItem('userName');</w:t>
              <w:br/>
              <w:t xml:space="preserve">  if (userID || userName) {</w:t>
              <w:br/>
              <w:t xml:space="preserve">    const payload = JSON.stringify({ userID, userName, reason: 'Browser Closed' });</w:t>
              <w:br/>
              <w:t xml:space="preserve">    const blob = new Blob([payload], { type: 'application/json' });</w:t>
              <w:br/>
              <w:t xml:space="preserve">    navigator.sendBeacon(`${this.apiUrl}/LogoutUser`, blob);</w:t>
              <w:br/>
              <w:t xml:space="preserve">  }</w:t>
              <w:br/>
              <w:t>}</w:t>
            </w:r>
          </w:p>
        </w:tc>
      </w:tr>
    </w:tbl>
    <w:p>
      <w:pPr>
        <w:spacing w:after="120"/>
      </w:pPr>
    </w:p>
    <w:p>
      <w:pPr>
        <w:pStyle w:val="Heading2"/>
      </w:pPr>
      <w:r>
        <w:t>3.4 Concurrent Session Re-Login Conflict Resolution</w:t>
      </w:r>
    </w:p>
    <w:p>
      <w:r>
        <w:t>If a user is logged into one browser and logs in again from a second browser with the same credentials, ESL_WEB_SP_DashboardLogin automatically intercepts the conflict, executes ESL_SP_RecordUserLogout on the old session with reason 'Previous Session Terminated on Re-Login', and creates a fresh session for the new browser.</w:t>
      </w:r>
    </w:p>
    <w:p>
      <w:r>
        <w:br w:type="page"/>
      </w:r>
    </w:p>
    <w:p>
      <w:pPr>
        <w:pStyle w:val="Heading1"/>
      </w:pPr>
      <w:r>
        <w:t>4. Detailed UI Component &amp; Screen Reference (Every Navbar Item)</w:t>
      </w:r>
    </w:p>
    <w:p>
      <w:r>
        <w:t>Every single interactive navigation item present in navbar.component.html has been cataloged below, specifying route mappings, internal buttons, and operations.</w:t>
      </w:r>
    </w:p>
    <w:p>
      <w:pPr>
        <w:pStyle w:val="Heading2"/>
      </w:pPr>
      <w:r>
        <w:t>4.1 Dashboard / Live SCADA Telemetry</w:t>
      </w:r>
    </w:p>
    <w:p>
      <w:r>
        <w:rPr>
          <w:b/>
        </w:rPr>
        <w:t xml:space="preserve">Route: </w:t>
      </w:r>
      <w:r>
        <w:t xml:space="preserve">/esldashboard (or /dashboard)  |  </w:t>
      </w:r>
      <w:r>
        <w:rPr>
          <w:b/>
        </w:rPr>
        <w:t xml:space="preserve">Component: </w:t>
      </w:r>
      <w:r>
        <w:t>EsldashboardComponent / DashboardComponent</w:t>
        <w:br/>
      </w:r>
      <w:r>
        <w:t>Real-time SCADA telemetry display showing Blast Furnaces (BF1, BF2, BF3), Weighbridge (WB), In-Transit, SMS, DIP, PCM, and LRS stations. Features dynamic SVG pipe connectors, live turnaround times, hold times, and LIMS spectrometer chemical analysis modals.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Manual Refresh</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refreshData()</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LTS/dashboard</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ESL_WEB_SP_GetDashboardData</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Reloads plant station metrics and service heartbeat.</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Auto Refresh Polling</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refreshDataSilent()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LTS/dashboard</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ESL_WEB_SP_GetDashboardData</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5-second background timer updating card metrics.</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View Switcher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setView('dashboard')</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Client Route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Toggles between SCADA pipeline view and analytical KPI charts.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 Chemistry Modal</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open(content)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In-memory / LIMS</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Opens modal dialog showing Spectro chemistry (C, Si, Mn, S, P, Ti, Cr).</w:t>
            </w:r>
          </w:p>
        </w:tc>
      </w:tr>
    </w:tbl>
    <w:p>
      <w:pPr>
        <w:spacing w:after="120"/>
      </w:pPr>
    </w:p>
    <w:p>
      <w:pPr>
        <w:pStyle w:val="Heading2"/>
      </w:pPr>
      <w:r>
        <w:t>4.2 MAP (Plant Geographic Tracking)</w:t>
      </w:r>
    </w:p>
    <w:p>
      <w:r>
        <w:rPr>
          <w:b/>
        </w:rPr>
        <w:t xml:space="preserve">Route: </w:t>
      </w:r>
      <w:r>
        <w:t xml:space="preserve">/map  |  </w:t>
      </w:r>
      <w:r>
        <w:rPr>
          <w:b/>
        </w:rPr>
        <w:t xml:space="preserve">Component: </w:t>
      </w:r>
      <w:r>
        <w:t>MapComponent</w:t>
        <w:br/>
      </w:r>
      <w:r>
        <w:t>Spatial plant layout visualizing ladle track positions, railway switches, yard stands, and furnace tapping bays. Provides live coordinate updates every 5 seconds.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Station Node Inspection</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selectNode(station)</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In-memory</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Clicking a station opens popover showing dwell time and ladles.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Zoom In / Out / Pan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zoomIn() / zoomOut()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Client Canvas</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Manipulates SVG/Canvas transform matrix.</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Filter Ladle Types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filterType(type)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In-memory filter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Filters between hot metal, empty, and maintenance ladles.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Polling Telemetry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loadLadlePositions()</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LTS/GetLadleMovement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ESL_WEB_SP_GetLadleMovement_V2</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Fetches active spatial positions across tracks.</w:t>
            </w:r>
          </w:p>
        </w:tc>
      </w:tr>
    </w:tbl>
    <w:p>
      <w:pPr>
        <w:spacing w:after="120"/>
      </w:pPr>
    </w:p>
    <w:p>
      <w:pPr>
        <w:pStyle w:val="Heading2"/>
      </w:pPr>
      <w:r>
        <w:t>4.3 Ladle Movement (Weighbridge Operations)</w:t>
      </w:r>
    </w:p>
    <w:p>
      <w:r>
        <w:rPr>
          <w:b/>
        </w:rPr>
        <w:t xml:space="preserve">Route: </w:t>
      </w:r>
      <w:r>
        <w:t xml:space="preserve">/home  |  </w:t>
      </w:r>
      <w:r>
        <w:rPr>
          <w:b/>
        </w:rPr>
        <w:t xml:space="preserve">Component: </w:t>
      </w:r>
      <w:r>
        <w:t>HomeComponent</w:t>
        <w:br/>
      </w:r>
      <w:r>
        <w:t>Central logistics hub for Weighbridge operators. Controls ladle dispatching, locomotive coupling, yard transfers, and reversal requests.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Create 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addWEBMovement()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LTS/CreateWEBMovement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ESL_WEB_SP_CreateMovement_V1</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Dispatches a new ladle trip assignment.</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Assign Loco</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addAssignedLocoToLadle()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LTS/AssignedLocoToLadle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ESL_WEB_SP_AssignedLocoToLadle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Couples an available locomotive to a ladle.</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Transfer Loco</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transferLoco()</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LTS/TransferLoco</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ESL_WEB_SP_TransferLoco</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Transfers locomotive from one ladle to another.</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Delete Ladle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deleteLadleFromMovement()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LTS/DeleteLadleFromMovement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ESL_WEB_SP_DeleteLadleFromMovement_V4</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Removes canceled or ghost ladles from tracking.</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Reversal Approval</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addLadleMovement()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LTS/InsertLadleReversalsWEB</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ESL_WEB_SP_InsertLadleReversal_V4</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Approves reversal of hot metal back to furnace.</w:t>
            </w:r>
          </w:p>
        </w:tc>
      </w:tr>
    </w:tbl>
    <w:p>
      <w:pPr>
        <w:spacing w:after="120"/>
      </w:pPr>
    </w:p>
    <w:p>
      <w:pPr>
        <w:pStyle w:val="Heading2"/>
      </w:pPr>
      <w:r>
        <w:t>4.4 Ladle Request (Shop Floor Requisitions)</w:t>
      </w:r>
    </w:p>
    <w:p>
      <w:r>
        <w:rPr>
          <w:b/>
        </w:rPr>
        <w:t xml:space="preserve">Route: </w:t>
      </w:r>
      <w:r>
        <w:t xml:space="preserve">/blastFurnace, /production, /maintenance  |  </w:t>
      </w:r>
      <w:r>
        <w:rPr>
          <w:b/>
        </w:rPr>
        <w:t xml:space="preserve">Component: </w:t>
      </w:r>
      <w:r>
        <w:t>EslBlastFurnaceComponent, EslProductionComponent, EslMaintenanceComponent</w:t>
        <w:br/>
      </w:r>
      <w:r>
        <w:t>Requisition subsystem for shop floors. For WB Admin users, expands into location sublinks (BF1, BF2, BF3, SMS, DIP, PCM, LRS).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Request Empty Ladle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createRequestladles()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LTS/InsertLadleRequest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ESL_PDA_SP_CreateLadleRequest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BF operators request empty ladles from yard.</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Modify / Cancel 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updateORdeleteRequestladles()</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LTS/UpdateLadleRequest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ESL_PDA_SP_UpdateLadleRequest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Edits requested quantity or cancels requisition.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Request Reversal</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requestReversalLadles()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LTS/RequestReversalLadles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ESL_PDA_SP_RequestReversalLadles_V1</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SMS/DIP requests metal return due to temp drop.</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Complete 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completeLadleRequest()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LTS/CompleteLadleRequest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ESL_WEB_SP_CompleteLadleRequest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Confirms hot metal receipt into converter bay.</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Close Maintenance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closeLadleMovement()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LTS/CloseLadleMovement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ESL_PDA_SP_CloseLadleMovement_V2</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LRS shop marks repaired ladle ready for service.</w:t>
            </w:r>
          </w:p>
        </w:tc>
      </w:tr>
    </w:tbl>
    <w:p>
      <w:pPr>
        <w:spacing w:after="120"/>
      </w:pPr>
    </w:p>
    <w:p>
      <w:pPr>
        <w:pStyle w:val="Heading2"/>
      </w:pPr>
      <w:r>
        <w:t>4.5 Pending Request &amp; Completed Request</w:t>
      </w:r>
    </w:p>
    <w:p>
      <w:r>
        <w:rPr>
          <w:b/>
        </w:rPr>
        <w:t xml:space="preserve">Route: </w:t>
      </w:r>
      <w:r>
        <w:t xml:space="preserve">/pendingRequest, /completedRequest  |  </w:t>
      </w:r>
      <w:r>
        <w:rPr>
          <w:b/>
        </w:rPr>
        <w:t xml:space="preserve">Component: </w:t>
      </w:r>
      <w:r>
        <w:t>PendingRequestComponent, CompletedRequestComponent</w:t>
        <w:br/>
      </w:r>
      <w:r>
        <w:t>Queue management screens for active requisition approvals and fulfilled historical trip archives.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Approve Requisition</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completeLadleRequest()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LTS/CompleteLadleRequest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ESL_WEB_SP_CompleteLadleRequest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WB approves request and assigns yard ladle.</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Reject Requisition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updateORdeleteRequestladles()</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LTS/UpdateLadleRequest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ESL_PDA_SP_UpdateLadleRequest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Rejects open furnace request.</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Search Trip Archive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searchCompleted()</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LTS/GetRequestReport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ESL_PDA_SP_GetRequestReport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Date-range search of completed historical trips.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Export Archive Excel</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exportExcel()</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Client XLSX</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Exports completed request audit data to Excel.</w:t>
            </w:r>
          </w:p>
        </w:tc>
      </w:tr>
    </w:tbl>
    <w:p>
      <w:pPr>
        <w:spacing w:after="120"/>
      </w:pPr>
    </w:p>
    <w:p>
      <w:pPr>
        <w:pStyle w:val="Heading2"/>
      </w:pPr>
      <w:r>
        <w:t>4.6 Cast Assignment &amp; SAP Production Orders</w:t>
      </w:r>
    </w:p>
    <w:p>
      <w:r>
        <w:rPr>
          <w:b/>
        </w:rPr>
        <w:t xml:space="preserve">Route: </w:t>
      </w:r>
      <w:r>
        <w:t xml:space="preserve">/castAssignment, /productionOrderMapping  |  </w:t>
      </w:r>
      <w:r>
        <w:rPr>
          <w:b/>
        </w:rPr>
        <w:t xml:space="preserve">Component: </w:t>
      </w:r>
      <w:r>
        <w:t>CastAssignmentComponent, ProductionOrderMappingComponent</w:t>
        <w:br/>
      </w:r>
      <w:r>
        <w:t>Metallurgical cast association and SAP ERP order mapping.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Update Cast Number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updateCastNumber()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LTS/UpdateCastNumber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SP_GetHotmetalBooking</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Assigns metallurgical heat number to ladle.</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Submit Cast Mapping</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insertCastAssignment()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LTS/InsertCastAssignment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ESL_PDA_SP_CreateCastAssignment_V1</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Finalizes link between heat and RFID tag.</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Save SAP Mapping</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insertProductionOrdersMapping()</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LTS/InsertProductionOrder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SP_InsertProductionOrder</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Maps SAP Production Order number to furnace.</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Prefix Dropdown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getPrefixByLocation()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LTS/GetPrefixByLocation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SP_GetPrefixByLocation</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Populates furnace-specific order prefixes.</w:t>
            </w:r>
          </w:p>
        </w:tc>
      </w:tr>
    </w:tbl>
    <w:p>
      <w:pPr>
        <w:spacing w:after="120"/>
      </w:pPr>
    </w:p>
    <w:p>
      <w:pPr>
        <w:pStyle w:val="Heading2"/>
      </w:pPr>
      <w:r>
        <w:t>4.7 Loco Ladle Movement &amp; System Status</w:t>
      </w:r>
    </w:p>
    <w:p>
      <w:r>
        <w:rPr>
          <w:b/>
        </w:rPr>
        <w:t xml:space="preserve">Route: </w:t>
      </w:r>
      <w:r>
        <w:t xml:space="preserve">/locoLadleMovement, /systemstatus  |  </w:t>
      </w:r>
      <w:r>
        <w:rPr>
          <w:b/>
        </w:rPr>
        <w:t xml:space="preserve">Component: </w:t>
      </w:r>
      <w:r>
        <w:t>LocoLadleMovementComponent, SystemStatusComponent</w:t>
        <w:br/>
      </w:r>
      <w:r>
        <w:t>Fleet telemetry pairing and hardware antenna health monitoring.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Button / Action</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Handler Method</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Call</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Assign Locomotive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addAssignedLocoToLadle()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LTS/AssignedLocoToLadle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ESL_WEB_SP_AssignedLocoToLadle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Pairs yard locomotive with ladle.</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 Locomotive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transferLoco()</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LTS/TransferLoco</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ESL_WEB_SP_TransferLoco</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Transfers locomotive coupling.</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Refresh Hardware Health</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getSystemStatus()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LTS/systemstatus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ESL_WEB_SP_GetSystemStatus</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Pings RFID readers, OCR cameras, and services.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Reader Status Table</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getStatusReaderReport()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LTS/statusreader</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statusreader Query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Checks IP ping connectivity of stationary readers.</w:t>
            </w:r>
          </w:p>
        </w:tc>
      </w:tr>
    </w:tbl>
    <w:p>
      <w:pPr>
        <w:spacing w:after="120"/>
      </w:pPr>
    </w:p>
    <w:p>
      <w:pPr>
        <w:pStyle w:val="Heading2"/>
      </w:pPr>
      <w:r>
        <w:t>4.8 ESL Reports Suite (6 Analytical Reports)</w:t>
      </w:r>
    </w:p>
    <w:p>
      <w:r>
        <w:rPr>
          <w:b/>
        </w:rPr>
        <w:t xml:space="preserve">Route: </w:t>
      </w:r>
      <w:r>
        <w:t xml:space="preserve">/ladlereport, /departmentreport, /ladleweighmentreport, /slagreport, /manualvsautoreport, /userloginreport  |  </w:t>
      </w:r>
      <w:r>
        <w:rPr>
          <w:b/>
        </w:rPr>
        <w:t xml:space="preserve">Component: </w:t>
      </w:r>
      <w:r>
        <w:t>Reporting Components</w:t>
        <w:br/>
      </w:r>
      <w:r>
        <w:t>Complete suite of 6 operational and compliance reports accessible under the ESL Reports submenu.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87"/>
        <w:gridCol w:w="1987"/>
        <w:gridCol w:w="1987"/>
        <w:gridCol w:w="1987"/>
        <w:gridCol w:w="1987"/>
      </w:tblGrid>
      <w:tr>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Report Name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Route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API Endpoint</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987"/>
            <w:vAlign w:val="center"/>
            <w:shd w:fill="1B365D"/>
            <w:tcMar>
              <w:top w:w="100" w:type="dxa"/>
              <w:bottom w:w="100" w:type="dxa"/>
              <w:left w:w="140" w:type="dxa"/>
              <w:right w:w="140" w:type="dxa"/>
            </w:tcMar>
          </w:tcPr>
          <w:p>
            <w:pPr>
              <w:spacing w:after="40" w:before="40"/>
            </w:pPr>
            <w:r>
              <w:rPr>
                <w:rFonts w:ascii="Segoe UI" w:hAnsi="Segoe UI"/>
                <w:b/>
                <w:color w:val="FFFFFF"/>
                <w:sz w:val="19"/>
              </w:rPr>
              <w:t>Description</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 Journey</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LTS/ladle</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Engine Telemetry Query</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Round-trip chronological timeline of stations visited by ladle.</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Department 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/departmentreport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LTS/LocationSummary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ESL_WEB_SP_GetTransactionReport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Tonnage, TAT, and hold time breakdown by department.</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 Weighment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/ladleweighmentreport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LTS/ladleweighmentreport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ESL_WEB_SP_GetLadleWeighmentReport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Gross, Tare, Net weights and weighbridge calibration audit.</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Slag 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/slagreport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Custom Query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Slag Analytics Query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Slag pot weight logs and tare skull weight increments.</w:t>
            </w:r>
          </w:p>
        </w:tc>
      </w:tr>
      <w:tr>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Manual vs Auto</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/manualvsautoreport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LTS/manualvsautoreport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ESL_WEB_SP_GetManualVsAutoAssignmentReport</w:t>
            </w:r>
          </w:p>
        </w:tc>
        <w:tc>
          <w:tcPr>
            <w:tcW w:type="dxa" w:w="1987"/>
            <w:vAlign w:val="center"/>
            <w:shd w:fill="FFFFFF"/>
            <w:tcMar>
              <w:top w:w="100" w:type="dxa"/>
              <w:bottom w:w="100" w:type="dxa"/>
              <w:left w:w="140" w:type="dxa"/>
              <w:right w:w="140" w:type="dxa"/>
            </w:tcMar>
          </w:tcPr>
          <w:p>
            <w:pPr>
              <w:spacing w:after="40" w:before="40"/>
            </w:pPr>
            <w:r>
              <w:rPr>
                <w:rFonts w:ascii="Segoe UI" w:hAnsi="Segoe UI"/>
                <w:b w:val="0"/>
                <w:color w:val="212529"/>
                <w:sz w:val="17"/>
              </w:rPr>
              <w:t>Compares RFID automatic detections vs manual operator overrides.</w:t>
            </w:r>
          </w:p>
        </w:tc>
      </w:tr>
      <w:tr>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User Login History</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/userloginreport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LTS/GetUserLoginHistoryReport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ESL_SP_GetUserLoginHistoryReport</w:t>
            </w:r>
          </w:p>
        </w:tc>
        <w:tc>
          <w:tcPr>
            <w:tcW w:type="dxa" w:w="1987"/>
            <w:vAlign w:val="center"/>
            <w:shd w:fill="F9FAFC"/>
            <w:tcMar>
              <w:top w:w="100" w:type="dxa"/>
              <w:bottom w:w="100" w:type="dxa"/>
              <w:left w:w="140" w:type="dxa"/>
              <w:right w:w="140" w:type="dxa"/>
            </w:tcMar>
          </w:tcPr>
          <w:p>
            <w:pPr>
              <w:spacing w:after="40" w:before="40"/>
            </w:pPr>
            <w:r>
              <w:rPr>
                <w:rFonts w:ascii="Segoe UI" w:hAnsi="Segoe UI"/>
                <w:b w:val="0"/>
                <w:color w:val="212529"/>
                <w:sz w:val="17"/>
              </w:rPr>
              <w:t>Audit trail of user logins, session durations, and logouts.</w:t>
            </w:r>
          </w:p>
        </w:tc>
      </w:tr>
    </w:tbl>
    <w:p>
      <w:pPr>
        <w:spacing w:after="120"/>
      </w:pPr>
    </w:p>
    <w:p>
      <w:r>
        <w:br w:type="page"/>
      </w:r>
    </w:p>
    <w:p>
      <w:pPr>
        <w:pStyle w:val="Heading1"/>
      </w:pPr>
      <w:r>
        <w:t>5. Application API Controller &amp; Endpoint Catalog</w:t>
      </w:r>
    </w:p>
    <w:p>
      <w:r>
        <w:t>All incoming REST requests from both the Angular Web Dashboard and Mobile Handheld PDAs are handled by PDAController (RoutePrefix: 'LTS'). The table below catalogs all key routes: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1296"/>
            <w:vAlign w:val="center"/>
            <w:shd w:fill="1B365D"/>
            <w:tcMar>
              <w:top w:w="100" w:type="dxa"/>
              <w:bottom w:w="100" w:type="dxa"/>
              <w:left w:w="140" w:type="dxa"/>
              <w:right w:w="140" w:type="dxa"/>
            </w:tcMar>
          </w:tcPr>
          <w:p>
            <w:pPr>
              <w:spacing w:after="40" w:before="40"/>
            </w:pPr>
            <w:r>
              <w:rPr>
                <w:rFonts w:ascii="Segoe UI" w:hAnsi="Segoe UI"/>
                <w:b/>
                <w:color w:val="FFFFFF"/>
                <w:sz w:val="19"/>
              </w:rPr>
              <w:t>HTTP Method</w:t>
            </w:r>
          </w:p>
        </w:tc>
        <w:tc>
          <w:tcPr>
            <w:tcW w:type="dxa" w:w="3312"/>
            <w:vAlign w:val="center"/>
            <w:shd w:fill="1B365D"/>
            <w:tcMar>
              <w:top w:w="100" w:type="dxa"/>
              <w:bottom w:w="100" w:type="dxa"/>
              <w:left w:w="140" w:type="dxa"/>
              <w:right w:w="140" w:type="dxa"/>
            </w:tcMar>
          </w:tcPr>
          <w:p>
            <w:pPr>
              <w:spacing w:after="40" w:before="40"/>
            </w:pPr>
            <w:r>
              <w:rPr>
                <w:rFonts w:ascii="Segoe UI" w:hAnsi="Segoe UI"/>
                <w:b/>
                <w:color w:val="FFFFFF"/>
                <w:sz w:val="19"/>
              </w:rPr>
              <w:t>Route Endpoint</w:t>
            </w:r>
          </w:p>
        </w:tc>
        <w:tc>
          <w:tcPr>
            <w:tcW w:type="dxa" w:w="2592"/>
            <w:vAlign w:val="center"/>
            <w:shd w:fill="1B365D"/>
            <w:tcMar>
              <w:top w:w="100" w:type="dxa"/>
              <w:bottom w:w="100" w:type="dxa"/>
              <w:left w:w="140" w:type="dxa"/>
              <w:right w:w="140" w:type="dxa"/>
            </w:tcMar>
          </w:tcPr>
          <w:p>
            <w:pPr>
              <w:spacing w:after="40" w:before="40"/>
            </w:pPr>
            <w:r>
              <w:rPr>
                <w:rFonts w:ascii="Segoe UI" w:hAnsi="Segoe UI"/>
                <w:b/>
                <w:color w:val="FFFFFF"/>
                <w:sz w:val="19"/>
              </w:rPr>
              <w:t>Controller Action</w:t>
            </w:r>
          </w:p>
        </w:tc>
        <w:tc>
          <w:tcPr>
            <w:tcW w:type="dxa" w:w="2880"/>
            <w:vAlign w:val="center"/>
            <w:shd w:fill="1B365D"/>
            <w:tcMar>
              <w:top w:w="100" w:type="dxa"/>
              <w:bottom w:w="100" w:type="dxa"/>
              <w:left w:w="140" w:type="dxa"/>
              <w:right w:w="140" w:type="dxa"/>
            </w:tcMar>
          </w:tcPr>
          <w:p>
            <w:pPr>
              <w:spacing w:after="40" w:before="40"/>
            </w:pPr>
            <w:r>
              <w:rPr>
                <w:rFonts w:ascii="Segoe UI" w:hAnsi="Segoe UI"/>
                <w:b/>
                <w:color w:val="FFFFFF"/>
                <w:sz w:val="19"/>
              </w:rPr>
              <w:t>Purpose &amp; Payload</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LTS/PostDashboardLoginData</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PostDashboardLoginData(LoginModel)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Authenticates user against AD/DB and writes UserLoginHistory session.</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LTS/DashboardLogout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DashboardLogout(LogoutModel)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Terminates active session and calculates duration.</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LTS/LogoutUser</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LogoutUser(LogoutRequestModel)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Generic logout endpoint supporting sendBeacon and auto-logout.</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LTS/dashboard</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GetDashboardData()</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Returns SCADA station telemetry, dwell times, and production totals.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LTS/GetLadleMovement</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GetLadleMovement()</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Returns list of active ladles in motion with loco pairings.</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LTS/CreateWEBMovement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CreateWEBMovement(MovementModel)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Creates a new movement trip between stations.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LTS/AssignedLocoToLadle</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AssignedLocoToLadle(AssignModel)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Couples a locomotive to a specified ladle.</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LTS/TransferLoco</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TransferLoco(TransferModel)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Decouples or transfers locomotive to another ladle.</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LTS/DeleteLadleFromMovement</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DeleteLadleFromMovement(DeleteModel)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Removes canceled ladle from active tracking.</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LTS/InsertLadleRequest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InsertLadleRequest(RequestModel)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Submits furnace empty ladle requisition.</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LTS/UpdateLadleRequest</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UpdateLadleRequest(RequestModel)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Edits quantity or cancels open ladle requisition.</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LTS/CompleteLadleRequest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CompleteLadleRequest(CompleteModel)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Approves requisition and assigns ladle to furnace.</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LTS/GetHotmetalBooking</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GetHotmetalBooking()</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Retrieves hot metal tapping heats ready for cast assignment.</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LTS/UpdateCastNumber</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UpdateCastNumber(CastModel)</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Assigns cast number to tapped heat.</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LTS/InsertProductionOrder</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InsertProductionOrder(OrderModel)</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Maps SAP production order to furnace.</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LTS/ladle</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GetLadleSummary(SummaryRequest)</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Fetches round-trip station timeline for Ladle Journey report.</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POST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LTS/ladleweighmentreport</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GetLadleWeighmentReport(ReportReq)</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Fetches gross, tare, net weighments for weighment report.</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LTS/GetUserLoginHistoryReport</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GetUserLoginHistoryReport(from, to, user)</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Returns 2 datasets: summary durations and individual session audit logs.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FFFFF"/>
            <w:tcMar>
              <w:top w:w="100" w:type="dxa"/>
              <w:bottom w:w="100" w:type="dxa"/>
              <w:left w:w="140" w:type="dxa"/>
              <w:right w:w="140" w:type="dxa"/>
            </w:tcMar>
          </w:tcPr>
          <w:p>
            <w:pPr>
              <w:spacing w:after="40" w:before="40"/>
            </w:pPr>
            <w:r>
              <w:rPr>
                <w:rFonts w:ascii="Segoe UI" w:hAnsi="Segoe UI"/>
                <w:b w:val="0"/>
                <w:color w:val="212529"/>
                <w:sz w:val="17"/>
              </w:rPr>
              <w:t>LTS/GetLoginReportUsers</w:t>
            </w:r>
          </w:p>
        </w:tc>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GetLoginReportUsers()</w:t>
            </w:r>
          </w:p>
        </w:tc>
        <w:tc>
          <w:tcPr>
            <w:tcW w:type="dxa" w:w="2880"/>
            <w:vAlign w:val="center"/>
            <w:shd w:fill="FFFFFF"/>
            <w:tcMar>
              <w:top w:w="100" w:type="dxa"/>
              <w:bottom w:w="100" w:type="dxa"/>
              <w:left w:w="140" w:type="dxa"/>
              <w:right w:w="140" w:type="dxa"/>
            </w:tcMar>
          </w:tcPr>
          <w:p>
            <w:pPr>
              <w:spacing w:after="40" w:before="40"/>
            </w:pPr>
            <w:r>
              <w:rPr>
                <w:rFonts w:ascii="Segoe UI" w:hAnsi="Segoe UI"/>
                <w:b w:val="0"/>
                <w:color w:val="212529"/>
                <w:sz w:val="17"/>
              </w:rPr>
              <w:t>Returns distinct user list for report dropdown filter.</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GET</w:t>
            </w:r>
          </w:p>
        </w:tc>
        <w:tc>
          <w:tcPr>
            <w:tcW w:type="dxa" w:w="3312"/>
            <w:vAlign w:val="center"/>
            <w:shd w:fill="F9FAFC"/>
            <w:tcMar>
              <w:top w:w="100" w:type="dxa"/>
              <w:bottom w:w="100" w:type="dxa"/>
              <w:left w:w="140" w:type="dxa"/>
              <w:right w:w="140" w:type="dxa"/>
            </w:tcMar>
          </w:tcPr>
          <w:p>
            <w:pPr>
              <w:spacing w:after="40" w:before="40"/>
            </w:pPr>
            <w:r>
              <w:rPr>
                <w:rFonts w:ascii="Segoe UI" w:hAnsi="Segoe UI"/>
                <w:b w:val="0"/>
                <w:color w:val="212529"/>
                <w:sz w:val="17"/>
              </w:rPr>
              <w:t>LTS/systemstatus</w:t>
            </w:r>
          </w:p>
        </w:tc>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GetSystemStatus()</w:t>
            </w:r>
          </w:p>
        </w:tc>
        <w:tc>
          <w:tcPr>
            <w:tcW w:type="dxa" w:w="2880"/>
            <w:vAlign w:val="center"/>
            <w:shd w:fill="F9FAFC"/>
            <w:tcMar>
              <w:top w:w="100" w:type="dxa"/>
              <w:bottom w:w="100" w:type="dxa"/>
              <w:left w:w="140" w:type="dxa"/>
              <w:right w:w="140" w:type="dxa"/>
            </w:tcMar>
          </w:tcPr>
          <w:p>
            <w:pPr>
              <w:spacing w:after="40" w:before="40"/>
            </w:pPr>
            <w:r>
              <w:rPr>
                <w:rFonts w:ascii="Segoe UI" w:hAnsi="Segoe UI"/>
                <w:b w:val="0"/>
                <w:color w:val="212529"/>
                <w:sz w:val="17"/>
              </w:rPr>
              <w:t>Checks hardware reader connectivity and service heartbeats.</w:t>
            </w:r>
          </w:p>
        </w:tc>
      </w:tr>
    </w:tbl>
    <w:p>
      <w:pPr>
        <w:spacing w:after="120"/>
      </w:pPr>
    </w:p>
    <w:p>
      <w:r>
        <w:br w:type="page"/>
      </w:r>
    </w:p>
    <w:p>
      <w:pPr>
        <w:pStyle w:val="Heading1"/>
      </w:pPr>
      <w:r>
        <w:t>6. Data Access Layer &amp; Business Engine Architecture</w:t>
      </w:r>
    </w:p>
    <w:p>
      <w:r>
        <w:t>The Data Access Layer (PDADAL) implements IPDADAL using Dapper micro-ORM. Key responsibilities include:</w:t>
        <w:br/>
        <w:t>• Parameterized Execution: Prevents SQL injection and optimizes query plan caching in SQL Server.</w:t>
        <w:br/>
        <w:t>• Multi-Dataset Mapping (QueryMultiple): Enables single round-trip retrieval for complex screens like UserLoginHistoryReport and Live Dashboard.</w:t>
        <w:br/>
        <w:t>• Active Directory Service (ADAuthService): Connects via LDAP to ESL01.VEDANTARESOURCE.LOCAL, validating credentials and user account control flags.</w:t>
        <w:br/>
        <w:t>• LadleTracker SCADA Engine (PSL.Infinity.ESLLadleTracker): Handles automated station state transitions driven by RFID antenna detections.</w:t>
      </w:r>
    </w:p>
    <w:p>
      <w:pPr>
        <w:pStyle w:val="Heading1"/>
      </w:pPr>
      <w:r>
        <w:t>7. Database Tier Architecture (Tables &amp; Stored Procedures)</w:t>
      </w:r>
    </w:p>
    <w:p>
      <w:pPr>
        <w:pStyle w:val="Heading2"/>
      </w:pPr>
      <w:r>
        <w:t>7.1 Primary Database Tables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160"/>
            <w:vAlign w:val="center"/>
            <w:shd w:fill="1B365D"/>
            <w:tcMar>
              <w:top w:w="100" w:type="dxa"/>
              <w:bottom w:w="100" w:type="dxa"/>
              <w:left w:w="140" w:type="dxa"/>
              <w:right w:w="140" w:type="dxa"/>
            </w:tcMar>
          </w:tcPr>
          <w:p>
            <w:pPr>
              <w:spacing w:after="40" w:before="40"/>
            </w:pPr>
            <w:r>
              <w:rPr>
                <w:rFonts w:ascii="Segoe UI" w:hAnsi="Segoe UI"/>
                <w:b/>
                <w:color w:val="FFFFFF"/>
                <w:sz w:val="19"/>
              </w:rPr>
              <w:t>Table Name</w:t>
            </w:r>
          </w:p>
        </w:tc>
        <w:tc>
          <w:tcPr>
            <w:tcW w:type="dxa" w:w="1872"/>
            <w:vAlign w:val="center"/>
            <w:shd w:fill="1B365D"/>
            <w:tcMar>
              <w:top w:w="100" w:type="dxa"/>
              <w:bottom w:w="100" w:type="dxa"/>
              <w:left w:w="140" w:type="dxa"/>
              <w:right w:w="140" w:type="dxa"/>
            </w:tcMar>
          </w:tcPr>
          <w:p>
            <w:pPr>
              <w:spacing w:after="40" w:before="40"/>
            </w:pPr>
            <w:r>
              <w:rPr>
                <w:rFonts w:ascii="Segoe UI" w:hAnsi="Segoe UI"/>
                <w:b/>
                <w:color w:val="FFFFFF"/>
                <w:sz w:val="19"/>
              </w:rPr>
              <w:t>Primary Key</w:t>
            </w:r>
          </w:p>
        </w:tc>
        <w:tc>
          <w:tcPr>
            <w:tcW w:type="dxa" w:w="2160"/>
            <w:vAlign w:val="center"/>
            <w:shd w:fill="1B365D"/>
            <w:tcMar>
              <w:top w:w="100" w:type="dxa"/>
              <w:bottom w:w="100" w:type="dxa"/>
              <w:left w:w="140" w:type="dxa"/>
              <w:right w:w="140" w:type="dxa"/>
            </w:tcMar>
          </w:tcPr>
          <w:p>
            <w:pPr>
              <w:spacing w:after="40" w:before="40"/>
            </w:pPr>
            <w:r>
              <w:rPr>
                <w:rFonts w:ascii="Segoe UI" w:hAnsi="Segoe UI"/>
                <w:b/>
                <w:color w:val="FFFFFF"/>
                <w:sz w:val="19"/>
              </w:rPr>
              <w:t>Key Foreign Keys / References</w:t>
            </w:r>
          </w:p>
        </w:tc>
        <w:tc>
          <w:tcPr>
            <w:tcW w:type="dxa" w:w="3888"/>
            <w:vAlign w:val="center"/>
            <w:shd w:fill="1B365D"/>
            <w:tcMar>
              <w:top w:w="100" w:type="dxa"/>
              <w:bottom w:w="100" w:type="dxa"/>
              <w:left w:w="140" w:type="dxa"/>
              <w:right w:w="140" w:type="dxa"/>
            </w:tcMar>
          </w:tcPr>
          <w:p>
            <w:pPr>
              <w:spacing w:after="40" w:before="40"/>
            </w:pPr>
            <w:r>
              <w:rPr>
                <w:rFonts w:ascii="Segoe UI" w:hAnsi="Segoe UI"/>
                <w:b/>
                <w:color w:val="FFFFFF"/>
                <w:sz w:val="19"/>
              </w:rPr>
              <w:t>Functional Domain &amp; Description</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[dbo].[Users]</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UserID (uniqueidentifier)</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LocationId -&gt; Locations</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Master user authentication accounts with IsLogin and SessionToken flags.</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[dbo].[UserLoginHistory]</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Id (bigint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UserID -&gt; Users</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Audit log of every user login, logout, duration in seconds, and termination reason.</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[dbo].[LadleMovement]</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MovementID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LadleID -&gt; AssetMaster, LocoID -&gt; LocoMaster</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Active physical ladle movement trips and current locations.</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[dbo].[LadleMovementTrips]</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TripID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MovementID -&gt; LadleMovement</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Granular legs/segments of a movement trip across sectors.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[dbo].[LadleMovementTrail]</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TrailID (bigint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MovementID -&gt; LadleMovement</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Historical coordinate trail for GIS/Map trajectory visualization.</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[dbo].[LadleRequest]</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RequestID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LocationID -&gt; Locations</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Empty and hot metal ladle requisitions from shop floors.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[dbo].[ReversalRequests]</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ReversalID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LadleID -&gt; AssetMaster</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Reversal requests for metal returned due to chemistry deviation.</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[dbo].[LadleTransactionDetails]</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TransactionID (bigint)</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LadleNo -&gt; AssetMaster, LocationID</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Historical audit records of ladle arrivals, departures, weights, and TAT.</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[dbo].[WeighmentDetails]</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WeighmentID (bigint)</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LadleNo, TransactionNo</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Gross weight, tare weight, net hot metal weight, and scale calibration.</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[dbo].[Hotmetal_booking]</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BookingID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LadleID, LocationID</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Cast and heat number booking data from Blast Furnaces.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[dbo].[HotMetal_ChemistryBF2]</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ChemistryID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CastNo, HeatNo</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Spectrometer LIMS chemical analysis (C, Si, Mn, S, P, Ti, Cr).</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[dbo].[CastMaster]</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CastID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CastNo</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Master catalog of metallurgical heat numbers and target steel grades.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[dbo].[CastTransaction]</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CastTransID (bigint)</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CastNo, LadleNo</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Tapping transactions linking heat numbers to ladle RFID tags.</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[dbo].[ProductionOrderMapping]</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MappingID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LocationID -&gt; Locations</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SAP / ERP production order mappings and target steel plants.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[dbo].[LocoMaster]</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LocoID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LocoNumber</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Master fleet register of plant diesel locomotives.</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[dbo].[LocoLadleMapping]</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MappingID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LocoID -&gt; LocoMaster, LadleID</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Live locomotive-to-ladle coupling registry.</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[dbo].[AssetMaster]</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AssetID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AssetNumber</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Master register of hot metal ladles, capacities, and tare tare weights.</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[dbo].[Locations]</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LocationId (int PRIMARY)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LocationName</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Master plant locations (BF1, BF2, BF3, WB, SMS, DIP, PCM, LRS).</w:t>
            </w:r>
          </w:p>
        </w:tc>
      </w:tr>
      <w:tr>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[dbo].[ReaderMaster]</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ReaderID (int IDENTITY)</w:t>
            </w:r>
          </w:p>
        </w:tc>
        <w:tc>
          <w:tcPr>
            <w:tcW w:type="dxa" w:w="2160"/>
            <w:vAlign w:val="center"/>
            <w:shd w:fill="FFFFFF"/>
            <w:tcMar>
              <w:top w:w="100" w:type="dxa"/>
              <w:bottom w:w="100" w:type="dxa"/>
              <w:left w:w="140" w:type="dxa"/>
              <w:right w:w="140" w:type="dxa"/>
            </w:tcMar>
          </w:tcPr>
          <w:p>
            <w:pPr>
              <w:spacing w:after="40" w:before="40"/>
            </w:pPr>
            <w:r>
              <w:rPr>
                <w:rFonts w:ascii="Segoe UI" w:hAnsi="Segoe UI"/>
                <w:b w:val="0"/>
                <w:color w:val="212529"/>
                <w:sz w:val="17"/>
              </w:rPr>
              <w:t>IPAddress, LocationID</w:t>
            </w:r>
          </w:p>
        </w:tc>
        <w:tc>
          <w:tcPr>
            <w:tcW w:type="dxa" w:w="3888"/>
            <w:vAlign w:val="center"/>
            <w:shd w:fill="FFFFFF"/>
            <w:tcMar>
              <w:top w:w="100" w:type="dxa"/>
              <w:bottom w:w="100" w:type="dxa"/>
              <w:left w:w="140" w:type="dxa"/>
              <w:right w:w="140" w:type="dxa"/>
            </w:tcMar>
          </w:tcPr>
          <w:p>
            <w:pPr>
              <w:spacing w:after="40" w:before="40"/>
            </w:pPr>
            <w:r>
              <w:rPr>
                <w:rFonts w:ascii="Segoe UI" w:hAnsi="Segoe UI"/>
                <w:b w:val="0"/>
                <w:color w:val="212529"/>
                <w:sz w:val="17"/>
              </w:rPr>
              <w:t>Stationary RFID gate reader hardware registry and ping health.</w:t>
            </w:r>
          </w:p>
        </w:tc>
      </w:tr>
      <w:tr>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[dbo].[ServiceHeartBeat]</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ServiceID (int IDENTITY)</w:t>
            </w:r>
          </w:p>
        </w:tc>
        <w:tc>
          <w:tcPr>
            <w:tcW w:type="dxa" w:w="2160"/>
            <w:vAlign w:val="center"/>
            <w:shd w:fill="F9FAFC"/>
            <w:tcMar>
              <w:top w:w="100" w:type="dxa"/>
              <w:bottom w:w="100" w:type="dxa"/>
              <w:left w:w="140" w:type="dxa"/>
              <w:right w:w="140" w:type="dxa"/>
            </w:tcMar>
          </w:tcPr>
          <w:p>
            <w:pPr>
              <w:spacing w:after="40" w:before="40"/>
            </w:pPr>
            <w:r>
              <w:rPr>
                <w:rFonts w:ascii="Segoe UI" w:hAnsi="Segoe UI"/>
                <w:b w:val="0"/>
                <w:color w:val="212529"/>
                <w:sz w:val="17"/>
              </w:rPr>
              <w:t>ServiceName</w:t>
            </w:r>
          </w:p>
        </w:tc>
        <w:tc>
          <w:tcPr>
            <w:tcW w:type="dxa" w:w="3888"/>
            <w:vAlign w:val="center"/>
            <w:shd w:fill="F9FAFC"/>
            <w:tcMar>
              <w:top w:w="100" w:type="dxa"/>
              <w:bottom w:w="100" w:type="dxa"/>
              <w:left w:w="140" w:type="dxa"/>
              <w:right w:w="140" w:type="dxa"/>
            </w:tcMar>
          </w:tcPr>
          <w:p>
            <w:pPr>
              <w:spacing w:after="40" w:before="40"/>
            </w:pPr>
            <w:r>
              <w:rPr>
                <w:rFonts w:ascii="Segoe UI" w:hAnsi="Segoe UI"/>
                <w:b w:val="0"/>
                <w:color w:val="212529"/>
                <w:sz w:val="17"/>
              </w:rPr>
              <w:t>Windows background tracking service pulse and active timestamp.</w:t>
            </w:r>
          </w:p>
        </w:tc>
      </w:tr>
    </w:tbl>
    <w:p>
      <w:pPr>
        <w:spacing w:after="120"/>
      </w:pPr>
    </w:p>
    <w:p>
      <w:pPr>
        <w:pStyle w:val="Heading2"/>
      </w:pPr>
      <w:r>
        <w:t>7.2 Primary Stored Procedures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84"/>
        <w:gridCol w:w="2484"/>
        <w:gridCol w:w="2484"/>
        <w:gridCol w:w="2484"/>
      </w:tblGrid>
      <w:tr>
        <w:tc>
          <w:tcPr>
            <w:tcW w:type="dxa" w:w="2592"/>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 Name</w:t>
            </w:r>
          </w:p>
        </w:tc>
        <w:tc>
          <w:tcPr>
            <w:tcW w:type="dxa" w:w="1872"/>
            <w:vAlign w:val="center"/>
            <w:shd w:fill="1B365D"/>
            <w:tcMar>
              <w:top w:w="100" w:type="dxa"/>
              <w:bottom w:w="100" w:type="dxa"/>
              <w:left w:w="140" w:type="dxa"/>
              <w:right w:w="140" w:type="dxa"/>
            </w:tcMar>
          </w:tcPr>
          <w:p>
            <w:pPr>
              <w:spacing w:after="40" w:before="40"/>
            </w:pPr>
            <w:r>
              <w:rPr>
                <w:rFonts w:ascii="Segoe UI" w:hAnsi="Segoe UI"/>
                <w:b/>
                <w:color w:val="FFFFFF"/>
                <w:sz w:val="19"/>
              </w:rPr>
              <w:t>Called By</w:t>
            </w:r>
          </w:p>
        </w:tc>
        <w:tc>
          <w:tcPr>
            <w:tcW w:type="dxa" w:w="2016"/>
            <w:vAlign w:val="center"/>
            <w:shd w:fill="1B365D"/>
            <w:tcMar>
              <w:top w:w="100" w:type="dxa"/>
              <w:bottom w:w="100" w:type="dxa"/>
              <w:left w:w="140" w:type="dxa"/>
              <w:right w:w="140" w:type="dxa"/>
            </w:tcMar>
          </w:tcPr>
          <w:p>
            <w:pPr>
              <w:spacing w:after="40" w:before="40"/>
            </w:pPr>
            <w:r>
              <w:rPr>
                <w:rFonts w:ascii="Segoe UI" w:hAnsi="Segoe UI"/>
                <w:b/>
                <w:color w:val="FFFFFF"/>
                <w:sz w:val="19"/>
              </w:rPr>
              <w:t>Input Parameters</w:t>
            </w:r>
          </w:p>
        </w:tc>
        <w:tc>
          <w:tcPr>
            <w:tcW w:type="dxa" w:w="3600"/>
            <w:vAlign w:val="center"/>
            <w:shd w:fill="1B365D"/>
            <w:tcMar>
              <w:top w:w="100" w:type="dxa"/>
              <w:bottom w:w="100" w:type="dxa"/>
              <w:left w:w="140" w:type="dxa"/>
              <w:right w:w="140" w:type="dxa"/>
            </w:tcMar>
          </w:tcPr>
          <w:p>
            <w:pPr>
              <w:spacing w:after="40" w:before="40"/>
            </w:pPr>
            <w:r>
              <w:rPr>
                <w:rFonts w:ascii="Segoe UI" w:hAnsi="Segoe UI"/>
                <w:b/>
                <w:color w:val="FFFFFF"/>
                <w:sz w:val="19"/>
              </w:rPr>
              <w:t>Database Actions Executed</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[dbo].[ESL_WEB_SP_DashboardLogin]</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PDADAL.DashboardLoginData</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@UserName, @Password</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Terminates existing sessions, updates [Users].IsLogin=1, inserts [UserLoginHistory] row.</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[dbo].[ESL_PDA_SP_LoginData]</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PDADAL.LoginData (PDA)</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@UserName, @Password</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Same session tracking logic as web login + returns authorized mobile modules.</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[dbo].[ESL_SP_RecordUserLogout]</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PDADAL.WEBLogoutUser</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@UserID, @UserName, @LogoutReason</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Calculates duration in seconds, formats string, updates [UserLoginHistory] and resets [Users].</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[dbo].[ESL_WEB_SP_GetDashboardData]</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PDADAL.GetDashboardData</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None</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Aggregates station ladles, dwell times, and production totals for SCADA grid.</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[dbo].[ESL_WEB_SP_GetLadleMovement_V2]</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PDADAL.GetLadleMovement</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None</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Returns all ladles currently stationed or in transit across the plant.</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[dbo].[ESL_WEB_SP_CreateMovement_V1]</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PDADAL.CreateMovement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@LadleID, @Source, @Destination</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Creates new movement record in [LadleMovement] and initializes trip leg.</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[dbo].[ESL_WEB_SP_AssignedLocoToLadle]</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PDADAL.AssignedLocoToLadle</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@LocoID, @LadleID</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Couples locomotive to ladle and updates [LocoLadleMapping].</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[dbo].[ESL_WEB_SP_TransferLoco]</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PDADAL.TransferLoco</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@FromLadle, @ToLadle, @LocoID</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Transfers locomotive assignment between ladles.</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[dbo].[ESL_PDA_SP_CreateLadleRequest]</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PDADAL.CreateLadleRequest</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@LocationID, @Quantity, @User</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Inserts furnace empty ladle request into [LadleRequest].</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[dbo].[ESL_WEB_SP_CompleteLadleRequest]</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PDADAL.CompleteLadleRequest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@RequestID, @LadleID</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Fulfills request, marks status complete, and assigns ladle to furnace.</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[dbo].[SP_GetHotmetalBooking]</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PDADAL.GetHotmetalBooking</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None</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Returns tapped heats awaiting cast number assignment from blast furnaces.</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[dbo].[ESL_PDA_SP_CreateCastAssignment_V1]</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PDADAL.CreateCastAssignment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@CastNo, @LadleID, @HeatNo</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Associates cast number with ladle RFID tag in [CastTransaction].</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[dbo].[SP_InsertProductionOrder]</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PDADAL.InsertProductionOrder</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@OrderNo, @LocationID, @Grade</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Inserts SAP production order mapping into [ProductionOrderMapping].</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[dbo].[ESL_SP_GetUserLoginHistoryReport]</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PDADAL.GetUserLoginHistoryReport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@FromDate, @ToDate, @UserName</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Returns 2 result sets: user-level aggregated duration summary and detailed session audit log.</w:t>
            </w:r>
          </w:p>
        </w:tc>
      </w:tr>
      <w:tr>
        <w:tc>
          <w:tcPr>
            <w:tcW w:type="dxa" w:w="2592"/>
            <w:vAlign w:val="center"/>
            <w:shd w:fill="FFFFFF"/>
            <w:tcMar>
              <w:top w:w="100" w:type="dxa"/>
              <w:bottom w:w="100" w:type="dxa"/>
              <w:left w:w="140" w:type="dxa"/>
              <w:right w:w="140" w:type="dxa"/>
            </w:tcMar>
          </w:tcPr>
          <w:p>
            <w:pPr>
              <w:spacing w:after="40" w:before="40"/>
            </w:pPr>
            <w:r>
              <w:rPr>
                <w:rFonts w:ascii="Segoe UI" w:hAnsi="Segoe UI"/>
                <w:b w:val="0"/>
                <w:color w:val="212529"/>
                <w:sz w:val="17"/>
              </w:rPr>
              <w:t>[dbo].[ESL_SP_GetLoginReportUsers]</w:t>
            </w:r>
          </w:p>
        </w:tc>
        <w:tc>
          <w:tcPr>
            <w:tcW w:type="dxa" w:w="1872"/>
            <w:vAlign w:val="center"/>
            <w:shd w:fill="FFFFFF"/>
            <w:tcMar>
              <w:top w:w="100" w:type="dxa"/>
              <w:bottom w:w="100" w:type="dxa"/>
              <w:left w:w="140" w:type="dxa"/>
              <w:right w:w="140" w:type="dxa"/>
            </w:tcMar>
          </w:tcPr>
          <w:p>
            <w:pPr>
              <w:spacing w:after="40" w:before="40"/>
            </w:pPr>
            <w:r>
              <w:rPr>
                <w:rFonts w:ascii="Segoe UI" w:hAnsi="Segoe UI"/>
                <w:b w:val="0"/>
                <w:color w:val="212529"/>
                <w:sz w:val="17"/>
              </w:rPr>
              <w:t>PDADAL.GetLoginReportUsers</w:t>
            </w:r>
          </w:p>
        </w:tc>
        <w:tc>
          <w:tcPr>
            <w:tcW w:type="dxa" w:w="2016"/>
            <w:vAlign w:val="center"/>
            <w:shd w:fill="FFFFFF"/>
            <w:tcMar>
              <w:top w:w="100" w:type="dxa"/>
              <w:bottom w:w="100" w:type="dxa"/>
              <w:left w:w="140" w:type="dxa"/>
              <w:right w:w="140" w:type="dxa"/>
            </w:tcMar>
          </w:tcPr>
          <w:p>
            <w:pPr>
              <w:spacing w:after="40" w:before="40"/>
            </w:pPr>
            <w:r>
              <w:rPr>
                <w:rFonts w:ascii="Segoe UI" w:hAnsi="Segoe UI"/>
                <w:b w:val="0"/>
                <w:color w:val="212529"/>
                <w:sz w:val="17"/>
              </w:rPr>
              <w:t>None</w:t>
            </w:r>
          </w:p>
        </w:tc>
        <w:tc>
          <w:tcPr>
            <w:tcW w:type="dxa" w:w="3600"/>
            <w:vAlign w:val="center"/>
            <w:shd w:fill="FFFFFF"/>
            <w:tcMar>
              <w:top w:w="100" w:type="dxa"/>
              <w:bottom w:w="100" w:type="dxa"/>
              <w:left w:w="140" w:type="dxa"/>
              <w:right w:w="140" w:type="dxa"/>
            </w:tcMar>
          </w:tcPr>
          <w:p>
            <w:pPr>
              <w:spacing w:after="40" w:before="40"/>
            </w:pPr>
            <w:r>
              <w:rPr>
                <w:rFonts w:ascii="Segoe UI" w:hAnsi="Segoe UI"/>
                <w:b w:val="0"/>
                <w:color w:val="212529"/>
                <w:sz w:val="17"/>
              </w:rPr>
              <w:t>Selects distinct usernames from [UserLoginHistory] for UI dropdown filter.</w:t>
            </w:r>
          </w:p>
        </w:tc>
      </w:tr>
      <w:tr>
        <w:tc>
          <w:tcPr>
            <w:tcW w:type="dxa" w:w="2592"/>
            <w:vAlign w:val="center"/>
            <w:shd w:fill="F9FAFC"/>
            <w:tcMar>
              <w:top w:w="100" w:type="dxa"/>
              <w:bottom w:w="100" w:type="dxa"/>
              <w:left w:w="140" w:type="dxa"/>
              <w:right w:w="140" w:type="dxa"/>
            </w:tcMar>
          </w:tcPr>
          <w:p>
            <w:pPr>
              <w:spacing w:after="40" w:before="40"/>
            </w:pPr>
            <w:r>
              <w:rPr>
                <w:rFonts w:ascii="Segoe UI" w:hAnsi="Segoe UI"/>
                <w:b w:val="0"/>
                <w:color w:val="212529"/>
                <w:sz w:val="17"/>
              </w:rPr>
              <w:t>[dbo].[ESL_WEB_SP_GetLadleWeighmentReport]</w:t>
            </w:r>
          </w:p>
        </w:tc>
        <w:tc>
          <w:tcPr>
            <w:tcW w:type="dxa" w:w="1872"/>
            <w:vAlign w:val="center"/>
            <w:shd w:fill="F9FAFC"/>
            <w:tcMar>
              <w:top w:w="100" w:type="dxa"/>
              <w:bottom w:w="100" w:type="dxa"/>
              <w:left w:w="140" w:type="dxa"/>
              <w:right w:w="140" w:type="dxa"/>
            </w:tcMar>
          </w:tcPr>
          <w:p>
            <w:pPr>
              <w:spacing w:after="40" w:before="40"/>
            </w:pPr>
            <w:r>
              <w:rPr>
                <w:rFonts w:ascii="Segoe UI" w:hAnsi="Segoe UI"/>
                <w:b w:val="0"/>
                <w:color w:val="212529"/>
                <w:sz w:val="17"/>
              </w:rPr>
              <w:t>PDADAL.GetLadleWeighmentReport</w:t>
            </w:r>
          </w:p>
        </w:tc>
        <w:tc>
          <w:tcPr>
            <w:tcW w:type="dxa" w:w="2016"/>
            <w:vAlign w:val="center"/>
            <w:shd w:fill="F9FAFC"/>
            <w:tcMar>
              <w:top w:w="100" w:type="dxa"/>
              <w:bottom w:w="100" w:type="dxa"/>
              <w:left w:w="140" w:type="dxa"/>
              <w:right w:w="140" w:type="dxa"/>
            </w:tcMar>
          </w:tcPr>
          <w:p>
            <w:pPr>
              <w:spacing w:after="40" w:before="40"/>
            </w:pPr>
            <w:r>
              <w:rPr>
                <w:rFonts w:ascii="Segoe UI" w:hAnsi="Segoe UI"/>
                <w:b w:val="0"/>
                <w:color w:val="212529"/>
                <w:sz w:val="17"/>
              </w:rPr>
              <w:t>@FromDate, @ToDate, @LadleNo</w:t>
            </w:r>
          </w:p>
        </w:tc>
        <w:tc>
          <w:tcPr>
            <w:tcW w:type="dxa" w:w="3600"/>
            <w:vAlign w:val="center"/>
            <w:shd w:fill="F9FAFC"/>
            <w:tcMar>
              <w:top w:w="100" w:type="dxa"/>
              <w:bottom w:w="100" w:type="dxa"/>
              <w:left w:w="140" w:type="dxa"/>
              <w:right w:w="140" w:type="dxa"/>
            </w:tcMar>
          </w:tcPr>
          <w:p>
            <w:pPr>
              <w:spacing w:after="40" w:before="40"/>
            </w:pPr>
            <w:r>
              <w:rPr>
                <w:rFonts w:ascii="Segoe UI" w:hAnsi="Segoe UI"/>
                <w:b w:val="0"/>
                <w:color w:val="212529"/>
                <w:sz w:val="17"/>
              </w:rPr>
              <w:t>Returns gross, tare, net weighment logs and scale calibration audits.</w:t>
            </w:r>
          </w:p>
        </w:tc>
      </w:tr>
    </w:tbl>
    <w:p>
      <w:pPr>
        <w:spacing w:after="120"/>
      </w:pPr>
    </w:p>
    <w:p>
      <w:r>
        <w:br w:type="page"/>
      </w:r>
    </w:p>
    <w:p>
      <w:pPr>
        <w:pStyle w:val="Heading1"/>
      </w:pPr>
      <w:r>
        <w:t>8. Master Traceability Matrix (Button -&gt; UI -&gt; API -&gt; DAL -&gt; SP -&gt; DB)</w:t>
      </w:r>
    </w:p>
    <w:p>
      <w:r>
        <w:t>The following master traceability matrix provides an exhaustive mapping linking every user action in the Navbar to the UI component, API route, DAL method, SQL stored procedure, and affected database tables: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42"/>
        <w:gridCol w:w="1242"/>
        <w:gridCol w:w="1242"/>
        <w:gridCol w:w="1242"/>
        <w:gridCol w:w="1242"/>
        <w:gridCol w:w="1242"/>
        <w:gridCol w:w="1242"/>
        <w:gridCol w:w="1242"/>
      </w:tblGrid>
      <w:tr>
        <w:tc>
          <w:tcPr>
            <w:tcW w:type="dxa" w:w="1296"/>
            <w:vAlign w:val="center"/>
            <w:shd w:fill="1B365D"/>
            <w:tcMar>
              <w:top w:w="100" w:type="dxa"/>
              <w:bottom w:w="100" w:type="dxa"/>
              <w:left w:w="140" w:type="dxa"/>
              <w:right w:w="140" w:type="dxa"/>
            </w:tcMar>
          </w:tcPr>
          <w:p>
            <w:pPr>
              <w:spacing w:after="40" w:before="40"/>
            </w:pPr>
            <w:r>
              <w:rPr>
                <w:rFonts w:ascii="Segoe UI" w:hAnsi="Segoe UI"/>
                <w:b/>
                <w:color w:val="FFFFFF"/>
                <w:sz w:val="19"/>
              </w:rPr>
              <w:t>Navbar Item</w:t>
            </w:r>
          </w:p>
        </w:tc>
        <w:tc>
          <w:tcPr>
            <w:tcW w:type="dxa" w:w="1296"/>
            <w:vAlign w:val="center"/>
            <w:shd w:fill="1B365D"/>
            <w:tcMar>
              <w:top w:w="100" w:type="dxa"/>
              <w:bottom w:w="100" w:type="dxa"/>
              <w:left w:w="140" w:type="dxa"/>
              <w:right w:w="140" w:type="dxa"/>
            </w:tcMar>
          </w:tcPr>
          <w:p>
            <w:pPr>
              <w:spacing w:after="40" w:before="40"/>
            </w:pPr>
            <w:r>
              <w:rPr>
                <w:rFonts w:ascii="Segoe UI" w:hAnsi="Segoe UI"/>
                <w:b/>
                <w:color w:val="FFFFFF"/>
                <w:sz w:val="19"/>
              </w:rPr>
              <w:t>Route</w:t>
            </w:r>
          </w:p>
        </w:tc>
        <w:tc>
          <w:tcPr>
            <w:tcW w:type="dxa" w:w="1584"/>
            <w:vAlign w:val="center"/>
            <w:shd w:fill="1B365D"/>
            <w:tcMar>
              <w:top w:w="100" w:type="dxa"/>
              <w:bottom w:w="100" w:type="dxa"/>
              <w:left w:w="140" w:type="dxa"/>
              <w:right w:w="140" w:type="dxa"/>
            </w:tcMar>
          </w:tcPr>
          <w:p>
            <w:pPr>
              <w:spacing w:after="40" w:before="40"/>
            </w:pPr>
            <w:r>
              <w:rPr>
                <w:rFonts w:ascii="Segoe UI" w:hAnsi="Segoe UI"/>
                <w:b/>
                <w:color w:val="FFFFFF"/>
                <w:sz w:val="19"/>
              </w:rPr>
              <w:t>Angular Component</w:t>
            </w:r>
          </w:p>
        </w:tc>
        <w:tc>
          <w:tcPr>
            <w:tcW w:type="dxa" w:w="1728"/>
            <w:vAlign w:val="center"/>
            <w:shd w:fill="1B365D"/>
            <w:tcMar>
              <w:top w:w="100" w:type="dxa"/>
              <w:bottom w:w="100" w:type="dxa"/>
              <w:left w:w="140" w:type="dxa"/>
              <w:right w:w="140" w:type="dxa"/>
            </w:tcMar>
          </w:tcPr>
          <w:p>
            <w:pPr>
              <w:spacing w:after="40" w:before="40"/>
            </w:pPr>
            <w:r>
              <w:rPr>
                <w:rFonts w:ascii="Segoe UI" w:hAnsi="Segoe UI"/>
                <w:b/>
                <w:color w:val="FFFFFF"/>
                <w:sz w:val="19"/>
              </w:rPr>
              <w:t>Key Buttons / Actions</w:t>
            </w:r>
          </w:p>
        </w:tc>
        <w:tc>
          <w:tcPr>
            <w:tcW w:type="dxa" w:w="1584"/>
            <w:vAlign w:val="center"/>
            <w:shd w:fill="1B365D"/>
            <w:tcMar>
              <w:top w:w="100" w:type="dxa"/>
              <w:bottom w:w="100" w:type="dxa"/>
              <w:left w:w="140" w:type="dxa"/>
              <w:right w:w="140" w:type="dxa"/>
            </w:tcMar>
          </w:tcPr>
          <w:p>
            <w:pPr>
              <w:spacing w:after="40" w:before="40"/>
            </w:pPr>
            <w:r>
              <w:rPr>
                <w:rFonts w:ascii="Segoe UI" w:hAnsi="Segoe UI"/>
                <w:b/>
                <w:color w:val="FFFFFF"/>
                <w:sz w:val="19"/>
              </w:rPr>
              <w:t>Backend API Endpoint</w:t>
            </w:r>
          </w:p>
        </w:tc>
        <w:tc>
          <w:tcPr>
            <w:tcW w:type="dxa" w:w="1152"/>
            <w:vAlign w:val="center"/>
            <w:shd w:fill="1B365D"/>
            <w:tcMar>
              <w:top w:w="100" w:type="dxa"/>
              <w:bottom w:w="100" w:type="dxa"/>
              <w:left w:w="140" w:type="dxa"/>
              <w:right w:w="140" w:type="dxa"/>
            </w:tcMar>
          </w:tcPr>
          <w:p>
            <w:pPr>
              <w:spacing w:after="40" w:before="40"/>
            </w:pPr>
            <w:r>
              <w:rPr>
                <w:rFonts w:ascii="Segoe UI" w:hAnsi="Segoe UI"/>
                <w:b/>
                <w:color w:val="FFFFFF"/>
                <w:sz w:val="19"/>
              </w:rPr>
              <w:t>DAL Method</w:t>
            </w:r>
          </w:p>
        </w:tc>
        <w:tc>
          <w:tcPr>
            <w:tcW w:type="dxa" w:w="1440"/>
            <w:vAlign w:val="center"/>
            <w:shd w:fill="1B365D"/>
            <w:tcMar>
              <w:top w:w="100" w:type="dxa"/>
              <w:bottom w:w="100" w:type="dxa"/>
              <w:left w:w="140" w:type="dxa"/>
              <w:right w:w="140" w:type="dxa"/>
            </w:tcMar>
          </w:tcPr>
          <w:p>
            <w:pPr>
              <w:spacing w:after="40" w:before="40"/>
            </w:pPr>
            <w:r>
              <w:rPr>
                <w:rFonts w:ascii="Segoe UI" w:hAnsi="Segoe UI"/>
                <w:b/>
                <w:color w:val="FFFFFF"/>
                <w:sz w:val="19"/>
              </w:rPr>
              <w:t>Stored Procedure</w:t>
            </w:r>
          </w:p>
        </w:tc>
        <w:tc>
          <w:tcPr>
            <w:tcW w:type="dxa" w:w="1440"/>
            <w:vAlign w:val="center"/>
            <w:shd w:fill="1B365D"/>
            <w:tcMar>
              <w:top w:w="100" w:type="dxa"/>
              <w:bottom w:w="100" w:type="dxa"/>
              <w:left w:w="140" w:type="dxa"/>
              <w:right w:w="140" w:type="dxa"/>
            </w:tcMar>
          </w:tcPr>
          <w:p>
            <w:pPr>
              <w:spacing w:after="40" w:before="40"/>
            </w:pPr>
            <w:r>
              <w:rPr>
                <w:rFonts w:ascii="Segoe UI" w:hAnsi="Segoe UI"/>
                <w:b/>
                <w:color w:val="FFFFFF"/>
                <w:sz w:val="19"/>
              </w:rPr>
              <w:t>Affected Database Tables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Sidebar Toggle</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NavbarComponent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Toggle Sidebar Drawer</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*Client-Side*</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N/A</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Theme Toggle</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NavbarComponent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Dark / Light Switch</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*Client-Side*</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N/A</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Logout Button</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/login</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NavbarComponent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Confirm Logout Dialog</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LTS/DashboardLogout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WEBLogoutUser</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ESL_SP_RecordUserLogout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Users, UserLoginHistory</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Dashboard</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/esldashboard</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EsldashboardComponent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Refresh, Polling, View Switch, LIMS Modal</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GET LTS/dashboard</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GetDashboardData</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ESL_WEB_SP_GetDashboardData</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LadleTransactionDetails, Locations, AssetMaster, ServiceHeartBeat</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MAP</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/map</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MapComponent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Zoom, Pan, Station Click, Auto-poll</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LTS/GetLadleMovement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GetLadleMovement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ESL_WEB_SP_GetLadleMovement_V2</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LadleMovement, LadleMovementTrail, Locations</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 Movement</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/home</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HomeComponent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 Movement, Assign Loco, Transfer Loco</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LTS/CreateWEBMovement</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CreateMovement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ESL_WEB_SP_CreateMovement_V1</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LadleMovement, LadleMovementTrips, LocoMaster, AssetMaster</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 Request (BF)</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/blastFurnace</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EslBlastFurnaceComponent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Request Ladle, Update/Cancel Request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LTS/InsertLadleRequest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CreateLadleRequest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ESL_PDA_SP_CreateLadleRequest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LadleRequest, CastMaster, CastTransaction</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 Request (SMS)</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/production</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EslProductionComponent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Request Reversal, Complete Request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LTS/RequestReversalLadles</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RequestReversalLadles</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ESL_PDA_SP_RequestReversalLadles_V1</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LadleRequest, LadleTransactionDetails, Locations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 Request (LRS)</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/maintenance</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EslMaintenanceComponent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Release Ladle, Close Movement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LTS/CloseLadleMovement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CloseLadleMovement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ESL_PDA_SP_CloseLadleMovement_V2</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LadleMovement, AssetMaster</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Pending Request</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/pendingRequest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PendingRequestComponent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Approve Requisition, Reject Request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LTS/CompleteLadleRequest</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CompleteLadleRequest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ESL_WEB_SP_CompleteLadleRequest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LadleRequest, Locations, Users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Completed Request</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/completedRequest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CompletedRequestComponent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Date Search, Export Excel</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LTS/GetRequestReport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GetRequestReport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ESL_PDA_SP_GetRequestReport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LadleRequest, LadleMovement, LadleTransactionDetails</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Cast Assignment</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/castAssignment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CastAssignmentComponent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Update Cast No, View Spectro</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LTS/UpdateCastNumber</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UpdateCastNumber</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SP_GetHotmetalBooking</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Hotmetal_booking, HotMetal_ChemistryBF2, CastMaster</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Production Orders</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/productionOrderMapping</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ProductionOrderMappingComponent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Save Mapping, Generate Prefix</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LTS/InsertProductionOrder</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InsertProductionOrder</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SP_InsertProductionOrder</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ProductionOrderMapping, ProductionOrderDetails, Locations</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Loco Movement</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/locoLadleMovement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LocoLadleMovementComponent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Assign Loco, Transfer Loco</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LTS/TransferLoco</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TransferLoco</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ESL_WEB_SP_TransferLoco</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LocoMaster, LadleMovement, LocoLadleMapping</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System Status</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/systemstatus</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SystemStatusComponent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Refresh Health, Ping Antenna</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LTS/systemstatus</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GetSystemStatus</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ESL_WEB_SP_GetSystemStatus</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ReaderMaster, CameraCaptureData, ServiceHeartBeat</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Report: Journey</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/ladlereport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LadlereportComponent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 Dropdown, Search Journey</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LTS/ladle</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GetLadleReport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*Engine Telemetry Query*</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LadleTransactionDetails, AssetMaster, Locations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Report: Department</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/departmentreport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DepartmentreportComponent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Date Filter, Search Summary</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POST LTS/LocationSummary</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GetLocationSummary</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ESL_WEB_SP_GetTransactionReport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LadleTransactionDetails, Locations</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Report: Weighment</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/ladleweighmentreport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LadleWeighmentReportComponent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Date Filter, Search Weights</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LTS/ladleweighmentreport</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GetLadleWeighmentReport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ESL_WEB_SP_GetLadleWeighmentReport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LadleTransactionDetails, WeighmentDetails, LadleMovement</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Report: Slag</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/slagreport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SlagReportComponent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Search Slag History, Export PDF</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*Custom Query*</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GetSlagReport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*Slag Analytics Query*</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SlagDetails, LadleTransactionDetails, AssetMaster</w:t>
            </w:r>
          </w:p>
        </w:tc>
      </w:tr>
      <w:tr>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Report: Manual/Auto</w:t>
            </w:r>
          </w:p>
        </w:tc>
        <w:tc>
          <w:tcPr>
            <w:tcW w:type="dxa" w:w="1296"/>
            <w:vAlign w:val="center"/>
            <w:shd w:fill="F9FAFC"/>
            <w:tcMar>
              <w:top w:w="100" w:type="dxa"/>
              <w:bottom w:w="100" w:type="dxa"/>
              <w:left w:w="140" w:type="dxa"/>
              <w:right w:w="140" w:type="dxa"/>
            </w:tcMar>
          </w:tcPr>
          <w:p>
            <w:pPr>
              <w:spacing w:after="40" w:before="40"/>
            </w:pPr>
            <w:r>
              <w:rPr>
                <w:rFonts w:ascii="Segoe UI" w:hAnsi="Segoe UI"/>
                <w:b w:val="0"/>
                <w:color w:val="212529"/>
                <w:sz w:val="17"/>
              </w:rPr>
              <w:t>/manualvsautoreport</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ManualVsAutoReportComponent</w:t>
            </w:r>
          </w:p>
        </w:tc>
        <w:tc>
          <w:tcPr>
            <w:tcW w:type="dxa" w:w="1728"/>
            <w:vAlign w:val="center"/>
            <w:shd w:fill="F9FAFC"/>
            <w:tcMar>
              <w:top w:w="100" w:type="dxa"/>
              <w:bottom w:w="100" w:type="dxa"/>
              <w:left w:w="140" w:type="dxa"/>
              <w:right w:w="140" w:type="dxa"/>
            </w:tcMar>
          </w:tcPr>
          <w:p>
            <w:pPr>
              <w:spacing w:after="40" w:before="40"/>
            </w:pPr>
            <w:r>
              <w:rPr>
                <w:rFonts w:ascii="Segoe UI" w:hAnsi="Segoe UI"/>
                <w:b w:val="0"/>
                <w:color w:val="212529"/>
                <w:sz w:val="17"/>
              </w:rPr>
              <w:t>Date Filter, Compare % RFID</w:t>
            </w:r>
          </w:p>
        </w:tc>
        <w:tc>
          <w:tcPr>
            <w:tcW w:type="dxa" w:w="1584"/>
            <w:vAlign w:val="center"/>
            <w:shd w:fill="F9FAFC"/>
            <w:tcMar>
              <w:top w:w="100" w:type="dxa"/>
              <w:bottom w:w="100" w:type="dxa"/>
              <w:left w:w="140" w:type="dxa"/>
              <w:right w:w="140" w:type="dxa"/>
            </w:tcMar>
          </w:tcPr>
          <w:p>
            <w:pPr>
              <w:spacing w:after="40" w:before="40"/>
            </w:pPr>
            <w:r>
              <w:rPr>
                <w:rFonts w:ascii="Segoe UI" w:hAnsi="Segoe UI"/>
                <w:b w:val="0"/>
                <w:color w:val="212529"/>
                <w:sz w:val="17"/>
              </w:rPr>
              <w:t>POST LTS/manualvsautoreport</w:t>
            </w:r>
          </w:p>
        </w:tc>
        <w:tc>
          <w:tcPr>
            <w:tcW w:type="dxa" w:w="1152"/>
            <w:vAlign w:val="center"/>
            <w:shd w:fill="F9FAFC"/>
            <w:tcMar>
              <w:top w:w="100" w:type="dxa"/>
              <w:bottom w:w="100" w:type="dxa"/>
              <w:left w:w="140" w:type="dxa"/>
              <w:right w:w="140" w:type="dxa"/>
            </w:tcMar>
          </w:tcPr>
          <w:p>
            <w:pPr>
              <w:spacing w:after="40" w:before="40"/>
            </w:pPr>
            <w:r>
              <w:rPr>
                <w:rFonts w:ascii="Segoe UI" w:hAnsi="Segoe UI"/>
                <w:b w:val="0"/>
                <w:color w:val="212529"/>
                <w:sz w:val="17"/>
              </w:rPr>
              <w:t>GetManualVsAutoAssignmentReport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ESL_WEB_SP_GetManualVsAutoAssignmentReport</w:t>
            </w:r>
          </w:p>
        </w:tc>
        <w:tc>
          <w:tcPr>
            <w:tcW w:type="dxa" w:w="1440"/>
            <w:vAlign w:val="center"/>
            <w:shd w:fill="F9FAFC"/>
            <w:tcMar>
              <w:top w:w="100" w:type="dxa"/>
              <w:bottom w:w="100" w:type="dxa"/>
              <w:left w:w="140" w:type="dxa"/>
              <w:right w:w="140" w:type="dxa"/>
            </w:tcMar>
          </w:tcPr>
          <w:p>
            <w:pPr>
              <w:spacing w:after="40" w:before="40"/>
            </w:pPr>
            <w:r>
              <w:rPr>
                <w:rFonts w:ascii="Segoe UI" w:hAnsi="Segoe UI"/>
                <w:b w:val="0"/>
                <w:color w:val="212529"/>
                <w:sz w:val="17"/>
              </w:rPr>
              <w:t>LadleTransactionDetails, Audit_Overrides</w:t>
            </w:r>
          </w:p>
        </w:tc>
      </w:tr>
      <w:tr>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Report: User Login</w:t>
            </w:r>
          </w:p>
        </w:tc>
        <w:tc>
          <w:tcPr>
            <w:tcW w:type="dxa" w:w="1296"/>
            <w:vAlign w:val="center"/>
            <w:shd w:fill="FFFFFF"/>
            <w:tcMar>
              <w:top w:w="100" w:type="dxa"/>
              <w:bottom w:w="100" w:type="dxa"/>
              <w:left w:w="140" w:type="dxa"/>
              <w:right w:w="140" w:type="dxa"/>
            </w:tcMar>
          </w:tcPr>
          <w:p>
            <w:pPr>
              <w:spacing w:after="40" w:before="40"/>
            </w:pPr>
            <w:r>
              <w:rPr>
                <w:rFonts w:ascii="Segoe UI" w:hAnsi="Segoe UI"/>
                <w:b w:val="0"/>
                <w:color w:val="212529"/>
                <w:sz w:val="17"/>
              </w:rPr>
              <w:t>/userloginreport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UserLoginHistoryReportComponent</w:t>
            </w:r>
          </w:p>
        </w:tc>
        <w:tc>
          <w:tcPr>
            <w:tcW w:type="dxa" w:w="1728"/>
            <w:vAlign w:val="center"/>
            <w:shd w:fill="FFFFFF"/>
            <w:tcMar>
              <w:top w:w="100" w:type="dxa"/>
              <w:bottom w:w="100" w:type="dxa"/>
              <w:left w:w="140" w:type="dxa"/>
              <w:right w:w="140" w:type="dxa"/>
            </w:tcMar>
          </w:tcPr>
          <w:p>
            <w:pPr>
              <w:spacing w:after="40" w:before="40"/>
            </w:pPr>
            <w:r>
              <w:rPr>
                <w:rFonts w:ascii="Segoe UI" w:hAnsi="Segoe UI"/>
                <w:b w:val="0"/>
                <w:color w:val="212529"/>
                <w:sz w:val="17"/>
              </w:rPr>
              <w:t>Date Range, User Dropdown, Search, PDF Export, Excel Export, Reset</w:t>
            </w:r>
          </w:p>
        </w:tc>
        <w:tc>
          <w:tcPr>
            <w:tcW w:type="dxa" w:w="1584"/>
            <w:vAlign w:val="center"/>
            <w:shd w:fill="FFFFFF"/>
            <w:tcMar>
              <w:top w:w="100" w:type="dxa"/>
              <w:bottom w:w="100" w:type="dxa"/>
              <w:left w:w="140" w:type="dxa"/>
              <w:right w:w="140" w:type="dxa"/>
            </w:tcMar>
          </w:tcPr>
          <w:p>
            <w:pPr>
              <w:spacing w:after="40" w:before="40"/>
            </w:pPr>
            <w:r>
              <w:rPr>
                <w:rFonts w:ascii="Segoe UI" w:hAnsi="Segoe UI"/>
                <w:b w:val="0"/>
                <w:color w:val="212529"/>
                <w:sz w:val="17"/>
              </w:rPr>
              <w:t>GET LTS/GetUserLoginHistoryReport</w:t>
            </w:r>
          </w:p>
        </w:tc>
        <w:tc>
          <w:tcPr>
            <w:tcW w:type="dxa" w:w="1152"/>
            <w:vAlign w:val="center"/>
            <w:shd w:fill="FFFFFF"/>
            <w:tcMar>
              <w:top w:w="100" w:type="dxa"/>
              <w:bottom w:w="100" w:type="dxa"/>
              <w:left w:w="140" w:type="dxa"/>
              <w:right w:w="140" w:type="dxa"/>
            </w:tcMar>
          </w:tcPr>
          <w:p>
            <w:pPr>
              <w:spacing w:after="40" w:before="40"/>
            </w:pPr>
            <w:r>
              <w:rPr>
                <w:rFonts w:ascii="Segoe UI" w:hAnsi="Segoe UI"/>
                <w:b w:val="0"/>
                <w:color w:val="212529"/>
                <w:sz w:val="17"/>
              </w:rPr>
              <w:t>GetUserLoginHistoryReport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ESL_SP_GetUserLoginHistoryReport</w:t>
            </w:r>
          </w:p>
        </w:tc>
        <w:tc>
          <w:tcPr>
            <w:tcW w:type="dxa" w:w="1440"/>
            <w:vAlign w:val="center"/>
            <w:shd w:fill="FFFFFF"/>
            <w:tcMar>
              <w:top w:w="100" w:type="dxa"/>
              <w:bottom w:w="100" w:type="dxa"/>
              <w:left w:w="140" w:type="dxa"/>
              <w:right w:w="140" w:type="dxa"/>
            </w:tcMar>
          </w:tcPr>
          <w:p>
            <w:pPr>
              <w:spacing w:after="40" w:before="40"/>
            </w:pPr>
            <w:r>
              <w:rPr>
                <w:rFonts w:ascii="Segoe UI" w:hAnsi="Segoe UI"/>
                <w:b w:val="0"/>
                <w:color w:val="212529"/>
                <w:sz w:val="17"/>
              </w:rPr>
              <w:t>UserLoginHistory, Users</w:t>
            </w:r>
          </w:p>
        </w:tc>
      </w:tr>
    </w:tbl>
    <w:p>
      <w:pPr>
        <w:spacing w:after="120"/>
      </w:pP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ESL Ladle Movement Dashboard | Technical Architecture &amp;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