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F547D"/>
          <w:sz w:val="36"/>
        </w:rPr>
        <w:t>ROHIT RANVIR</w:t>
      </w:r>
    </w:p>
    <w:p>
      <w:pPr>
        <w:spacing w:before="0" w:after="80"/>
        <w:jc w:val="center"/>
      </w:pPr>
      <w:r>
        <w:rPr>
          <w:sz w:val="19"/>
        </w:rPr>
        <w:t>Maharashtra, India  |  +91-9158000676  |  rohitranveer358@gmail.com  |  LinkedIn  |  GitHub</w:t>
      </w:r>
    </w:p>
    <w:p>
      <w:pPr>
        <w:spacing w:before="120" w:after="20"/>
        <w:pBdr>
          <w:bottom w:val="single" w:sz="6" w:space="1" w:color="1F547D"/>
        </w:pBdr>
      </w:pPr>
      <w:r>
        <w:rPr>
          <w:b/>
          <w:color w:val="1F547D"/>
          <w:sz w:val="21"/>
        </w:rPr>
        <w:t>PROFESSIONAL SUMMARY</w:t>
      </w:r>
    </w:p>
    <w:p>
      <w:pPr>
        <w:spacing w:before="40" w:after="40"/>
      </w:pPr>
      <w:r>
        <w:rPr>
          <w:sz w:val="19"/>
        </w:rPr>
        <w:t>Results-driven Data Analyst skilled in building end-to-end ETL pipelines, ML models, and interactive BI dashboards using Python, SQL, and Power BI. Proven ability to transform large datasets into actionable insights and automate workflows at scale. Eager to apply data engineering and analytical expertise to high-impact, large-scale problems.</w:t>
      </w:r>
    </w:p>
    <w:p>
      <w:pPr>
        <w:spacing w:before="120" w:after="20"/>
        <w:pBdr>
          <w:bottom w:val="single" w:sz="6" w:space="1" w:color="1F547D"/>
        </w:pBdr>
      </w:pPr>
      <w:r>
        <w:rPr>
          <w:b/>
          <w:color w:val="1F547D"/>
          <w:sz w:val="21"/>
        </w:rPr>
        <w:t>TECHNICAL SKILLS</w:t>
      </w:r>
    </w:p>
    <w:p>
      <w:pPr>
        <w:spacing w:before="20" w:after="20"/>
      </w:pPr>
      <w:r>
        <w:rPr>
          <w:b/>
          <w:sz w:val="19"/>
        </w:rPr>
        <w:t xml:space="preserve">Languages &amp; Query: </w:t>
      </w:r>
      <w:r>
        <w:rPr>
          <w:sz w:val="19"/>
        </w:rPr>
        <w:t>Python (Pandas, NumPy, Scikit-learn, Matplotlib, Seaborn), SQL (MySQL, SQLite, SQL Server)</w:t>
      </w:r>
    </w:p>
    <w:p>
      <w:pPr>
        <w:spacing w:before="20" w:after="20"/>
      </w:pPr>
      <w:r>
        <w:rPr>
          <w:b/>
          <w:sz w:val="19"/>
        </w:rPr>
        <w:t xml:space="preserve">Data &amp; ML: </w:t>
      </w:r>
      <w:r>
        <w:rPr>
          <w:sz w:val="19"/>
        </w:rPr>
        <w:t>Data Cleaning, EDA, Feature Engineering, Statistical Analysis, Machine Learning, NLP, Time-Series Forecasting</w:t>
      </w:r>
    </w:p>
    <w:p>
      <w:pPr>
        <w:spacing w:before="20" w:after="20"/>
      </w:pPr>
      <w:r>
        <w:rPr>
          <w:b/>
          <w:sz w:val="19"/>
        </w:rPr>
        <w:t xml:space="preserve">BI &amp; Visualization: </w:t>
      </w:r>
      <w:r>
        <w:rPr>
          <w:sz w:val="19"/>
        </w:rPr>
        <w:t>Power BI (DAX, Power Query), Streamlit, Plotly, MS Excel (Pivot Tables, XLOOKUP)</w:t>
      </w:r>
    </w:p>
    <w:p>
      <w:pPr>
        <w:spacing w:before="20" w:after="20"/>
      </w:pPr>
      <w:r>
        <w:rPr>
          <w:b/>
          <w:sz w:val="19"/>
        </w:rPr>
        <w:t xml:space="preserve">Engineering &amp; Tools: </w:t>
      </w:r>
      <w:r>
        <w:rPr>
          <w:sz w:val="19"/>
        </w:rPr>
        <w:t>ETL Pipeline Design, REST APIs, GitHub Actions (CI/CD), Web Scraping (Playwright), Google Sheets</w:t>
      </w:r>
    </w:p>
    <w:p>
      <w:pPr>
        <w:spacing w:before="120" w:after="20"/>
        <w:pBdr>
          <w:bottom w:val="single" w:sz="6" w:space="1" w:color="1F547D"/>
        </w:pBdr>
      </w:pPr>
      <w:r>
        <w:rPr>
          <w:b/>
          <w:color w:val="1F547D"/>
          <w:sz w:val="21"/>
        </w:rPr>
        <w:t>EXPERIENCE</w:t>
      </w:r>
    </w:p>
    <w:tbl>
      <w:tblPr>
        <w:tblStyle w:val="TableGrid"/>
        <w:tblW w:type="auto" w:w="0"/>
        <w:tblLook w:firstColumn="1" w:firstRow="1" w:lastColumn="0" w:lastRow="0" w:noHBand="0" w:noVBand="1" w:val="04A0"/>
      </w:tblPr>
      <w:tblGrid>
        <w:gridCol w:w="5100"/>
        <w:gridCol w:w="5100"/>
      </w:tblGrid>
      <w:tr>
        <w:tc>
          <w:tcPr>
            <w:tcW w:type="dxa" w:w="5100"/>
            <w:tcBorders>
              <w:top w:val="none"/>
              <w:left w:val="none"/>
              <w:bottom w:val="none"/>
              <w:right w:val="none"/>
            </w:tcBorders>
          </w:tcPr>
          <w:p>
            <w:pPr>
              <w:spacing w:before="80" w:after="0"/>
            </w:pPr>
            <w:r>
              <w:rPr>
                <w:b/>
                <w:sz w:val="20"/>
              </w:rPr>
              <w:t>Data Analyst Intern</w:t>
            </w:r>
          </w:p>
          <w:p>
            <w:pPr>
              <w:spacing w:before="0" w:after="20"/>
            </w:pPr>
            <w:r>
              <w:rPr>
                <w:i/>
                <w:sz w:val="19"/>
              </w:rPr>
              <w:t>Codesoft Private Limited</w:t>
            </w:r>
            <w:r>
              <w:rPr>
                <w:sz w:val="19"/>
              </w:rPr>
              <w:t xml:space="preserve">  —  Maharashtra, India</w:t>
            </w:r>
          </w:p>
        </w:tc>
        <w:tc>
          <w:tcPr>
            <w:tcW w:type="dxa" w:w="5100"/>
            <w:tcBorders>
              <w:top w:val="none"/>
              <w:left w:val="none"/>
              <w:bottom w:val="none"/>
              <w:right w:val="none"/>
            </w:tcBorders>
          </w:tcPr>
          <w:p>
            <w:pPr>
              <w:spacing w:before="80" w:after="20"/>
              <w:jc w:val="right"/>
            </w:pPr>
            <w:r>
              <w:rPr>
                <w:sz w:val="19"/>
              </w:rPr>
              <w:t>02/2026 – Present</w:t>
            </w:r>
          </w:p>
        </w:tc>
      </w:tr>
    </w:tbl>
    <w:p>
      <w:pPr>
        <w:pStyle w:val="ListBullet"/>
        <w:spacing w:before="0" w:after="20"/>
        <w:ind w:left="288"/>
      </w:pPr>
      <w:r>
        <w:rPr>
          <w:sz w:val="19"/>
        </w:rPr>
        <w:t>Developed interactive Power BI dashboards tracking 10+ KPIs, improving stakeholder reporting efficiency by 40% and enabling real-time data-driven decision-making.</w:t>
      </w:r>
    </w:p>
    <w:p>
      <w:pPr>
        <w:pStyle w:val="ListBullet"/>
        <w:spacing w:before="0" w:after="20"/>
        <w:ind w:left="288"/>
      </w:pPr>
      <w:r>
        <w:rPr>
          <w:sz w:val="19"/>
        </w:rPr>
        <w:t>Executed EDA on large datasets to surface actionable business trends, directly informing product and operations strategy.</w:t>
      </w:r>
    </w:p>
    <w:p>
      <w:pPr>
        <w:pStyle w:val="ListBullet"/>
        <w:spacing w:before="0" w:after="20"/>
        <w:ind w:left="288"/>
      </w:pPr>
      <w:r>
        <w:rPr>
          <w:sz w:val="19"/>
        </w:rPr>
        <w:t>Automated routine reporting workflows using Python scripts, eliminating 100% of manual data-collection effort and saving 5+ analyst hours per week.</w:t>
      </w:r>
    </w:p>
    <w:p>
      <w:pPr>
        <w:spacing w:before="120" w:after="20"/>
        <w:pBdr>
          <w:bottom w:val="single" w:sz="6" w:space="1" w:color="1F547D"/>
        </w:pBdr>
      </w:pPr>
      <w:r>
        <w:rPr>
          <w:b/>
          <w:color w:val="1F547D"/>
          <w:sz w:val="21"/>
        </w:rPr>
        <w:t>PROJECTS</w:t>
      </w:r>
    </w:p>
    <w:p>
      <w:pPr>
        <w:spacing w:before="80" w:after="0"/>
      </w:pPr>
      <w:r>
        <w:rPr>
          <w:b/>
          <w:sz w:val="20"/>
        </w:rPr>
        <w:t>Inflation Basket Tracker</w:t>
      </w:r>
      <w:r>
        <w:rPr>
          <w:sz w:val="19"/>
        </w:rPr>
        <w:t xml:space="preserve">  —  Automated Price Monitoring &amp; ML Forecasting</w:t>
      </w:r>
      <w:r>
        <w:rPr>
          <w:i/>
          <w:sz w:val="18"/>
        </w:rPr>
        <w:t xml:space="preserve">  |  Python, Playwright, SQLite, Scikit-learn, Streamlit, GitHub Actions</w:t>
      </w:r>
    </w:p>
    <w:p>
      <w:pPr>
        <w:pStyle w:val="ListBullet"/>
        <w:spacing w:before="0" w:after="20"/>
        <w:ind w:left="288"/>
      </w:pPr>
      <w:r>
        <w:rPr>
          <w:sz w:val="19"/>
        </w:rPr>
        <w:t>Engineered an end-to-end automated ETL pipeline that scrapes daily grocery prices for 5+ SKUs using Playwright, storing structured results in SQLite; automated via GitHub Actions cron jobs, eliminating 100% of manual collection effort.</w:t>
      </w:r>
    </w:p>
    <w:p>
      <w:pPr>
        <w:pStyle w:val="ListBullet"/>
        <w:spacing w:before="0" w:after="20"/>
        <w:ind w:left="288"/>
      </w:pPr>
      <w:r>
        <w:rPr>
          <w:sz w:val="19"/>
        </w:rPr>
        <w:t>Applied time-series feature engineering (date ordinal, seasonality flags, day-of-week) and trained a Random Forest regression model achieving ~76% R² accuracy to produce 7-day grocery cost forecasts.</w:t>
      </w:r>
    </w:p>
    <w:p>
      <w:pPr>
        <w:pStyle w:val="ListBullet"/>
        <w:spacing w:before="0" w:after="20"/>
        <w:ind w:left="288"/>
      </w:pPr>
      <w:r>
        <w:rPr>
          <w:sz w:val="19"/>
        </w:rPr>
        <w:t>Deployed an interactive Streamlit dashboard with Plotly visualizations for historical price trends, daily inflation rates, and ML-generated forecasts.</w:t>
      </w:r>
    </w:p>
    <w:p>
      <w:pPr>
        <w:spacing w:before="80" w:after="0"/>
      </w:pPr>
      <w:r>
        <w:rPr>
          <w:b/>
          <w:sz w:val="20"/>
        </w:rPr>
        <w:t>Wikipedia Edit War Analyzer</w:t>
      </w:r>
      <w:r>
        <w:rPr>
          <w:sz w:val="19"/>
        </w:rPr>
        <w:t xml:space="preserve">  —  NLP &amp; Controversy Detection</w:t>
      </w:r>
      <w:r>
        <w:rPr>
          <w:i/>
          <w:sz w:val="18"/>
        </w:rPr>
        <w:t xml:space="preserve">  |  Python, Pandas, Plotly, Streamlit, MediaWiki REST API, NLP</w:t>
      </w:r>
    </w:p>
    <w:p>
      <w:pPr>
        <w:pStyle w:val="ListBullet"/>
        <w:spacing w:before="0" w:after="20"/>
        <w:ind w:left="288"/>
      </w:pPr>
      <w:r>
        <w:rPr>
          <w:sz w:val="19"/>
        </w:rPr>
        <w:t>Built a data analysis system processing up to 5,000 Wikipedia revision records via the MediaWiki REST API; developed a weighted Controversy Score algorithm (0–100) using revert rate, editor density, and edit-spike frequency with log-normalization.</w:t>
      </w:r>
    </w:p>
    <w:p>
      <w:pPr>
        <w:pStyle w:val="ListBullet"/>
        <w:spacing w:before="0" w:after="20"/>
        <w:ind w:left="288"/>
      </w:pPr>
      <w:r>
        <w:rPr>
          <w:sz w:val="19"/>
        </w:rPr>
        <w:t>Implemented keyword-based NLP classification of edit comments (hostility, dispute, revert, protection) and surfaced insights in an interactive Streamlit dashboard with 6 Plotly charts and one-click CSV export.</w:t>
      </w:r>
    </w:p>
    <w:p>
      <w:pPr>
        <w:spacing w:before="80" w:after="0"/>
      </w:pPr>
      <w:r>
        <w:rPr>
          <w:b/>
          <w:sz w:val="20"/>
        </w:rPr>
        <w:t>Power BI Business Performance Dashboard</w:t>
      </w:r>
      <w:r>
        <w:rPr>
          <w:i/>
          <w:sz w:val="18"/>
        </w:rPr>
        <w:t xml:space="preserve">  |  Power BI, Power Query, DAX, Excel</w:t>
      </w:r>
    </w:p>
    <w:p>
      <w:pPr>
        <w:pStyle w:val="ListBullet"/>
        <w:spacing w:before="0" w:after="20"/>
        <w:ind w:left="288"/>
      </w:pPr>
      <w:r>
        <w:rPr>
          <w:sz w:val="19"/>
        </w:rPr>
        <w:t>Designed an interactive Power BI dashboard with dynamic filters and slicers, reducing manual reporting effort and improving stakeholder reporting efficiency by 40%.</w:t>
      </w:r>
    </w:p>
    <w:p>
      <w:pPr>
        <w:pStyle w:val="ListBullet"/>
        <w:spacing w:before="0" w:after="20"/>
        <w:ind w:left="288"/>
      </w:pPr>
      <w:r>
        <w:rPr>
          <w:sz w:val="19"/>
        </w:rPr>
        <w:t>Engineered DAX-based calculated measures and KPIs to track real-time trends and category-level performance across multiple integrated data sources.</w:t>
      </w:r>
    </w:p>
    <w:p>
      <w:pPr>
        <w:spacing w:before="80" w:after="0"/>
      </w:pPr>
      <w:r>
        <w:rPr>
          <w:b/>
          <w:sz w:val="20"/>
        </w:rPr>
        <w:t>Customer Churn Analysis</w:t>
      </w:r>
      <w:r>
        <w:rPr>
          <w:i/>
          <w:sz w:val="18"/>
        </w:rPr>
        <w:t xml:space="preserve">  |  Python, Pandas, Seaborn, Matplotlib, EDA</w:t>
      </w:r>
    </w:p>
    <w:p>
      <w:pPr>
        <w:pStyle w:val="ListBullet"/>
        <w:spacing w:before="0" w:after="20"/>
        <w:ind w:left="288"/>
      </w:pPr>
      <w:r>
        <w:rPr>
          <w:sz w:val="19"/>
        </w:rPr>
        <w:t>Performed EDA on customer demographic and behavioural data to identify churn patterns across tenure, service usage, and billing behaviour.</w:t>
      </w:r>
    </w:p>
    <w:p>
      <w:pPr>
        <w:pStyle w:val="ListBullet"/>
        <w:spacing w:before="0" w:after="20"/>
        <w:ind w:left="288"/>
      </w:pPr>
      <w:r>
        <w:rPr>
          <w:sz w:val="19"/>
        </w:rPr>
        <w:t>Conducted statistical correlation analysis to uncover key churn-driving features and segment high-risk customer groups, enabling targeted business retention strategies.</w:t>
      </w:r>
    </w:p>
    <w:p>
      <w:pPr>
        <w:spacing w:before="120" w:after="20"/>
        <w:pBdr>
          <w:bottom w:val="single" w:sz="6" w:space="1" w:color="1F547D"/>
        </w:pBdr>
      </w:pPr>
      <w:r>
        <w:rPr>
          <w:b/>
          <w:color w:val="1F547D"/>
          <w:sz w:val="21"/>
        </w:rPr>
        <w:t>EDUCATION</w:t>
      </w:r>
    </w:p>
    <w:tbl>
      <w:tblPr>
        <w:tblStyle w:val="TableGrid"/>
        <w:tblW w:type="auto" w:w="0"/>
        <w:tblLook w:firstColumn="1" w:firstRow="1" w:lastColumn="0" w:lastRow="0" w:noHBand="0" w:noVBand="1" w:val="04A0"/>
      </w:tblPr>
      <w:tblGrid>
        <w:gridCol w:w="5100"/>
        <w:gridCol w:w="5100"/>
      </w:tblGrid>
      <w:tr>
        <w:tc>
          <w:tcPr>
            <w:tcW w:type="dxa" w:w="5100"/>
            <w:tcBorders>
              <w:top w:val="none"/>
              <w:left w:val="none"/>
              <w:bottom w:val="none"/>
              <w:right w:val="none"/>
            </w:tcBorders>
          </w:tcPr>
          <w:p>
            <w:pPr>
              <w:spacing w:before="80" w:after="0"/>
            </w:pPr>
            <w:r>
              <w:rPr>
                <w:b/>
                <w:sz w:val="20"/>
              </w:rPr>
              <w:t>B.E. in Computer Science and Engineering</w:t>
            </w:r>
          </w:p>
          <w:p>
            <w:pPr>
              <w:spacing w:before="0" w:after="20"/>
            </w:pPr>
            <w:r>
              <w:rPr>
                <w:i/>
                <w:sz w:val="19"/>
              </w:rPr>
              <w:t>Babasaheb Naik College of Engineering, Pusad</w:t>
            </w:r>
            <w:r>
              <w:rPr>
                <w:sz w:val="19"/>
              </w:rPr>
              <w:t xml:space="preserve">  —  Amravati University, Maharashtra, India</w:t>
            </w:r>
          </w:p>
        </w:tc>
        <w:tc>
          <w:tcPr>
            <w:tcW w:type="dxa" w:w="5100"/>
            <w:tcBorders>
              <w:top w:val="none"/>
              <w:left w:val="none"/>
              <w:bottom w:val="none"/>
              <w:right w:val="none"/>
            </w:tcBorders>
          </w:tcPr>
          <w:p>
            <w:pPr>
              <w:spacing w:before="80" w:after="20"/>
              <w:jc w:val="right"/>
            </w:pPr>
            <w:r>
              <w:rPr>
                <w:sz w:val="19"/>
              </w:rPr>
              <w:t>08/2021 – 05/2025</w:t>
            </w:r>
          </w:p>
        </w:tc>
      </w:tr>
    </w:tbl>
    <w:p>
      <w:pPr>
        <w:spacing w:before="20" w:after="20"/>
      </w:pPr>
      <w:r>
        <w:rPr>
          <w:sz w:val="19"/>
        </w:rPr>
        <w:t>Coursework: DBMS, Data Structures &amp; Algorithms, Statistics, Operating Systems, Computer Networks</w:t>
      </w:r>
    </w:p>
    <w:p>
      <w:pPr>
        <w:spacing w:before="120" w:after="20"/>
        <w:pBdr>
          <w:bottom w:val="single" w:sz="6" w:space="1" w:color="1F547D"/>
        </w:pBdr>
      </w:pPr>
      <w:r>
        <w:rPr>
          <w:b/>
          <w:color w:val="1F547D"/>
          <w:sz w:val="21"/>
        </w:rPr>
        <w:t>CERTIFICATIONS</w:t>
      </w:r>
    </w:p>
    <w:p>
      <w:pPr>
        <w:spacing w:before="40" w:after="0"/>
      </w:pPr>
      <w:r>
        <w:rPr>
          <w:b/>
          <w:sz w:val="19"/>
        </w:rPr>
        <w:t>Data Analyst — Simplilearn  (2025)</w:t>
      </w:r>
    </w:p>
    <w:p>
      <w:pPr>
        <w:spacing w:before="0" w:after="40"/>
      </w:pPr>
      <w:r>
        <w:rPr>
          <w:sz w:val="19"/>
        </w:rPr>
        <w:t>Completed professional certification covering data analysis, SQL, Python, data visualization, and business intelligence fundamentals.</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