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Intucate StratOps Case Study — Round 1, Task 1</w:t>
      </w:r>
    </w:p>
    <w:p>
      <w:r>
        <w:rPr>
          <w:i/>
          <w:iCs/>
          <w:color w:val="666666"/>
          <w:sz w:val="22"/>
          <w:szCs w:val="22"/>
        </w:rPr>
        <w:t xml:space="preserve">Prepared by: Rohit Santosh Ranvir</w:t>
      </w:r>
    </w:p>
    <w:p>
      <w:r>
        <w:rPr>
          <w:i/>
          <w:iCs/>
          <w:color w:val="666666"/>
          <w:sz w:val="22"/>
          <w:szCs w:val="22"/>
        </w:rPr>
        <w:t xml:space="preserve">Date: February 2026</w:t>
      </w:r>
    </w:p>
    <w:p>
      <w:r>
        <w:t xml:space="preserve"/>
      </w:r>
    </w:p>
    <w:p>
      <w:pPr>
        <w:pBdr>
          <w:bottom w:val="single" w:color="2E5FAC" w:sz="6" w:space="1"/>
        </w:pBdr>
      </w:pPr>
      <w:r>
        <w:t xml:space="preserve"/>
      </w:r>
    </w:p>
    <w:p>
      <w:r>
        <w:t xml:space="preserve"/>
      </w:r>
    </w:p>
    <w:p>
      <w:pPr>
        <w:pStyle w:val="Heading2"/>
      </w:pPr>
      <w:r>
        <w:t xml:space="preserve">Project Summary</w:t>
      </w:r>
    </w:p>
    <w:p>
      <w:pPr>
        <w:spacing w:after="160" w:line="276"/>
      </w:pPr>
      <w:r>
        <w:t xml:space="preserve">The team is building a Diagnostic Test module, tucked under the Study tab, that's meant to give students a clearer picture of where they stand — what they know well and where they need more work. The idea is that once a student completes a test, they can immediately see their correct answers and get recommendations tailored to how they actually performed, rather than getting a one-size-fits-all study plan.</w:t>
      </w:r>
    </w:p>
    <w:p>
      <w:pPr>
        <w:spacing w:after="160" w:line="276"/>
      </w:pPr>
      <w:r>
        <w:t xml:space="preserve">On the teacher side, there’s a dashboard that aggregates class performance — average scores, week-over-week trends, and comparisons across different class sections. Early data from the dashboard shows an average score of 78%, with a 15% improvement over the past three months, which is encouraging. Feedback gathered from three coaching classes pointed to a few consistent themes: tests should stay short (no more than 10 questions), the error rate needs to come down, and the visuals could use some polish.</w:t>
      </w:r>
    </w:p>
    <w:p>
      <w:pPr>
        <w:spacing w:after="160" w:line="276"/>
      </w:pPr>
      <w:r>
        <w:t xml:space="preserve">A few things still need to get sorted before launch. The API that fetches test results is currently unstable, and the backend sync hasn’t been fully ironed out. There are also open questions around data privacy — specifically, making sure that performance reports only land in front of verified teachers. The team is planning to confirm API stability first, then run a controlled test with a small user group before going broader. Launch is targeted for June 2025.</w:t>
      </w:r>
    </w:p>
    <w:p>
      <w:r>
        <w:t xml:space="preserve"/>
      </w:r>
    </w:p>
    <w:p>
      <w:pPr>
        <w:pStyle w:val="Heading2"/>
      </w:pPr>
      <w:r>
        <w:t xml:space="preserve">Challenges to Watch Out For</w:t>
      </w:r>
    </w:p>
    <w:p>
      <w:pPr>
        <w:spacing w:before="80" w:after="40"/>
      </w:pPr>
      <w:r>
        <w:rPr>
          <w:b/>
          <w:bCs/>
        </w:rPr>
        <w:t xml:space="preserve">1. Unstable API and Backend Reliability</w:t>
      </w:r>
    </w:p>
    <w:p>
      <w:pPr>
        <w:spacing w:after="140" w:line="276"/>
      </w:pPr>
      <w:r>
        <w:t xml:space="preserve">The API for fetching test results is still shaky, and that’s a real risk. If scores don’t load reliably or show up wrong, students and teachers will lose trust in the feature fast. Backend sync needs to be airtight before any broader rollout — you really can’t afford data accuracy issues in an assessment tool.</w:t>
      </w:r>
    </w:p>
    <w:p>
      <w:pPr>
        <w:spacing w:before="80" w:after="40"/>
      </w:pPr>
      <w:r>
        <w:rPr>
          <w:b/>
          <w:bCs/>
        </w:rPr>
        <w:t xml:space="preserve">2. Student Motivation and Score Sensitivity</w:t>
      </w:r>
    </w:p>
    <w:p>
      <w:pPr>
        <w:spacing w:after="140" w:line="276"/>
      </w:pPr>
      <w:r>
        <w:t xml:space="preserve">There’s a genuine concern that showing students a low diagnostic score right away might demotivate them rather than help. If the framing isn’t right, the tool could feel punishing instead of empowering. This needs some thought — both in how scores are presented and in how the follow-up recommendations are worded.</w:t>
      </w:r>
    </w:p>
    <w:p>
      <w:pPr>
        <w:spacing w:before="80" w:after="40"/>
      </w:pPr>
      <w:r>
        <w:rPr>
          <w:b/>
          <w:bCs/>
        </w:rPr>
        <w:t xml:space="preserve">3. Data Privacy and Access Control</w:t>
      </w:r>
    </w:p>
    <w:p>
      <w:pPr>
        <w:spacing w:after="160" w:line="276"/>
      </w:pPr>
      <w:r>
        <w:t xml:space="preserve">Student performance data is sensitive. The team has flagged that reports should only be accessible to verified teachers, but the actual implementation of that access control hasn’t been fully confirmed. Getting this wrong — even once — could create serious compliance issues and erode user trust.</w:t>
      </w:r>
    </w:p>
    <w:p>
      <w:r>
        <w:t xml:space="preserve"/>
      </w:r>
    </w:p>
    <w:p>
      <w:pPr>
        <w:pStyle w:val="Heading2"/>
      </w:pPr>
      <w:r>
        <w:t xml:space="preserve">One Improvement Idea</w:t>
      </w:r>
    </w:p>
    <w:p>
      <w:pPr>
        <w:spacing w:before="80" w:after="40"/>
      </w:pPr>
      <w:r>
        <w:rPr>
          <w:b/>
          <w:bCs/>
        </w:rPr>
        <w:t xml:space="preserve">Reframe the diagnostic as a “strength map”, not a score</w:t>
      </w:r>
    </w:p>
    <w:p>
      <w:pPr>
        <w:spacing w:after="160" w:line="276"/>
      </w:pPr>
      <w:r>
        <w:t xml:space="preserve">Instead of leading with a raw score or percentage, consider showing students a visual breakdown of topics — something like a simple grid or colour-coded wheel that highlights what they’re already strong in, alongside the areas to work on. This keeps the focus on growth rather than judgment, which addresses the motivation concern directly. It also gives coaching classes and teachers something more actionable to work with than a single number. It’s a small UX shift, but it could meaningfully change how students emotionally engage with the feature.</w:t>
      </w:r>
    </w:p>
    <w:p>
      <w:r>
        <w:t xml:space="preserve"/>
      </w:r>
    </w:p>
    <w:p>
      <w:pPr>
        <w:pBdr>
          <w:bottom w:val="single" w:color="CCCCCC" w:sz="3" w:space="1"/>
        </w:pBdr>
      </w:pPr>
      <w:r>
        <w:t xml:space="preserve"/>
      </w:r>
    </w:p>
    <w:p>
      <w:pPr>
        <w:spacing w:before="120"/>
      </w:pPr>
      <w:r>
        <w:rPr>
          <w:i/>
          <w:iCs/>
          <w:color w:val="999999"/>
          <w:sz w:val="18"/>
          <w:szCs w:val="18"/>
        </w:rPr>
        <w:t xml:space="preserve">Intucate StratOps Case Study — Round 1, Task 1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5F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2026-02-18T16:39:02.358Z</dcterms:created>
  <dcterms:modified xsi:type="dcterms:W3CDTF">2026-02-18T16:39:02.359Z</dcterms:modified>
</cp:coreProperties>
</file>

<file path=docProps/custom.xml><?xml version="1.0" encoding="utf-8"?>
<Properties xmlns="http://schemas.openxmlformats.org/officeDocument/2006/custom-properties" xmlns:vt="http://schemas.openxmlformats.org/officeDocument/2006/docPropsVTypes"/>
</file>