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538bb54a3e0862319b34fc2007b1aa4e23d5fe0"/>
    <w:p>
      <w:pPr>
        <w:pStyle w:val="Heading1"/>
      </w:pPr>
      <w:r>
        <w:t xml:space="preserve">Artisan Market Platform – UI/UX Guidelines Document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document outlines the</w:t>
      </w:r>
      <w:r>
        <w:t xml:space="preserve"> </w:t>
      </w:r>
      <w:r>
        <w:rPr>
          <w:b/>
          <w:bCs/>
        </w:rPr>
        <w:t xml:space="preserve">UI/UX guidelines for the Artisan Market Exposure Platform</w:t>
      </w:r>
      <w:r>
        <w:t xml:space="preserve"> </w:t>
      </w:r>
      <w:r>
        <w:t xml:space="preserve">and the POC. The goal is to create a</w:t>
      </w:r>
      <w:r>
        <w:t xml:space="preserve"> </w:t>
      </w:r>
      <w:r>
        <w:rPr>
          <w:b/>
          <w:bCs/>
        </w:rPr>
        <w:t xml:space="preserve">premium, top-class user experience</w:t>
      </w:r>
      <w:r>
        <w:t xml:space="preserve"> </w:t>
      </w:r>
      <w:r>
        <w:t xml:space="preserve">that matches the scale and sophistication of the platform while remaining</w:t>
      </w:r>
      <w:r>
        <w:t xml:space="preserve"> </w:t>
      </w:r>
      <w:r>
        <w:rPr>
          <w:b/>
          <w:bCs/>
        </w:rPr>
        <w:t xml:space="preserve">intuitive, accessible, and industry-agnostic</w:t>
      </w:r>
      <w:r>
        <w:t xml:space="preserve">. This is intended for a highly skilled reviewer and will guide both frontend development and UX design.</w:t>
      </w:r>
    </w:p>
    <w:p>
      <w:r>
        <w:pict>
          <v:rect style="width:0;height:1.5pt" o:hralign="center" o:hrstd="t" o:hr="t"/>
        </w:pict>
      </w:r>
    </w:p>
    <w:bookmarkEnd w:id="20"/>
    <w:bookmarkStart w:id="21" w:name="design-principles"/>
    <w:p>
      <w:pPr>
        <w:pStyle w:val="Heading2"/>
      </w:pPr>
      <w:r>
        <w:t xml:space="preserve">1. Design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User-Centric Design</w:t>
      </w:r>
    </w:p>
    <w:p>
      <w:pPr>
        <w:pStyle w:val="Compact"/>
        <w:numPr>
          <w:ilvl w:val="1"/>
          <w:numId w:val="1002"/>
        </w:numPr>
      </w:pPr>
      <w:r>
        <w:t xml:space="preserve">Focus on artisan ease-of-use; minimal cognitive load.</w:t>
      </w:r>
    </w:p>
    <w:p>
      <w:pPr>
        <w:pStyle w:val="Compact"/>
        <w:numPr>
          <w:ilvl w:val="1"/>
          <w:numId w:val="1002"/>
        </w:numPr>
      </w:pPr>
      <w:r>
        <w:t xml:space="preserve">Adaptive forms and workflows based on artisan type, industry, and compliance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Consistency</w:t>
      </w:r>
    </w:p>
    <w:p>
      <w:pPr>
        <w:pStyle w:val="Compact"/>
        <w:numPr>
          <w:ilvl w:val="1"/>
          <w:numId w:val="1003"/>
        </w:numPr>
      </w:pPr>
      <w:r>
        <w:t xml:space="preserve">Uniform layout, typography, color scheme, and components across screens.</w:t>
      </w:r>
    </w:p>
    <w:p>
      <w:pPr>
        <w:pStyle w:val="Compact"/>
        <w:numPr>
          <w:ilvl w:val="1"/>
          <w:numId w:val="1003"/>
        </w:numPr>
      </w:pPr>
      <w:r>
        <w:t xml:space="preserve">Clear visual hierarchy and spacing.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Accessibility</w:t>
      </w:r>
    </w:p>
    <w:p>
      <w:pPr>
        <w:pStyle w:val="Compact"/>
        <w:numPr>
          <w:ilvl w:val="1"/>
          <w:numId w:val="1004"/>
        </w:numPr>
      </w:pPr>
      <w:r>
        <w:t xml:space="preserve">WCAG 2.1 AA standards.</w:t>
      </w:r>
    </w:p>
    <w:p>
      <w:pPr>
        <w:pStyle w:val="Compact"/>
        <w:numPr>
          <w:ilvl w:val="1"/>
          <w:numId w:val="1004"/>
        </w:numPr>
      </w:pPr>
      <w:r>
        <w:t xml:space="preserve">Screen reader support, high contrast, keyboard navigation.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Responsive Design</w:t>
      </w:r>
    </w:p>
    <w:p>
      <w:pPr>
        <w:pStyle w:val="Compact"/>
        <w:numPr>
          <w:ilvl w:val="1"/>
          <w:numId w:val="1005"/>
        </w:numPr>
      </w:pPr>
      <w:r>
        <w:t xml:space="preserve">Mobile-first design; optimized for tablets and desktops.</w:t>
      </w:r>
    </w:p>
    <w:p>
      <w:pPr>
        <w:pStyle w:val="Compact"/>
        <w:numPr>
          <w:ilvl w:val="1"/>
          <w:numId w:val="1005"/>
        </w:numPr>
      </w:pPr>
      <w:r>
        <w:t xml:space="preserve">Ensure forms, dashboards, and configurators are usable across devices.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Intelligent Guidance</w:t>
      </w:r>
    </w:p>
    <w:p>
      <w:pPr>
        <w:pStyle w:val="Compact"/>
        <w:numPr>
          <w:ilvl w:val="1"/>
          <w:numId w:val="1006"/>
        </w:numPr>
      </w:pPr>
      <w:r>
        <w:t xml:space="preserve">Step-by-step walkthroughs for onboarding.</w:t>
      </w:r>
    </w:p>
    <w:p>
      <w:pPr>
        <w:pStyle w:val="Compact"/>
        <w:numPr>
          <w:ilvl w:val="1"/>
          <w:numId w:val="1006"/>
        </w:numPr>
      </w:pPr>
      <w:r>
        <w:t xml:space="preserve">Tooltips, info icons, and inline validation messages.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Modularity &amp; Extensibility</w:t>
      </w:r>
    </w:p>
    <w:p>
      <w:pPr>
        <w:pStyle w:val="Compact"/>
        <w:numPr>
          <w:ilvl w:val="1"/>
          <w:numId w:val="1007"/>
        </w:numPr>
      </w:pPr>
      <w:r>
        <w:t xml:space="preserve">Components should be reusable across industries.</w:t>
      </w:r>
    </w:p>
    <w:p>
      <w:pPr>
        <w:pStyle w:val="Compact"/>
        <w:numPr>
          <w:ilvl w:val="1"/>
          <w:numId w:val="1007"/>
        </w:numPr>
      </w:pPr>
      <w:r>
        <w:t xml:space="preserve">Dynamic forms should adapt to product/sub-product fields and market intelligence overlays.</w:t>
      </w:r>
    </w:p>
    <w:p>
      <w:r>
        <w:pict>
          <v:rect style="width:0;height:1.5pt" o:hralign="center" o:hrstd="t" o:hr="t"/>
        </w:pict>
      </w:r>
    </w:p>
    <w:bookmarkEnd w:id="21"/>
    <w:bookmarkStart w:id="30" w:name="ui-components-patterns"/>
    <w:p>
      <w:pPr>
        <w:pStyle w:val="Heading2"/>
      </w:pPr>
      <w:r>
        <w:t xml:space="preserve">2. UI Components &amp; Patterns</w:t>
      </w:r>
    </w:p>
    <w:bookmarkStart w:id="22" w:name="navigation"/>
    <w:p>
      <w:pPr>
        <w:pStyle w:val="Heading3"/>
      </w:pPr>
      <w:r>
        <w:t xml:space="preserve">2.1 Navigation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Sidebar Navigation</w:t>
      </w:r>
    </w:p>
    <w:p>
      <w:pPr>
        <w:pStyle w:val="Compact"/>
        <w:numPr>
          <w:ilvl w:val="1"/>
          <w:numId w:val="1009"/>
        </w:numPr>
      </w:pPr>
      <w:r>
        <w:t xml:space="preserve">Industry selection, profile, product management, analytics, settings.</w:t>
      </w:r>
    </w:p>
    <w:p>
      <w:pPr>
        <w:pStyle w:val="Compact"/>
        <w:numPr>
          <w:ilvl w:val="1"/>
          <w:numId w:val="1009"/>
        </w:numPr>
      </w:pPr>
      <w:r>
        <w:t xml:space="preserve">Collapsible with icons and labels.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Topbar</w:t>
      </w:r>
    </w:p>
    <w:p>
      <w:pPr>
        <w:pStyle w:val="Compact"/>
        <w:numPr>
          <w:ilvl w:val="1"/>
          <w:numId w:val="1010"/>
        </w:numPr>
      </w:pPr>
      <w:r>
        <w:t xml:space="preserve">User avatar, notifications, quick access to help/documentation.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Breadcrumbs</w:t>
      </w:r>
    </w:p>
    <w:p>
      <w:pPr>
        <w:pStyle w:val="Compact"/>
        <w:numPr>
          <w:ilvl w:val="1"/>
          <w:numId w:val="1011"/>
        </w:numPr>
      </w:pPr>
      <w:r>
        <w:t xml:space="preserve">Track multi-step processes (onboarding → product configuration → submission).</w:t>
      </w:r>
    </w:p>
    <w:bookmarkEnd w:id="22"/>
    <w:bookmarkStart w:id="23" w:name="forms"/>
    <w:p>
      <w:pPr>
        <w:pStyle w:val="Heading3"/>
      </w:pPr>
      <w:r>
        <w:t xml:space="preserve">2.2 Forms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Dynamic Form Builder</w:t>
      </w:r>
    </w:p>
    <w:p>
      <w:pPr>
        <w:pStyle w:val="Compact"/>
        <w:numPr>
          <w:ilvl w:val="1"/>
          <w:numId w:val="1013"/>
        </w:numPr>
      </w:pPr>
      <w:r>
        <w:t xml:space="preserve">Fields appear/disappear based on conditional logic (tier, scheme, industry).</w:t>
      </w:r>
    </w:p>
    <w:p>
      <w:pPr>
        <w:pStyle w:val="Compact"/>
        <w:numPr>
          <w:ilvl w:val="1"/>
          <w:numId w:val="1013"/>
        </w:numPr>
      </w:pPr>
      <w:r>
        <w:t xml:space="preserve">Inline validations: mandatory fields, regex, numeric ranges.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Input Types</w:t>
      </w:r>
    </w:p>
    <w:p>
      <w:pPr>
        <w:pStyle w:val="Compact"/>
        <w:numPr>
          <w:ilvl w:val="1"/>
          <w:numId w:val="1014"/>
        </w:numPr>
      </w:pPr>
      <w:r>
        <w:t xml:space="preserve">Text, number, dropdown, checkbox, radio buttons, date, file upload.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Progress Indicators</w:t>
      </w:r>
    </w:p>
    <w:p>
      <w:pPr>
        <w:pStyle w:val="Compact"/>
        <w:numPr>
          <w:ilvl w:val="1"/>
          <w:numId w:val="1015"/>
        </w:numPr>
      </w:pPr>
      <w:r>
        <w:t xml:space="preserve">Show current step in multi-step forms.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Tooltips &amp; Help</w:t>
      </w:r>
    </w:p>
    <w:p>
      <w:pPr>
        <w:pStyle w:val="Compact"/>
        <w:numPr>
          <w:ilvl w:val="1"/>
          <w:numId w:val="1016"/>
        </w:numPr>
      </w:pPr>
      <w:r>
        <w:t xml:space="preserve">Contextual explanations for complex fields.</w:t>
      </w:r>
    </w:p>
    <w:bookmarkEnd w:id="23"/>
    <w:bookmarkStart w:id="24" w:name="dashboards"/>
    <w:p>
      <w:pPr>
        <w:pStyle w:val="Heading3"/>
      </w:pPr>
      <w:r>
        <w:t xml:space="preserve">2.3 Dashboards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Artisan Dashboard</w:t>
      </w:r>
    </w:p>
    <w:p>
      <w:pPr>
        <w:pStyle w:val="Compact"/>
        <w:numPr>
          <w:ilvl w:val="1"/>
          <w:numId w:val="1018"/>
        </w:numPr>
      </w:pPr>
      <w:r>
        <w:t xml:space="preserve">Overview: profile status, compliance, bank info, schemes applied.</w:t>
      </w:r>
    </w:p>
    <w:p>
      <w:pPr>
        <w:pStyle w:val="Compact"/>
        <w:numPr>
          <w:ilvl w:val="1"/>
          <w:numId w:val="1018"/>
        </w:numPr>
      </w:pPr>
      <w:r>
        <w:t xml:space="preserve">Quick access to product creation, market recommendations, production inputs.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Market Intelligence Panel</w:t>
      </w:r>
    </w:p>
    <w:p>
      <w:pPr>
        <w:pStyle w:val="Compact"/>
        <w:numPr>
          <w:ilvl w:val="1"/>
          <w:numId w:val="1019"/>
        </w:numPr>
      </w:pPr>
      <w:r>
        <w:t xml:space="preserve">Visual indicators (charts, gauges) for demand, trends, and price tiers.</w:t>
      </w:r>
    </w:p>
    <w:p>
      <w:pPr>
        <w:pStyle w:val="Compact"/>
        <w:numPr>
          <w:ilvl w:val="1"/>
          <w:numId w:val="1019"/>
        </w:numPr>
      </w:pPr>
      <w:r>
        <w:t xml:space="preserve">Color-coded alerts for high/medium/low demand or market suitability.</w:t>
      </w:r>
    </w:p>
    <w:bookmarkEnd w:id="24"/>
    <w:bookmarkStart w:id="25" w:name="product-configurator"/>
    <w:p>
      <w:pPr>
        <w:pStyle w:val="Heading3"/>
      </w:pPr>
      <w:r>
        <w:t xml:space="preserve">2.4 Product Configurator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Industry-Specific Templates</w:t>
      </w:r>
    </w:p>
    <w:p>
      <w:pPr>
        <w:pStyle w:val="Compact"/>
        <w:numPr>
          <w:ilvl w:val="1"/>
          <w:numId w:val="1021"/>
        </w:numPr>
      </w:pPr>
      <w:r>
        <w:t xml:space="preserve">Leather shoes: material, size, color, stitching, design complexity.</w:t>
      </w:r>
    </w:p>
    <w:p>
      <w:pPr>
        <w:pStyle w:val="Compact"/>
        <w:numPr>
          <w:ilvl w:val="1"/>
          <w:numId w:val="1021"/>
        </w:numPr>
      </w:pPr>
      <w:r>
        <w:t xml:space="preserve">Carpets: material, dimensions, weave type, design.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Tier-Based Adjustments</w:t>
      </w:r>
    </w:p>
    <w:p>
      <w:pPr>
        <w:pStyle w:val="Compact"/>
        <w:numPr>
          <w:ilvl w:val="1"/>
          <w:numId w:val="1022"/>
        </w:numPr>
      </w:pPr>
      <w:r>
        <w:t xml:space="preserve">Premium/standard tiers dynamically adjust visible fields.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Scheme Overlay</w:t>
      </w:r>
    </w:p>
    <w:p>
      <w:pPr>
        <w:pStyle w:val="Compact"/>
        <w:numPr>
          <w:ilvl w:val="1"/>
          <w:numId w:val="1023"/>
        </w:numPr>
      </w:pPr>
      <w:r>
        <w:t xml:space="preserve">Show applicable government schemes as a badge/tooltip next to fields.</w:t>
      </w:r>
    </w:p>
    <w:bookmarkEnd w:id="25"/>
    <w:bookmarkStart w:id="26" w:name="alerts-notifications"/>
    <w:p>
      <w:pPr>
        <w:pStyle w:val="Heading3"/>
      </w:pPr>
      <w:r>
        <w:t xml:space="preserve">2.5 Alerts &amp; Notifications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Inline Validation Alerts</w:t>
      </w:r>
    </w:p>
    <w:p>
      <w:pPr>
        <w:pStyle w:val="Compact"/>
        <w:numPr>
          <w:ilvl w:val="1"/>
          <w:numId w:val="1025"/>
        </w:numPr>
      </w:pPr>
      <w:r>
        <w:t xml:space="preserve">Red highlights for errors, green for success.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System Notifications</w:t>
      </w:r>
    </w:p>
    <w:p>
      <w:pPr>
        <w:pStyle w:val="Compact"/>
        <w:numPr>
          <w:ilvl w:val="1"/>
          <w:numId w:val="1026"/>
        </w:numPr>
      </w:pPr>
      <w:r>
        <w:t xml:space="preserve">Toast messages for submissions, approvals, or errors.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Scheme Alerts</w:t>
      </w:r>
    </w:p>
    <w:p>
      <w:pPr>
        <w:pStyle w:val="Compact"/>
        <w:numPr>
          <w:ilvl w:val="1"/>
          <w:numId w:val="1027"/>
        </w:numPr>
      </w:pPr>
      <w:r>
        <w:t xml:space="preserve">Display available schemes prominently during input.</w:t>
      </w:r>
    </w:p>
    <w:bookmarkEnd w:id="26"/>
    <w:bookmarkStart w:id="27" w:name="preview-submission"/>
    <w:p>
      <w:pPr>
        <w:pStyle w:val="Heading3"/>
      </w:pPr>
      <w:r>
        <w:t xml:space="preserve">2.6 Preview &amp; Submission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Real-Time Preview</w:t>
      </w:r>
    </w:p>
    <w:p>
      <w:pPr>
        <w:pStyle w:val="Compact"/>
        <w:numPr>
          <w:ilvl w:val="1"/>
          <w:numId w:val="1029"/>
        </w:numPr>
      </w:pPr>
      <w:r>
        <w:t xml:space="preserve">Show how product info will appear to buyers/market.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Summary Page</w:t>
      </w:r>
    </w:p>
    <w:p>
      <w:pPr>
        <w:pStyle w:val="Compact"/>
        <w:numPr>
          <w:ilvl w:val="1"/>
          <w:numId w:val="1030"/>
        </w:numPr>
      </w:pPr>
      <w:r>
        <w:t xml:space="preserve">Consolidate artisan profile, product inputs, pricing, and market intelligence.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Submission Confirmation</w:t>
      </w:r>
    </w:p>
    <w:p>
      <w:pPr>
        <w:pStyle w:val="Compact"/>
        <w:numPr>
          <w:ilvl w:val="1"/>
          <w:numId w:val="1031"/>
        </w:numPr>
      </w:pPr>
      <w:r>
        <w:t xml:space="preserve">Clear success message with next steps (market matching, buyer notifications).</w:t>
      </w:r>
    </w:p>
    <w:bookmarkEnd w:id="27"/>
    <w:bookmarkStart w:id="28" w:name="analytics-insights"/>
    <w:p>
      <w:pPr>
        <w:pStyle w:val="Heading3"/>
      </w:pPr>
      <w:r>
        <w:t xml:space="preserve">2.7 Analytics &amp; Insights</w:t>
      </w:r>
    </w:p>
    <w:p>
      <w:pPr>
        <w:pStyle w:val="Compact"/>
        <w:numPr>
          <w:ilvl w:val="0"/>
          <w:numId w:val="1032"/>
        </w:numPr>
      </w:pPr>
      <w:r>
        <w:t xml:space="preserve">Visual dashboards for artisans:</w:t>
      </w:r>
    </w:p>
    <w:p>
      <w:pPr>
        <w:pStyle w:val="Compact"/>
        <w:numPr>
          <w:ilvl w:val="1"/>
          <w:numId w:val="1033"/>
        </w:numPr>
      </w:pPr>
      <w:r>
        <w:t xml:space="preserve">Market trends, demand index, pricing guidance.</w:t>
      </w:r>
    </w:p>
    <w:p>
      <w:pPr>
        <w:pStyle w:val="Compact"/>
        <w:numPr>
          <w:ilvl w:val="1"/>
          <w:numId w:val="1033"/>
        </w:numPr>
      </w:pPr>
      <w:r>
        <w:t xml:space="preserve">Simple charts (bar, line, gauge) with legends.</w:t>
      </w:r>
    </w:p>
    <w:p>
      <w:pPr>
        <w:pStyle w:val="Compact"/>
        <w:numPr>
          <w:ilvl w:val="0"/>
          <w:numId w:val="1032"/>
        </w:numPr>
      </w:pPr>
      <w:r>
        <w:t xml:space="preserve">Allow drill-down per industry, product, or market.</w:t>
      </w:r>
    </w:p>
    <w:bookmarkEnd w:id="28"/>
    <w:bookmarkStart w:id="29" w:name="admin-panel-optional-poc-integration"/>
    <w:p>
      <w:pPr>
        <w:pStyle w:val="Heading3"/>
      </w:pPr>
      <w:r>
        <w:t xml:space="preserve">2.8 Admin Panel (Optional POC Integration)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Dynamic Field Control</w:t>
      </w:r>
    </w:p>
    <w:p>
      <w:pPr>
        <w:pStyle w:val="Compact"/>
        <w:numPr>
          <w:ilvl w:val="1"/>
          <w:numId w:val="1035"/>
        </w:numPr>
      </w:pPr>
      <w:r>
        <w:t xml:space="preserve">Toggle visibility, mandatory/optional, and default values.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Scheme Management</w:t>
      </w:r>
    </w:p>
    <w:p>
      <w:pPr>
        <w:pStyle w:val="Compact"/>
        <w:numPr>
          <w:ilvl w:val="1"/>
          <w:numId w:val="1036"/>
        </w:numPr>
      </w:pPr>
      <w:r>
        <w:t xml:space="preserve">Overlay phase-based government schemes without redeployment.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Price Modifiers</w:t>
      </w:r>
    </w:p>
    <w:p>
      <w:pPr>
        <w:pStyle w:val="Compact"/>
        <w:numPr>
          <w:ilvl w:val="1"/>
          <w:numId w:val="1037"/>
        </w:numPr>
      </w:pPr>
      <w:r>
        <w:t xml:space="preserve">Adjust premium/standard tiers dynamically.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ux-flow-recommendations"/>
    <w:p>
      <w:pPr>
        <w:pStyle w:val="Heading2"/>
      </w:pPr>
      <w:r>
        <w:t xml:space="preserve">3. UX Flow Recommendations</w:t>
      </w:r>
    </w:p>
    <w:bookmarkStart w:id="31" w:name="onboarding-flow-phase-1"/>
    <w:p>
      <w:pPr>
        <w:pStyle w:val="Heading3"/>
      </w:pPr>
      <w:r>
        <w:t xml:space="preserve">3.1 Onboarding Flow (Phase 1)</w:t>
      </w:r>
    </w:p>
    <w:p>
      <w:pPr>
        <w:pStyle w:val="Compact"/>
        <w:numPr>
          <w:ilvl w:val="0"/>
          <w:numId w:val="1038"/>
        </w:numPr>
      </w:pPr>
      <w:r>
        <w:t xml:space="preserve">Welcome / Industry selection.</w:t>
      </w:r>
    </w:p>
    <w:p>
      <w:pPr>
        <w:pStyle w:val="Compact"/>
        <w:numPr>
          <w:ilvl w:val="0"/>
          <w:numId w:val="1038"/>
        </w:numPr>
      </w:pPr>
      <w:r>
        <w:t xml:space="preserve">Registration &amp; verification (Company / Individual).</w:t>
      </w:r>
    </w:p>
    <w:p>
      <w:pPr>
        <w:pStyle w:val="Compact"/>
        <w:numPr>
          <w:ilvl w:val="0"/>
          <w:numId w:val="1038"/>
        </w:numPr>
      </w:pPr>
      <w:r>
        <w:t xml:space="preserve">Tax / compliance status check.</w:t>
      </w:r>
    </w:p>
    <w:p>
      <w:pPr>
        <w:pStyle w:val="Compact"/>
        <w:numPr>
          <w:ilvl w:val="0"/>
          <w:numId w:val="1038"/>
        </w:numPr>
      </w:pPr>
      <w:r>
        <w:t xml:space="preserve">Bank integration.</w:t>
      </w:r>
    </w:p>
    <w:p>
      <w:pPr>
        <w:pStyle w:val="Compact"/>
        <w:numPr>
          <w:ilvl w:val="0"/>
          <w:numId w:val="1038"/>
        </w:numPr>
      </w:pPr>
      <w:r>
        <w:t xml:space="preserve">Profile summary with Phase 1 schemes.</w:t>
      </w:r>
    </w:p>
    <w:bookmarkEnd w:id="31"/>
    <w:bookmarkStart w:id="32" w:name="product-definition-phase-2"/>
    <w:p>
      <w:pPr>
        <w:pStyle w:val="Heading3"/>
      </w:pPr>
      <w:r>
        <w:t xml:space="preserve">3.2 Product Definition (Phase 2)</w:t>
      </w:r>
    </w:p>
    <w:p>
      <w:pPr>
        <w:pStyle w:val="Compact"/>
        <w:numPr>
          <w:ilvl w:val="0"/>
          <w:numId w:val="1039"/>
        </w:numPr>
      </w:pPr>
      <w:r>
        <w:t xml:space="preserve">Select industry → choose product/sub-product.</w:t>
      </w:r>
    </w:p>
    <w:p>
      <w:pPr>
        <w:pStyle w:val="Compact"/>
        <w:numPr>
          <w:ilvl w:val="0"/>
          <w:numId w:val="1039"/>
        </w:numPr>
      </w:pPr>
      <w:r>
        <w:t xml:space="preserve">Dynamic configurator form (conditional fields, tier adjustments).</w:t>
      </w:r>
    </w:p>
    <w:p>
      <w:pPr>
        <w:pStyle w:val="Compact"/>
        <w:numPr>
          <w:ilvl w:val="0"/>
          <w:numId w:val="1039"/>
        </w:numPr>
      </w:pPr>
      <w:r>
        <w:t xml:space="preserve">Market intelligence overlay (demand, trends, eligible markets).</w:t>
      </w:r>
    </w:p>
    <w:p>
      <w:pPr>
        <w:pStyle w:val="Compact"/>
        <w:numPr>
          <w:ilvl w:val="0"/>
          <w:numId w:val="1039"/>
        </w:numPr>
      </w:pPr>
      <w:r>
        <w:t xml:space="preserve">Phase 2 scheme application.</w:t>
      </w:r>
    </w:p>
    <w:p>
      <w:pPr>
        <w:pStyle w:val="Compact"/>
        <w:numPr>
          <w:ilvl w:val="0"/>
          <w:numId w:val="1039"/>
        </w:numPr>
      </w:pPr>
      <w:r>
        <w:t xml:space="preserve">Save &amp; continue to production input.</w:t>
      </w:r>
    </w:p>
    <w:bookmarkEnd w:id="32"/>
    <w:bookmarkStart w:id="33" w:name="production-input-submission-phase-3"/>
    <w:p>
      <w:pPr>
        <w:pStyle w:val="Heading3"/>
      </w:pPr>
      <w:r>
        <w:t xml:space="preserve">3.3 Production Input &amp; Submission (Phase 3)</w:t>
      </w:r>
    </w:p>
    <w:p>
      <w:pPr>
        <w:pStyle w:val="Compact"/>
        <w:numPr>
          <w:ilvl w:val="0"/>
          <w:numId w:val="1040"/>
        </w:numPr>
      </w:pPr>
      <w:r>
        <w:t xml:space="preserve">Input detailed production parameters (material, dimensions, packaging).</w:t>
      </w:r>
    </w:p>
    <w:p>
      <w:pPr>
        <w:pStyle w:val="Compact"/>
        <w:numPr>
          <w:ilvl w:val="0"/>
          <w:numId w:val="1040"/>
        </w:numPr>
      </w:pPr>
      <w:r>
        <w:t xml:space="preserve">Validate inputs with real-time alerts.</w:t>
      </w:r>
    </w:p>
    <w:p>
      <w:pPr>
        <w:pStyle w:val="Compact"/>
        <w:numPr>
          <w:ilvl w:val="0"/>
          <w:numId w:val="1040"/>
        </w:numPr>
      </w:pPr>
      <w:r>
        <w:t xml:space="preserve">Preview product &amp; intelligence summary.</w:t>
      </w:r>
    </w:p>
    <w:p>
      <w:pPr>
        <w:pStyle w:val="Compact"/>
        <w:numPr>
          <w:ilvl w:val="0"/>
          <w:numId w:val="1040"/>
        </w:numPr>
      </w:pPr>
      <w:r>
        <w:t xml:space="preserve">Submit → confirmation &amp; next steps.</w:t>
      </w:r>
    </w:p>
    <w:bookmarkEnd w:id="33"/>
    <w:bookmarkStart w:id="34" w:name="general-ux-enhancements"/>
    <w:p>
      <w:pPr>
        <w:pStyle w:val="Heading3"/>
      </w:pPr>
      <w:r>
        <w:t xml:space="preserve">3.4 General UX Enhancements</w:t>
      </w:r>
    </w:p>
    <w:p>
      <w:pPr>
        <w:pStyle w:val="Compact"/>
        <w:numPr>
          <w:ilvl w:val="0"/>
          <w:numId w:val="1041"/>
        </w:numPr>
      </w:pPr>
      <w:r>
        <w:t xml:space="preserve">Step indicators and breadcrumbs to reduce confusion.</w:t>
      </w:r>
    </w:p>
    <w:p>
      <w:pPr>
        <w:pStyle w:val="Compact"/>
        <w:numPr>
          <w:ilvl w:val="0"/>
          <w:numId w:val="1041"/>
        </w:numPr>
      </w:pPr>
      <w:r>
        <w:t xml:space="preserve">Inline guidance for complex fields.</w:t>
      </w:r>
    </w:p>
    <w:p>
      <w:pPr>
        <w:pStyle w:val="Compact"/>
        <w:numPr>
          <w:ilvl w:val="0"/>
          <w:numId w:val="1041"/>
        </w:numPr>
      </w:pPr>
      <w:r>
        <w:t xml:space="preserve">Consistent color coding for status, tiers, and schemes.</w:t>
      </w:r>
    </w:p>
    <w:p>
      <w:pPr>
        <w:pStyle w:val="Compact"/>
        <w:numPr>
          <w:ilvl w:val="0"/>
          <w:numId w:val="1041"/>
        </w:numPr>
      </w:pPr>
      <w:r>
        <w:t xml:space="preserve">Responsive layout for mobile-first usage.</w:t>
      </w:r>
    </w:p>
    <w:p>
      <w:pPr>
        <w:pStyle w:val="Compact"/>
        <w:numPr>
          <w:ilvl w:val="0"/>
          <w:numId w:val="1041"/>
        </w:numPr>
      </w:pPr>
      <w:r>
        <w:t xml:space="preserve">Minimalist, clean design to focus artisan attention on inputs.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visual-design-guidelines"/>
    <w:p>
      <w:pPr>
        <w:pStyle w:val="Heading2"/>
      </w:pPr>
      <w:r>
        <w:t xml:space="preserve">4. Visual Design Guidelines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Color Palette:</w:t>
      </w:r>
      <w:r>
        <w:t xml:space="preserve"> </w:t>
      </w:r>
      <w:r>
        <w:t xml:space="preserve">Soft primary colors, neutral background, high-contrast alerts.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Typography:</w:t>
      </w:r>
      <w:r>
        <w:t xml:space="preserve"> </w:t>
      </w:r>
      <w:r>
        <w:t xml:space="preserve">Clear, readable fonts, consistent heading hierarchy.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Spacing &amp; Layout:</w:t>
      </w:r>
      <w:r>
        <w:t xml:space="preserve"> </w:t>
      </w:r>
      <w:r>
        <w:t xml:space="preserve">Adequate whitespace, grid-based layouts.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Icons &amp; Imagery:</w:t>
      </w:r>
      <w:r>
        <w:t xml:space="preserve"> </w:t>
      </w:r>
      <w:r>
        <w:t xml:space="preserve">Industry-relevant icons, intuitive symbols for tiers, schemes, and alerts.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Animations:</w:t>
      </w:r>
      <w:r>
        <w:t xml:space="preserve"> </w:t>
      </w:r>
      <w:r>
        <w:t xml:space="preserve">Subtle transitions for field visibility changes, hover states, and submission feedback.</w:t>
      </w:r>
    </w:p>
    <w:p>
      <w:r>
        <w:pict>
          <v:rect style="width:0;height:1.5pt" o:hralign="center" o:hrstd="t" o:hr="t"/>
        </w:pict>
      </w:r>
    </w:p>
    <w:bookmarkEnd w:id="36"/>
    <w:bookmarkStart w:id="37" w:name="poc-uiux-deliverables"/>
    <w:p>
      <w:pPr>
        <w:pStyle w:val="Heading2"/>
      </w:pPr>
      <w:r>
        <w:t xml:space="preserve">5. POC UI/UX Deliverables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Phase 1 Onboarding screens</w:t>
      </w:r>
      <w:r>
        <w:t xml:space="preserve">: Registration, profile summary, compliance and bank integration.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Phase 2 Product Configurator screens</w:t>
      </w:r>
      <w:r>
        <w:t xml:space="preserve">: Leather Shoes &amp; Bhadohi Carpets, dynamic forms, market intelligence, and schemes overlay.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Phase 3 Production Input &amp; Submission screens</w:t>
      </w:r>
      <w:r>
        <w:t xml:space="preserve">: Input validation, preview, confirmation.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Dashboards &amp; Panels</w:t>
      </w:r>
      <w:r>
        <w:t xml:space="preserve">: Artisan overview, market insights, scheme alerts.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Interactive Mockups</w:t>
      </w:r>
      <w:r>
        <w:t xml:space="preserve">: Clickable prototype for stakeholder/demo review.</w:t>
      </w:r>
      <w:r>
        <w:br/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Design Assets</w:t>
      </w:r>
      <w:r>
        <w:t xml:space="preserve">: Color palette, typography guidelines, icons, and layouts.</w:t>
      </w:r>
    </w:p>
    <w:p>
      <w:r>
        <w:pict>
          <v:rect style="width:0;height:1.5pt" o:hralign="center" o:hrstd="t" o:hr="t"/>
        </w:pict>
      </w:r>
    </w:p>
    <w:bookmarkEnd w:id="37"/>
    <w:bookmarkStart w:id="38" w:name="notes-for-developers-designers"/>
    <w:p>
      <w:pPr>
        <w:pStyle w:val="Heading2"/>
      </w:pPr>
      <w:r>
        <w:t xml:space="preserve">6. Notes for Developers &amp; Designers</w:t>
      </w:r>
    </w:p>
    <w:p>
      <w:pPr>
        <w:pStyle w:val="Compact"/>
        <w:numPr>
          <w:ilvl w:val="0"/>
          <w:numId w:val="1044"/>
        </w:numPr>
      </w:pPr>
      <w:r>
        <w:t xml:space="preserve">All forms and dashboards should be</w:t>
      </w:r>
      <w:r>
        <w:t xml:space="preserve"> </w:t>
      </w:r>
      <w:r>
        <w:rPr>
          <w:b/>
          <w:bCs/>
        </w:rPr>
        <w:t xml:space="preserve">component-driven</w:t>
      </w:r>
      <w:r>
        <w:t xml:space="preserve"> </w:t>
      </w:r>
      <w:r>
        <w:t xml:space="preserve">for reuse across industries.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Dynamic fields, schemes, and intelligence overlays must</w:t>
      </w:r>
      <w:r>
        <w:t xml:space="preserve"> </w:t>
      </w:r>
      <w:r>
        <w:rPr>
          <w:b/>
          <w:bCs/>
        </w:rPr>
        <w:t xml:space="preserve">update in real-time</w:t>
      </w:r>
      <w:r>
        <w:t xml:space="preserve"> </w:t>
      </w:r>
      <w:r>
        <w:t xml:space="preserve">based on artisan inputs.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mock data</w:t>
      </w:r>
      <w:r>
        <w:t xml:space="preserve"> </w:t>
      </w:r>
      <w:r>
        <w:t xml:space="preserve">for POC: 2 artisans, 2 products, 2 industries, and market intelligence per product.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Focus on</w:t>
      </w:r>
      <w:r>
        <w:t xml:space="preserve"> </w:t>
      </w:r>
      <w:r>
        <w:rPr>
          <w:b/>
          <w:bCs/>
        </w:rPr>
        <w:t xml:space="preserve">high polish UI/UX</w:t>
      </w:r>
      <w:r>
        <w:t xml:space="preserve">: smooth transitions, clear visual hierarchy, easy navigation.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Ensure</w:t>
      </w:r>
      <w:r>
        <w:t xml:space="preserve"> </w:t>
      </w:r>
      <w:r>
        <w:rPr>
          <w:b/>
          <w:bCs/>
        </w:rPr>
        <w:t xml:space="preserve">responsive design</w:t>
      </w:r>
      <w:r>
        <w:t xml:space="preserve">: mobile-first but fully functional on desktop.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A highly intuitive, visually appealing, and modular UI/UX for the Artisan Market Platform POC that demonstrates onboarding, configurator-based product creation, market intelligence overlays, and production input submission for leather shoes and Bhadohi carpets.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2026-01-19T11:20:02Z</dcterms:created>
  <dcterms:modified xsi:type="dcterms:W3CDTF">2026-01-19T11:20:02Z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