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8A9B" w14:textId="6BBAFBC6" w:rsidR="00794EA3" w:rsidRPr="00794EA3" w:rsidRDefault="00794EA3" w:rsidP="00794EA3">
      <w:r w:rsidRPr="00794EA3">
        <w:t>True</w:t>
      </w:r>
      <w:r>
        <w:t xml:space="preserve"> </w:t>
      </w:r>
      <w:r w:rsidRPr="00794EA3">
        <w:t>Ledger's APAC practice delivers entity setup, GST/BAS filings, corporate tax, financial reporting, and payroll across Australia and Singapore through local partnerships with a CPA Australia member and a Singapore-based tax agent.</w:t>
      </w:r>
    </w:p>
    <w:p w14:paraId="3FE535A0" w14:textId="77777777" w:rsidR="00794EA3" w:rsidRPr="00794EA3" w:rsidRDefault="00794EA3" w:rsidP="00794EA3">
      <w:pPr>
        <w:rPr>
          <w:b/>
          <w:bCs/>
        </w:rPr>
      </w:pPr>
      <w:r w:rsidRPr="00794EA3">
        <w:rPr>
          <w:b/>
          <w:bCs/>
        </w:rPr>
        <w:t>TrueLedger APAC</w:t>
      </w:r>
    </w:p>
    <w:p w14:paraId="57470261" w14:textId="77777777" w:rsidR="00794EA3" w:rsidRPr="00794EA3" w:rsidRDefault="00794EA3" w:rsidP="00794EA3">
      <w:pPr>
        <w:rPr>
          <w:b/>
          <w:bCs/>
        </w:rPr>
      </w:pPr>
      <w:r w:rsidRPr="00794EA3">
        <w:rPr>
          <w:b/>
          <w:bCs/>
        </w:rPr>
        <w:t>Local partnerships. One point of contact.</w:t>
      </w:r>
    </w:p>
    <w:p w14:paraId="5A333979" w14:textId="3F7EC73D" w:rsidR="00794EA3" w:rsidRPr="00794EA3" w:rsidRDefault="00794EA3" w:rsidP="00794EA3">
      <w:r w:rsidRPr="00794EA3">
        <w:t>True</w:t>
      </w:r>
      <w:r>
        <w:t xml:space="preserve"> </w:t>
      </w:r>
      <w:r w:rsidRPr="00794EA3">
        <w:t xml:space="preserve">Ledger's APAC practice runs through direct partnerships with a </w:t>
      </w:r>
      <w:r w:rsidRPr="00794EA3">
        <w:rPr>
          <w:b/>
          <w:bCs/>
        </w:rPr>
        <w:t>Singapore-based licensed tax agent</w:t>
      </w:r>
      <w:r w:rsidRPr="00794EA3">
        <w:t xml:space="preserve"> and a </w:t>
      </w:r>
      <w:r w:rsidRPr="00794EA3">
        <w:rPr>
          <w:b/>
          <w:bCs/>
        </w:rPr>
        <w:t>fellow CPA Australia member</w:t>
      </w:r>
      <w:r w:rsidRPr="00794EA3">
        <w:t xml:space="preserve"> — giving clients ATO- and IRAS-fluent compliance delivered by professionals registered to practice in each market, coordinated end-to-end through a single TrueLedger point of contact.</w:t>
      </w:r>
    </w:p>
    <w:p w14:paraId="7A30C8EB" w14:textId="07B476FA" w:rsidR="00794EA3" w:rsidRPr="00794EA3" w:rsidRDefault="00794EA3" w:rsidP="00794EA3">
      <w:r w:rsidRPr="00794EA3">
        <w:t>.</w:t>
      </w:r>
    </w:p>
    <w:p w14:paraId="3C98EA24" w14:textId="77777777" w:rsidR="00794EA3" w:rsidRPr="00794EA3" w:rsidRDefault="00000000" w:rsidP="00794EA3">
      <w:r>
        <w:pict w14:anchorId="51F447DF">
          <v:rect id="_x0000_i1025" style="width:0;height:1.5pt" o:hralign="center" o:hrstd="t" o:hr="t" fillcolor="#a0a0a0" stroked="f"/>
        </w:pict>
      </w:r>
    </w:p>
    <w:p w14:paraId="515B29D7" w14:textId="77777777" w:rsidR="00794EA3" w:rsidRPr="00794EA3" w:rsidRDefault="00794EA3" w:rsidP="00794EA3">
      <w:pPr>
        <w:rPr>
          <w:b/>
          <w:bCs/>
        </w:rPr>
      </w:pPr>
      <w:r w:rsidRPr="00794EA3">
        <w:rPr>
          <w:b/>
          <w:bCs/>
        </w:rPr>
        <w:t>What We Do in Australia &amp; Singapore</w:t>
      </w:r>
    </w:p>
    <w:p w14:paraId="3160F0E0" w14:textId="77777777" w:rsidR="00794EA3" w:rsidRPr="00794EA3" w:rsidRDefault="00794EA3" w:rsidP="00794EA3">
      <w:pPr>
        <w:rPr>
          <w:b/>
          <w:bCs/>
        </w:rPr>
      </w:pPr>
      <w:r w:rsidRPr="00794EA3">
        <w:rPr>
          <w:b/>
          <w:bCs/>
        </w:rPr>
        <w:t>Entity Setup</w:t>
      </w:r>
    </w:p>
    <w:p w14:paraId="6F059E0F" w14:textId="77777777" w:rsidR="00794EA3" w:rsidRPr="00794EA3" w:rsidRDefault="00794EA3" w:rsidP="00794EA3">
      <w:r w:rsidRPr="00794EA3">
        <w:t>Pty Ltd company registration through ASIC in Australia, including ABN, ACN, and TFN registration. Private Limited (Pte Ltd) incorporation through ACRA in Singapore, including UEN registration and the local registered office and resident director/company secretary requirements every Singapore entity must meet.</w:t>
      </w:r>
    </w:p>
    <w:p w14:paraId="458D99BD" w14:textId="77777777" w:rsidR="00794EA3" w:rsidRPr="00794EA3" w:rsidRDefault="00794EA3" w:rsidP="00794EA3">
      <w:pPr>
        <w:rPr>
          <w:b/>
          <w:bCs/>
        </w:rPr>
      </w:pPr>
      <w:r w:rsidRPr="00794EA3">
        <w:rPr>
          <w:b/>
          <w:bCs/>
        </w:rPr>
        <w:t>GST Filings (Singapore)</w:t>
      </w:r>
    </w:p>
    <w:p w14:paraId="644FBDE7" w14:textId="77777777" w:rsidR="00794EA3" w:rsidRPr="00794EA3" w:rsidRDefault="00794EA3" w:rsidP="00794EA3">
      <w:r w:rsidRPr="00794EA3">
        <w:t>GST registration, periodic return preparation and filing with IRAS, and ongoing monitoring of the compulsory registration threshold as your revenue grows — so registration happens on time, not after the fact.</w:t>
      </w:r>
    </w:p>
    <w:p w14:paraId="62352361" w14:textId="77777777" w:rsidR="00794EA3" w:rsidRPr="00794EA3" w:rsidRDefault="00794EA3" w:rsidP="00794EA3">
      <w:pPr>
        <w:rPr>
          <w:b/>
          <w:bCs/>
        </w:rPr>
      </w:pPr>
      <w:r w:rsidRPr="00794EA3">
        <w:rPr>
          <w:b/>
          <w:bCs/>
        </w:rPr>
        <w:t>BAS Filings (Australia)</w:t>
      </w:r>
    </w:p>
    <w:p w14:paraId="2B9B1FA0" w14:textId="77777777" w:rsidR="00794EA3" w:rsidRPr="00794EA3" w:rsidRDefault="00794EA3" w:rsidP="00794EA3">
      <w:r w:rsidRPr="00794EA3">
        <w:t>Business Activity Statement preparation and lodgement with the ATO, covering GST, PAYG instalments, and the other obligations reported through the standard BAS cycle.</w:t>
      </w:r>
    </w:p>
    <w:p w14:paraId="7918F95D" w14:textId="77777777" w:rsidR="00794EA3" w:rsidRPr="00794EA3" w:rsidRDefault="00794EA3" w:rsidP="00794EA3">
      <w:pPr>
        <w:rPr>
          <w:b/>
          <w:bCs/>
        </w:rPr>
      </w:pPr>
      <w:r w:rsidRPr="00794EA3">
        <w:rPr>
          <w:b/>
          <w:bCs/>
        </w:rPr>
        <w:t>PAYG &amp; Withholding Tax (Australia)</w:t>
      </w:r>
    </w:p>
    <w:p w14:paraId="4E23667C" w14:textId="77777777" w:rsidR="00794EA3" w:rsidRPr="00794EA3" w:rsidRDefault="00794EA3" w:rsidP="00794EA3">
      <w:r w:rsidRPr="00794EA3">
        <w:t>PAYG withholding registration and remittance for employees and contractors, plus withholding tax compliance on payments made to non-residents.</w:t>
      </w:r>
    </w:p>
    <w:p w14:paraId="3F1F8D12" w14:textId="77777777" w:rsidR="00794EA3" w:rsidRPr="00794EA3" w:rsidRDefault="00794EA3" w:rsidP="00794EA3">
      <w:pPr>
        <w:rPr>
          <w:b/>
          <w:bCs/>
        </w:rPr>
      </w:pPr>
      <w:r w:rsidRPr="00794EA3">
        <w:rPr>
          <w:b/>
          <w:bCs/>
        </w:rPr>
        <w:t>Corporate Tax Filings (Australia &amp; Singapore)</w:t>
      </w:r>
    </w:p>
    <w:p w14:paraId="3873C634" w14:textId="77777777" w:rsidR="00794EA3" w:rsidRPr="00794EA3" w:rsidRDefault="00794EA3" w:rsidP="00794EA3">
      <w:r w:rsidRPr="00794EA3">
        <w:t>Company tax return lodgement with the ATO in Australia. Form C-S/C corporate tax filing with IRAS in Singapore, including Estimated Chargeable Income (ECI) submission within the required window after financial year-end.</w:t>
      </w:r>
    </w:p>
    <w:p w14:paraId="4C878A7D" w14:textId="77777777" w:rsidR="00794EA3" w:rsidRPr="00794EA3" w:rsidRDefault="00794EA3" w:rsidP="00794EA3">
      <w:pPr>
        <w:rPr>
          <w:b/>
          <w:bCs/>
        </w:rPr>
      </w:pPr>
      <w:r w:rsidRPr="00794EA3">
        <w:rPr>
          <w:b/>
          <w:bCs/>
        </w:rPr>
        <w:t>Financial Reporting (Australia &amp; Singapore)</w:t>
      </w:r>
    </w:p>
    <w:p w14:paraId="06D8AFD6" w14:textId="77777777" w:rsidR="00794EA3" w:rsidRPr="00794EA3" w:rsidRDefault="00794EA3" w:rsidP="00794EA3">
      <w:r w:rsidRPr="00794EA3">
        <w:lastRenderedPageBreak/>
        <w:t>Statutory financial statements prepared under AASB standards in Australia and SFRS in Singapore, including XBRL-format filing with ACRA where required.</w:t>
      </w:r>
    </w:p>
    <w:p w14:paraId="41DE50BA" w14:textId="77777777" w:rsidR="00794EA3" w:rsidRPr="00794EA3" w:rsidRDefault="00794EA3" w:rsidP="00794EA3">
      <w:pPr>
        <w:rPr>
          <w:b/>
          <w:bCs/>
        </w:rPr>
      </w:pPr>
      <w:r w:rsidRPr="00794EA3">
        <w:rPr>
          <w:b/>
          <w:bCs/>
        </w:rPr>
        <w:t>Payroll Processing (Australia &amp; Singapore)</w:t>
      </w:r>
    </w:p>
    <w:p w14:paraId="08CBBAF4" w14:textId="77777777" w:rsidR="00794EA3" w:rsidRPr="00794EA3" w:rsidRDefault="00794EA3" w:rsidP="00794EA3">
      <w:r w:rsidRPr="00794EA3">
        <w:t>Single Touch Payroll (STP)-compliant payroll and superannuation guarantee processing in Australia. CPF contribution processing and IRAS-compliant payroll reporting in Singapore.</w:t>
      </w:r>
    </w:p>
    <w:p w14:paraId="0ACFCBC8" w14:textId="77777777" w:rsidR="00794EA3" w:rsidRPr="00794EA3" w:rsidRDefault="00000000" w:rsidP="00794EA3">
      <w:r>
        <w:pict w14:anchorId="237619BE">
          <v:rect id="_x0000_i1026" style="width:0;height:1.5pt" o:hralign="center" o:hrstd="t" o:hr="t" fillcolor="#a0a0a0" stroked="f"/>
        </w:pict>
      </w:r>
    </w:p>
    <w:p w14:paraId="60C9606A" w14:textId="77777777" w:rsidR="00794EA3" w:rsidRPr="00794EA3" w:rsidRDefault="00794EA3" w:rsidP="00794EA3">
      <w:pPr>
        <w:rPr>
          <w:b/>
          <w:bCs/>
        </w:rPr>
      </w:pPr>
      <w:r w:rsidRPr="00794EA3">
        <w:rPr>
          <w:b/>
          <w:bCs/>
        </w:rPr>
        <w:t>Led by CA Hrithvik Raj, Partner, TrueLedger</w:t>
      </w:r>
    </w:p>
    <w:p w14:paraId="2884BB85" w14:textId="7DAE52F6" w:rsidR="00794EA3" w:rsidRPr="00794EA3" w:rsidRDefault="00794EA3" w:rsidP="00794EA3">
      <w:r w:rsidRPr="00794EA3">
        <w:t>Hrithvik leads True</w:t>
      </w:r>
      <w:r>
        <w:t xml:space="preserve"> </w:t>
      </w:r>
      <w:r w:rsidRPr="00794EA3">
        <w:t xml:space="preserve">Ledger's Australia and broader APAC practice with </w:t>
      </w:r>
      <w:r w:rsidRPr="00794EA3">
        <w:rPr>
          <w:b/>
          <w:bCs/>
        </w:rPr>
        <w:t>15 years of experience</w:t>
      </w:r>
      <w:r w:rsidRPr="00794EA3">
        <w:t xml:space="preserve"> spanning foreign reporting, statutory compliance, and auditing across Big 4 firms and offshore delivery centres. That background — built around getting complex, multi-entity reporting right the first time — shapes how the APAC practice approaches every engagement, from a first-time Pty Ltd or Pte Ltd setup to ongoing BAS and IRAS compliance for an established group.</w:t>
      </w:r>
    </w:p>
    <w:p w14:paraId="071A9E35" w14:textId="77777777" w:rsidR="00794EA3" w:rsidRPr="00794EA3" w:rsidRDefault="00000000" w:rsidP="00794EA3">
      <w:r>
        <w:pict w14:anchorId="04C65ECD">
          <v:rect id="_x0000_i1027" style="width:0;height:1.5pt" o:hralign="center" o:hrstd="t" o:hr="t" fillcolor="#a0a0a0" stroked="f"/>
        </w:pict>
      </w:r>
    </w:p>
    <w:p w14:paraId="23341645" w14:textId="77777777" w:rsidR="00794EA3" w:rsidRPr="00794EA3" w:rsidRDefault="00794EA3" w:rsidP="00794EA3">
      <w:pPr>
        <w:rPr>
          <w:b/>
          <w:bCs/>
        </w:rPr>
      </w:pPr>
      <w:r w:rsidRPr="00794EA3">
        <w:rPr>
          <w:b/>
          <w:bCs/>
        </w:rPr>
        <w:t>Talk to Our APAC Team</w:t>
      </w:r>
    </w:p>
    <w:p w14:paraId="204725B1" w14:textId="77777777" w:rsidR="00794EA3" w:rsidRPr="00794EA3" w:rsidRDefault="00794EA3" w:rsidP="00794EA3">
      <w:r w:rsidRPr="00794EA3">
        <w:t>Setting up your first entity in Australia or Singapore, or need a compliance partner who already speaks both ASIC and ACRA fluently — start with a scoping call.</w:t>
      </w:r>
    </w:p>
    <w:p w14:paraId="647DBBDC" w14:textId="77777777" w:rsidR="00794EA3" w:rsidRDefault="00794EA3" w:rsidP="00794EA3">
      <w:pPr>
        <w:rPr>
          <w:b/>
          <w:bCs/>
        </w:rPr>
      </w:pPr>
      <w:r w:rsidRPr="00794EA3">
        <w:rPr>
          <w:b/>
          <w:bCs/>
        </w:rPr>
        <w:t>[Book a Call] [Get in Touch]</w:t>
      </w:r>
    </w:p>
    <w:p w14:paraId="41A5CD75" w14:textId="77777777" w:rsidR="00CA4BF7" w:rsidRDefault="00CA4BF7" w:rsidP="00794EA3">
      <w:pPr>
        <w:rPr>
          <w:b/>
          <w:bCs/>
        </w:rPr>
      </w:pPr>
    </w:p>
    <w:p w14:paraId="5BA44E41" w14:textId="0E0B783C" w:rsidR="00CA4BF7" w:rsidRDefault="00CA4BF7" w:rsidP="00794EA3">
      <w:pPr>
        <w:rPr>
          <w:b/>
          <w:bCs/>
        </w:rPr>
      </w:pPr>
      <w:r>
        <w:rPr>
          <w:b/>
          <w:bCs/>
        </w:rPr>
        <w:t xml:space="preserve">Contact- </w:t>
      </w:r>
      <w:hyperlink r:id="rId7" w:history="1">
        <w:r w:rsidRPr="001A77E4">
          <w:rPr>
            <w:rStyle w:val="Hyperlink"/>
            <w:b/>
            <w:bCs/>
          </w:rPr>
          <w:t>apacdesk@trueledgerconsulting.com</w:t>
        </w:r>
      </w:hyperlink>
    </w:p>
    <w:p w14:paraId="228218FC" w14:textId="77777777" w:rsidR="00CA4BF7" w:rsidRPr="00794EA3" w:rsidRDefault="00CA4BF7" w:rsidP="00794EA3"/>
    <w:p w14:paraId="0B316EFB" w14:textId="77777777" w:rsidR="00CB2FC3" w:rsidRDefault="00CB2FC3"/>
    <w:sectPr w:rsidR="00CB2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EA3"/>
    <w:rsid w:val="0022372F"/>
    <w:rsid w:val="00794EA3"/>
    <w:rsid w:val="00974584"/>
    <w:rsid w:val="00CA4BF7"/>
    <w:rsid w:val="00CB2FC3"/>
    <w:rsid w:val="00F12060"/>
    <w:rsid w:val="00F34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38B3"/>
  <w15:chartTrackingRefBased/>
  <w15:docId w15:val="{DCBCDEF4-D6FC-4A64-91F9-89DC446C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EA3"/>
    <w:rPr>
      <w:rFonts w:eastAsiaTheme="majorEastAsia" w:cstheme="majorBidi"/>
      <w:color w:val="272727" w:themeColor="text1" w:themeTint="D8"/>
    </w:rPr>
  </w:style>
  <w:style w:type="paragraph" w:styleId="Title">
    <w:name w:val="Title"/>
    <w:basedOn w:val="Normal"/>
    <w:next w:val="Normal"/>
    <w:link w:val="TitleChar"/>
    <w:uiPriority w:val="10"/>
    <w:qFormat/>
    <w:rsid w:val="0079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EA3"/>
    <w:pPr>
      <w:spacing w:before="160"/>
      <w:jc w:val="center"/>
    </w:pPr>
    <w:rPr>
      <w:i/>
      <w:iCs/>
      <w:color w:val="404040" w:themeColor="text1" w:themeTint="BF"/>
    </w:rPr>
  </w:style>
  <w:style w:type="character" w:customStyle="1" w:styleId="QuoteChar">
    <w:name w:val="Quote Char"/>
    <w:basedOn w:val="DefaultParagraphFont"/>
    <w:link w:val="Quote"/>
    <w:uiPriority w:val="29"/>
    <w:rsid w:val="00794EA3"/>
    <w:rPr>
      <w:i/>
      <w:iCs/>
      <w:color w:val="404040" w:themeColor="text1" w:themeTint="BF"/>
    </w:rPr>
  </w:style>
  <w:style w:type="paragraph" w:styleId="ListParagraph">
    <w:name w:val="List Paragraph"/>
    <w:basedOn w:val="Normal"/>
    <w:uiPriority w:val="34"/>
    <w:qFormat/>
    <w:rsid w:val="00794EA3"/>
    <w:pPr>
      <w:ind w:left="720"/>
      <w:contextualSpacing/>
    </w:pPr>
  </w:style>
  <w:style w:type="character" w:styleId="IntenseEmphasis">
    <w:name w:val="Intense Emphasis"/>
    <w:basedOn w:val="DefaultParagraphFont"/>
    <w:uiPriority w:val="21"/>
    <w:qFormat/>
    <w:rsid w:val="00794EA3"/>
    <w:rPr>
      <w:i/>
      <w:iCs/>
      <w:color w:val="2F5496" w:themeColor="accent1" w:themeShade="BF"/>
    </w:rPr>
  </w:style>
  <w:style w:type="paragraph" w:styleId="IntenseQuote">
    <w:name w:val="Intense Quote"/>
    <w:basedOn w:val="Normal"/>
    <w:next w:val="Normal"/>
    <w:link w:val="IntenseQuoteChar"/>
    <w:uiPriority w:val="30"/>
    <w:qFormat/>
    <w:rsid w:val="00794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EA3"/>
    <w:rPr>
      <w:i/>
      <w:iCs/>
      <w:color w:val="2F5496" w:themeColor="accent1" w:themeShade="BF"/>
    </w:rPr>
  </w:style>
  <w:style w:type="character" w:styleId="IntenseReference">
    <w:name w:val="Intense Reference"/>
    <w:basedOn w:val="DefaultParagraphFont"/>
    <w:uiPriority w:val="32"/>
    <w:qFormat/>
    <w:rsid w:val="00794EA3"/>
    <w:rPr>
      <w:b/>
      <w:bCs/>
      <w:smallCaps/>
      <w:color w:val="2F5496" w:themeColor="accent1" w:themeShade="BF"/>
      <w:spacing w:val="5"/>
    </w:rPr>
  </w:style>
  <w:style w:type="character" w:styleId="Hyperlink">
    <w:name w:val="Hyperlink"/>
    <w:basedOn w:val="DefaultParagraphFont"/>
    <w:uiPriority w:val="99"/>
    <w:unhideWhenUsed/>
    <w:rsid w:val="00CA4BF7"/>
    <w:rPr>
      <w:color w:val="0563C1" w:themeColor="hyperlink"/>
      <w:u w:val="single"/>
    </w:rPr>
  </w:style>
  <w:style w:type="character" w:styleId="UnresolvedMention">
    <w:name w:val="Unresolved Mention"/>
    <w:basedOn w:val="DefaultParagraphFont"/>
    <w:uiPriority w:val="99"/>
    <w:semiHidden/>
    <w:unhideWhenUsed/>
    <w:rsid w:val="00CA4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apacdesk@trueledgerconsulting.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BB0374-472D-4E36-8B37-58408B7A0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0164-a4c3-4162-8a8b-4155e9e518f3"/>
    <ds:schemaRef ds:uri="f61d0057-1c10-436f-8bff-9663835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CC4878-6CFE-4AF9-B264-67D37164AA04}">
  <ds:schemaRefs>
    <ds:schemaRef ds:uri="http://schemas.microsoft.com/office/2006/metadata/properties"/>
    <ds:schemaRef ds:uri="http://schemas.microsoft.com/office/infopath/2007/PartnerControls"/>
    <ds:schemaRef ds:uri="f61d0057-1c10-436f-8bff-9663835855a5"/>
    <ds:schemaRef ds:uri="cef30164-a4c3-4162-8a8b-4155e9e518f3"/>
  </ds:schemaRefs>
</ds:datastoreItem>
</file>

<file path=customXml/itemProps3.xml><?xml version="1.0" encoding="utf-8"?>
<ds:datastoreItem xmlns:ds="http://schemas.openxmlformats.org/officeDocument/2006/customXml" ds:itemID="{84F4DEFF-8C57-4D89-AA2A-4EEB227BBF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2598</Characters>
  <Application>Microsoft Office Word</Application>
  <DocSecurity>0</DocSecurity>
  <Lines>53</Lines>
  <Paragraphs>26</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Aggarwal</dc:creator>
  <cp:keywords/>
  <dc:description/>
  <cp:lastModifiedBy>Manish Aggarwal</cp:lastModifiedBy>
  <cp:revision>2</cp:revision>
  <dcterms:created xsi:type="dcterms:W3CDTF">2026-06-21T17:19:00Z</dcterms:created>
  <dcterms:modified xsi:type="dcterms:W3CDTF">2026-06-23T05:47:00Z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y fmtid="{D5CDD505-2E9C-101B-9397-08002B2CF9AE}" pid="3" name="MediaServiceImageTags">
    <vt:lpwstr/>
  </property>
</Properties>
</file>