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spacing w:before="1080"/>
      </w:pPr>
      <w:r>
        <w:t>PRODUCT REQUIREMENTS  /  SOFTWARE SPECIFICATION</w:t>
      </w:r>
    </w:p>
    <w:p>
      <w:pPr>
        <w:pStyle w:val="Title"/>
        <w:spacing w:line="262" w:lineRule="auto"/>
      </w:pPr>
      <w:r>
        <w:t>AI-Powered Trading</w:t>
        <w:br/>
        <w:t>Strategy Intelligence</w:t>
        <w:br/>
        <w:t>Platform</w:t>
      </w:r>
    </w:p>
    <w:p>
      <w:pPr>
        <w:pStyle w:val="CoverSubhead"/>
        <w:spacing w:after="560"/>
      </w:pPr>
      <w:r>
        <w:t>Research · Learn · Validate · Backtest · Journal</w:t>
      </w:r>
    </w:p>
    <w:tbl>
      <w:tblPr>
        <w:tblW w:type="auto" w:w="0"/>
        <w:tblLayout w:type="fixed"/>
        <w:tblLook w:firstColumn="1" w:firstRow="1" w:lastColumn="0" w:lastRow="0" w:noHBand="0" w:noVBand="1" w:val="04A0"/>
      </w:tblPr>
      <w:tblGrid>
        <w:gridCol w:w="2261"/>
        <w:gridCol w:w="7344"/>
      </w:tblGrid>
      <w:tr>
        <w:tc>
          <w:tcPr>
            <w:tcW w:type="dxa" w:w="2261"/>
            <w:tcMar>
              <w:top w:w="95" w:type="dxa"/>
              <w:start w:w="160" w:type="dxa"/>
              <w:bottom w:w="95" w:type="dxa"/>
              <w:end w:w="110" w:type="dxa"/>
            </w:tcMar>
            <w:tcBorders>
              <w:bottom w:val="single" w:sz="4" w:color="DCE6EB"/>
            </w:tcBorders>
            <w:shd w:fill="EAF1F4"/>
          </w:tcPr>
          <w:p>
            <w:pPr>
              <w:pStyle w:val="CoverMeta"/>
              <w:spacing w:after="0"/>
            </w:pPr>
            <w:r>
              <w:rPr>
                <w:b/>
                <w:color w:val="167D91"/>
                <w:sz w:val="16"/>
              </w:rPr>
              <w:t>DOCUMENT</w:t>
            </w:r>
          </w:p>
        </w:tc>
        <w:tc>
          <w:tcPr>
            <w:tcW w:type="dxa" w:w="7344"/>
            <w:tcMar>
              <w:top w:w="95" w:type="dxa"/>
              <w:start w:w="160" w:type="dxa"/>
              <w:bottom w:w="95" w:type="dxa"/>
              <w:end w:w="110" w:type="dxa"/>
            </w:tcMar>
            <w:tcBorders>
              <w:bottom w:val="single" w:sz="4" w:color="DCE6EB"/>
            </w:tcBorders>
          </w:tcPr>
          <w:p>
            <w:pPr>
              <w:pStyle w:val="CoverMeta"/>
              <w:spacing w:after="0"/>
            </w:pPr>
            <w:r>
              <w:t>Complete Software Requirements Specification</w:t>
            </w:r>
          </w:p>
        </w:tc>
      </w:tr>
      <w:tr>
        <w:tc>
          <w:tcPr>
            <w:tcW w:type="dxa" w:w="2261"/>
            <w:tcMar>
              <w:top w:w="95" w:type="dxa"/>
              <w:start w:w="160" w:type="dxa"/>
              <w:bottom w:w="95" w:type="dxa"/>
              <w:end w:w="110" w:type="dxa"/>
            </w:tcMar>
            <w:tcBorders>
              <w:bottom w:val="single" w:sz="4" w:color="DCE6EB"/>
            </w:tcBorders>
            <w:shd w:fill="EAF1F4"/>
          </w:tcPr>
          <w:p>
            <w:pPr>
              <w:pStyle w:val="CoverMeta"/>
              <w:spacing w:after="0"/>
            </w:pPr>
            <w:r>
              <w:rPr>
                <w:b/>
                <w:color w:val="167D91"/>
                <w:sz w:val="16"/>
              </w:rPr>
              <w:t>PLATFORM</w:t>
            </w:r>
          </w:p>
        </w:tc>
        <w:tc>
          <w:tcPr>
            <w:tcW w:type="dxa" w:w="7344"/>
            <w:tcMar>
              <w:top w:w="95" w:type="dxa"/>
              <w:start w:w="160" w:type="dxa"/>
              <w:bottom w:w="95" w:type="dxa"/>
              <w:end w:w="110" w:type="dxa"/>
            </w:tcMar>
            <w:tcBorders>
              <w:bottom w:val="single" w:sz="4" w:color="DCE6EB"/>
            </w:tcBorders>
          </w:tcPr>
          <w:p>
            <w:pPr>
              <w:pStyle w:val="CoverMeta"/>
              <w:spacing w:after="0"/>
            </w:pPr>
            <w:r>
              <w:t>AI-powered trading research and backtesting web application</w:t>
            </w:r>
          </w:p>
        </w:tc>
      </w:tr>
      <w:tr>
        <w:tc>
          <w:tcPr>
            <w:tcW w:type="dxa" w:w="2261"/>
            <w:tcMar>
              <w:top w:w="95" w:type="dxa"/>
              <w:start w:w="160" w:type="dxa"/>
              <w:bottom w:w="95" w:type="dxa"/>
              <w:end w:w="110" w:type="dxa"/>
            </w:tcMar>
            <w:tcBorders>
              <w:bottom w:val="single" w:sz="4" w:color="DCE6EB"/>
            </w:tcBorders>
            <w:shd w:fill="EAF1F4"/>
          </w:tcPr>
          <w:p>
            <w:pPr>
              <w:pStyle w:val="CoverMeta"/>
              <w:spacing w:after="0"/>
            </w:pPr>
            <w:r>
              <w:rPr>
                <w:b/>
                <w:color w:val="167D91"/>
                <w:sz w:val="16"/>
              </w:rPr>
              <w:t>CORE INTEGRATIONS</w:t>
            </w:r>
          </w:p>
        </w:tc>
        <w:tc>
          <w:tcPr>
            <w:tcW w:type="dxa" w:w="7344"/>
            <w:tcMar>
              <w:top w:w="95" w:type="dxa"/>
              <w:start w:w="160" w:type="dxa"/>
              <w:bottom w:w="95" w:type="dxa"/>
              <w:end w:w="110" w:type="dxa"/>
            </w:tcMar>
            <w:tcBorders>
              <w:bottom w:val="single" w:sz="4" w:color="DCE6EB"/>
            </w:tcBorders>
          </w:tcPr>
          <w:p>
            <w:pPr>
              <w:pStyle w:val="CoverMeta"/>
              <w:spacing w:after="0"/>
            </w:pPr>
            <w:r>
              <w:t>YouTube · Multimodal AI · TradingView · Google Sheets · Excel</w:t>
            </w:r>
          </w:p>
        </w:tc>
      </w:tr>
      <w:tr>
        <w:tc>
          <w:tcPr>
            <w:tcW w:type="dxa" w:w="2261"/>
            <w:tcMar>
              <w:top w:w="95" w:type="dxa"/>
              <w:start w:w="160" w:type="dxa"/>
              <w:bottom w:w="95" w:type="dxa"/>
              <w:end w:w="110" w:type="dxa"/>
            </w:tcMar>
            <w:tcBorders>
              <w:bottom w:val="single" w:sz="4" w:color="DCE6EB"/>
            </w:tcBorders>
            <w:shd w:fill="EAF1F4"/>
          </w:tcPr>
          <w:p>
            <w:pPr>
              <w:pStyle w:val="CoverMeta"/>
              <w:spacing w:after="0"/>
            </w:pPr>
            <w:r>
              <w:rPr>
                <w:b/>
                <w:color w:val="167D91"/>
                <w:sz w:val="16"/>
              </w:rPr>
              <w:t>VERSION / DATE</w:t>
            </w:r>
          </w:p>
        </w:tc>
        <w:tc>
          <w:tcPr>
            <w:tcW w:type="dxa" w:w="7344"/>
            <w:tcMar>
              <w:top w:w="95" w:type="dxa"/>
              <w:start w:w="160" w:type="dxa"/>
              <w:bottom w:w="95" w:type="dxa"/>
              <w:end w:w="110" w:type="dxa"/>
            </w:tcMar>
            <w:tcBorders>
              <w:bottom w:val="single" w:sz="4" w:color="DCE6EB"/>
            </w:tcBorders>
          </w:tcPr>
          <w:p>
            <w:pPr>
              <w:pStyle w:val="CoverMeta"/>
              <w:spacing w:after="0"/>
            </w:pPr>
            <w:r>
              <w:t>1.0   |   14 October 2026</w:t>
            </w:r>
          </w:p>
        </w:tc>
      </w:tr>
    </w:tbl>
    <w:p>
      <w:pPr>
        <w:pStyle w:val="CoverKicker"/>
        <w:spacing w:before="440"/>
      </w:pPr>
      <w:r>
        <w:t>PROJECT VISION</w:t>
      </w:r>
    </w:p>
    <w:p>
      <w:pPr>
        <w:pStyle w:val="CoverVision"/>
        <w:spacing w:after="220"/>
      </w:pPr>
      <w:r>
        <w:t>Create one integrated application that converts source-backed YouTube trading education into comprehensive, testable strategies; provides grounded Q&amp;A; performs realistic historical simulations without future-data leakage; and generates complete, auditable trade journals.</w:t>
      </w:r>
    </w:p>
    <w:p>
      <w:pPr>
        <w:pStyle w:val="CoverVision"/>
      </w:pPr>
      <w:r>
        <w:rPr>
          <w:b/>
          <w:color w:val="152C46"/>
        </w:rPr>
        <w:t>Core workflow:</w:t>
      </w:r>
      <w:r>
        <w:t xml:space="preserve"> YouTube source → multimodal video understanding → strategy extraction → rule approval → backtesting → trade-level journal → analytics and export.</w:t>
      </w:r>
    </w:p>
    <w:p>
      <w:pPr>
        <w:pStyle w:val="CoverVision"/>
        <w:spacing w:before="160"/>
      </w:pPr>
      <w:r>
        <w:rPr>
          <w:b/>
          <w:color w:val="152C46"/>
        </w:rPr>
        <w:t>Design priorities:</w:t>
      </w:r>
      <w:r>
        <w:t xml:space="preserve"> Faithful source evidence  •  Full execution detail  •  No invented rules  •  Causal historical testing  •  Reproducible results</w:t>
      </w:r>
    </w:p>
    <w:p>
      <w:pPr>
        <w:widowControl/>
      </w:pPr>
      <w:r>
        <w:br w:type="page"/>
      </w:r>
    </w:p>
    <w:p>
      <w:pPr>
        <w:pStyle w:val="Heading1"/>
        <w:spacing w:before="0"/>
      </w:pPr>
      <w:r>
        <w:t>Contents</w:t>
      </w:r>
    </w:p>
    <w:p>
      <w:pPr>
        <w:widowControl/>
        <w:spacing w:after="240"/>
      </w:pPr>
      <w:r>
        <w:t>Scope and functional requirements, from source acquisition through strategy validation, historical testing, reporting and deployment.</w:t>
      </w:r>
    </w:p>
    <w:tbl>
      <w:tblPr>
        <w:tblW w:type="auto" w:w="0"/>
        <w:tblLayout w:type="fixed"/>
        <w:tblLook w:firstColumn="1" w:firstRow="1" w:lastColumn="0" w:lastRow="0" w:noHBand="0" w:noVBand="1" w:val="04A0"/>
      </w:tblPr>
      <w:tblGrid>
        <w:gridCol w:w="4824"/>
        <w:gridCol w:w="4824"/>
      </w:tblGrid>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01  </w:t>
            </w:r>
            <w:r>
              <w:rPr>
                <w:color w:val="243851"/>
              </w:rPr>
              <w:t>Project Overview</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13  </w:t>
            </w:r>
            <w:r>
              <w:rPr>
                <w:color w:val="243851"/>
              </w:rPr>
              <w:t>Complete Automated Trading Journal</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02  </w:t>
            </w:r>
            <w:r>
              <w:rPr>
                <w:color w:val="243851"/>
              </w:rPr>
              <w:t>YouTube Video and Channel Integration</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14  </w:t>
            </w:r>
            <w:r>
              <w:rPr>
                <w:color w:val="243851"/>
              </w:rPr>
              <w:t>Backtesting Performance Analytics</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03  </w:t>
            </w:r>
            <w:r>
              <w:rPr>
                <w:color w:val="243851"/>
              </w:rPr>
              <w:t>Deep AI Video Understanding: Audio, Transcript and Chart Analysis</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15  </w:t>
            </w:r>
            <w:r>
              <w:rPr>
                <w:color w:val="243851"/>
              </w:rPr>
              <w:t>Google Sheets and Microsoft Excel Integration</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04  </w:t>
            </w:r>
            <w:r>
              <w:rPr>
                <w:color w:val="243851"/>
              </w:rPr>
              <w:t>Trading Knowledge Extraction and Organization</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16  </w:t>
            </w:r>
            <w:r>
              <w:rPr>
                <w:color w:val="243851"/>
              </w:rPr>
              <w:t>Strategy Comparison and Optimization</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05  </w:t>
            </w:r>
            <w:r>
              <w:rPr>
                <w:color w:val="243851"/>
              </w:rPr>
              <w:t>Automatic Trading Strategy Identification</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17  </w:t>
            </w:r>
            <w:r>
              <w:rPr>
                <w:color w:val="243851"/>
              </w:rPr>
              <w:t>Dashboard and User Interface</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06  </w:t>
            </w:r>
            <w:r>
              <w:rPr>
                <w:color w:val="243851"/>
              </w:rPr>
              <w:t>A-to-Z Detailed Trading Strategy Documentation</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18  </w:t>
            </w:r>
            <w:r>
              <w:rPr>
                <w:color w:val="243851"/>
              </w:rPr>
              <w:t>Complete End-to-End User Journey</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07  </w:t>
            </w:r>
            <w:r>
              <w:rPr>
                <w:color w:val="243851"/>
              </w:rPr>
              <w:t>Source Verification and Accuracy Controls</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19  </w:t>
            </w:r>
            <w:r>
              <w:rPr>
                <w:color w:val="243851"/>
              </w:rPr>
              <w:t>Technical Architecture Expectations</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08  </w:t>
            </w:r>
            <w:r>
              <w:rPr>
                <w:color w:val="243851"/>
              </w:rPr>
              <w:t>AI Trading Q&amp;A Portal</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20  </w:t>
            </w:r>
            <w:r>
              <w:rPr>
                <w:color w:val="243851"/>
              </w:rPr>
              <w:t>Reliability, Security and Data Quality</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09  </w:t>
            </w:r>
            <w:r>
              <w:rPr>
                <w:color w:val="243851"/>
              </w:rPr>
              <w:t>Strategy Selection and Backtesting Readiness</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21  </w:t>
            </w:r>
            <w:r>
              <w:rPr>
                <w:color w:val="243851"/>
              </w:rPr>
              <w:t>Quality Assurance and Acceptance Testing</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10  </w:t>
            </w:r>
            <w:r>
              <w:rPr>
                <w:color w:val="243851"/>
              </w:rPr>
              <w:t>Historical Backtesting System</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22  </w:t>
            </w:r>
            <w:r>
              <w:rPr>
                <w:color w:val="243851"/>
              </w:rPr>
              <w:t>Development Phases and Deliverables</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11  </w:t>
            </w:r>
            <w:r>
              <w:rPr>
                <w:color w:val="243851"/>
              </w:rPr>
              <w:t>Strict No-Future-Data and Lookahead-Bias Protection</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23  </w:t>
            </w:r>
            <w:r>
              <w:rPr>
                <w:color w:val="243851"/>
              </w:rPr>
              <w:t>Mandatory Development Principles</w:t>
            </w:r>
          </w:p>
        </w:tc>
      </w:tr>
      <w:tr>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12  </w:t>
            </w:r>
            <w:r>
              <w:rPr>
                <w:color w:val="243851"/>
              </w:rPr>
              <w:t>TradingView Integration</w:t>
            </w:r>
          </w:p>
        </w:tc>
        <w:tc>
          <w:tcPr>
            <w:tcW w:type="dxa" w:w="4824"/>
            <w:tcMar>
              <w:top w:w="94" w:type="dxa"/>
              <w:start w:w="85" w:type="dxa"/>
              <w:bottom w:w="94" w:type="dxa"/>
              <w:end w:w="140" w:type="dxa"/>
            </w:tcMar>
            <w:tcBorders>
              <w:bottom w:val="single" w:sz="3" w:color="DCE6EB"/>
            </w:tcBorders>
          </w:tcPr>
          <w:p>
            <w:pPr>
              <w:pStyle w:val="ContentsItem"/>
              <w:spacing w:after="0"/>
            </w:pPr>
            <w:r>
              <w:rPr>
                <w:b/>
                <w:color w:val="167D91"/>
              </w:rPr>
              <w:t xml:space="preserve">24  </w:t>
            </w:r>
            <w:r>
              <w:rPr>
                <w:color w:val="243851"/>
              </w:rPr>
              <w:t>Final Expected Outcome and Developer Handover</w:t>
            </w:r>
          </w:p>
        </w:tc>
      </w:tr>
    </w:tbl>
    <w:p>
      <w:pPr>
        <w:widowControl/>
        <w:spacing w:before="320"/>
      </w:pPr>
      <w:r>
        <w:rPr>
          <w:b/>
          <w:color w:val="152C46"/>
        </w:rPr>
        <w:t>Implementation note:</w:t>
      </w:r>
      <w:r>
        <w:t xml:space="preserve"> A TradingView-compatible workflow and a standalone historical simulation engine are specified separately to avoid depending on unsupported remote backtesting functions.</w:t>
      </w:r>
    </w:p>
    <w:p>
      <w:pPr>
        <w:widowControl/>
      </w:pPr>
      <w:r>
        <w:br w:type="page"/>
      </w:r>
    </w:p>
    <w:p>
      <w:pPr>
        <w:pStyle w:val="Heading1"/>
      </w:pPr>
      <w:r>
        <w:t>1. Project Overview</w:t>
      </w:r>
    </w:p>
    <w:p>
      <w:pPr>
        <w:widowControl/>
      </w:pPr>
      <w:r>
        <w:t>I want to develop an advanced AI-powered trading research and backtesting platform that automates the journey from learning strategies through YouTube videos to documenting, understanding, validating, testing, and analyzing those strategies.</w:t>
      </w:r>
    </w:p>
    <w:p>
      <w:pPr>
        <w:widowControl/>
      </w:pPr>
      <w:r>
        <w:t>The application must systematically process user-provided YouTube videos or channels, understand the methodology being taught, identify every distinct strategy and demonstrated trade setup, produce complete step-by-step trading manuals, answer follow-up questions, execute appropriately validated historical backtests, and generate professional trade journals.</w:t>
      </w:r>
    </w:p>
    <w:p>
      <w:pPr>
        <w:widowControl/>
      </w:pPr>
      <w:r>
        <w:t>The platform must understand both the instructor's spoken reasoning and the on-screen sequence of chart events. It should preserve a distinction between what was explicitly explained, what can be observed on a chart, and what remains uncertain. It must never present guessed execution rules as verified information.</w:t>
      </w:r>
    </w:p>
    <w:p>
      <w:pPr>
        <w:pStyle w:val="Heading1"/>
      </w:pPr>
      <w:r>
        <w:t>2. YouTube Video and Channel Integration</w:t>
      </w:r>
    </w:p>
    <w:p>
      <w:pPr>
        <w:pStyle w:val="Heading2"/>
      </w:pPr>
      <w:r>
        <w:t>2.1 Supported Inputs</w:t>
      </w:r>
    </w:p>
    <w:p>
      <w:pPr>
        <w:pStyle w:val="BodyList"/>
        <w:widowControl/>
      </w:pPr>
      <w:r>
        <w:t>•  A single YouTube video URL.</w:t>
      </w:r>
    </w:p>
    <w:p>
      <w:pPr>
        <w:pStyle w:val="BodyList"/>
        <w:widowControl/>
      </w:pPr>
      <w:r>
        <w:t>•  An entire YouTube channel URL.</w:t>
      </w:r>
    </w:p>
    <w:p>
      <w:pPr>
        <w:pStyle w:val="BodyList"/>
        <w:widowControl/>
      </w:pPr>
      <w:r>
        <w:t>•  A YouTube playlist URL.</w:t>
      </w:r>
    </w:p>
    <w:p>
      <w:pPr>
        <w:pStyle w:val="BodyList"/>
        <w:widowControl/>
      </w:pPr>
      <w:r>
        <w:t>•  Multiple videos or channels for independent or comparative analysis.</w:t>
      </w:r>
    </w:p>
    <w:p>
      <w:pPr>
        <w:widowControl/>
      </w:pPr>
      <w:r>
        <w:t>The interface should offer a simple URL input field, validation, source preview, and a clear action to start processing.</w:t>
      </w:r>
    </w:p>
    <w:p>
      <w:pPr>
        <w:pStyle w:val="Heading2"/>
      </w:pPr>
      <w:r>
        <w:t>2.2 Entire Channel Processing</w:t>
      </w:r>
    </w:p>
    <w:p>
      <w:pPr>
        <w:widowControl/>
      </w:pPr>
      <w:r>
        <w:t>When I submit a YouTube channel, the system must:</w:t>
      </w:r>
    </w:p>
    <w:p>
      <w:pPr>
        <w:pStyle w:val="BodyList"/>
        <w:widowControl/>
      </w:pPr>
      <w:r>
        <w:t>•  Identify the correct channel and discover all accessible publicly available videos through supported methods.</w:t>
      </w:r>
    </w:p>
    <w:p>
      <w:pPr>
        <w:pStyle w:val="BodyList"/>
        <w:widowControl/>
      </w:pPr>
      <w:r>
        <w:t>•  Collect available video metadata: title, URL, description, duration, publication date, channel identity, and other relevant fields.</w:t>
      </w:r>
    </w:p>
    <w:p>
      <w:pPr>
        <w:pStyle w:val="BodyList"/>
        <w:widowControl/>
      </w:pPr>
      <w:r>
        <w:t>•  Detect and classify videos about strategies, trade demonstrations, price action, market analysis, risk management, trading psychology, and related knowledge.</w:t>
      </w:r>
    </w:p>
    <w:p>
      <w:pPr>
        <w:pStyle w:val="BodyList"/>
        <w:widowControl/>
      </w:pPr>
      <w:r>
        <w:t>•  Process every eligible accessible video, not just recent or popular uploads.</w:t>
      </w:r>
    </w:p>
    <w:p>
      <w:pPr>
        <w:pStyle w:val="BodyList"/>
        <w:widowControl/>
      </w:pPr>
      <w:r>
        <w:t>•  Preserve the parent channel, source video and timestamp for extracted information.</w:t>
      </w:r>
    </w:p>
    <w:p>
      <w:pPr>
        <w:pStyle w:val="BodyList"/>
        <w:widowControl/>
      </w:pPr>
      <w:r>
        <w:t>•  De-duplicate previously processed content and support reprocessing where source information changes.</w:t>
      </w:r>
    </w:p>
    <w:p>
      <w:pPr>
        <w:pStyle w:val="BodyList"/>
        <w:widowControl/>
      </w:pPr>
      <w:r>
        <w:t>•  Show explicit processing states: discovered, queued, analyzing, completed, failed, unavailable, or awaiting permission.</w:t>
      </w:r>
    </w:p>
    <w:p>
      <w:pPr>
        <w:pStyle w:val="BodyList"/>
        <w:widowControl/>
      </w:pPr>
      <w:r>
        <w:t>•  Allow later synchronization for newly published videos without duplicating existing records.</w:t>
      </w:r>
    </w:p>
    <w:p>
      <w:pPr>
        <w:widowControl/>
      </w:pPr>
      <w:r>
        <w:rPr>
          <w:b/>
          <w:color w:val="152C46"/>
        </w:rPr>
        <w:t>Coverage requirement:</w:t>
      </w:r>
      <w:r>
        <w:t xml:space="preserve"> The platform must distinguish the number of discovered videos from the number of successfully analyzed videos. It must not claim full-channel coverage when any eligible videos remain unprocessed.</w:t>
      </w:r>
    </w:p>
    <w:p>
      <w:pPr>
        <w:widowControl/>
      </w:pPr>
      <w:r>
        <w:rPr>
          <w:b/>
          <w:color w:val="152C46"/>
        </w:rPr>
        <w:t>Access requirement:</w:t>
      </w:r>
      <w:r>
        <w:t xml:space="preserve"> Video, audio, caption, and frame acquisition must respect platform terms, copyright, permissions, and applicable licensing. If direct access is restricted, the workflow should support authorized uploaded media or transcripts instead of falsely indicating full visual analysis.</w:t>
      </w:r>
    </w:p>
    <w:p>
      <w:pPr>
        <w:pStyle w:val="Heading1"/>
      </w:pPr>
      <w:r>
        <w:t>3. Deep AI Video Understanding: Audio, Transcript and Chart Analysis</w:t>
      </w:r>
    </w:p>
    <w:p>
      <w:pPr>
        <w:widowControl/>
      </w:pPr>
      <w:r>
        <w:rPr>
          <w:b/>
          <w:color w:val="152C46"/>
        </w:rPr>
        <w:t>Mandatory requirement: transcript-only analysis is insufficient.</w:t>
      </w:r>
      <w:r>
        <w:t xml:space="preserve"> The platform must analyze what an instructor says and, whenever permissible and available, what the instructor demonstrates on-screen.</w:t>
      </w:r>
    </w:p>
    <w:p>
      <w:pPr>
        <w:pStyle w:val="Heading2"/>
      </w:pPr>
      <w:r>
        <w:t>3.1 Speech and Transcript Understanding</w:t>
      </w:r>
    </w:p>
    <w:p>
      <w:pPr>
        <w:widowControl/>
      </w:pPr>
      <w:r>
        <w:t>The system must extract and retain the following source-supported information:</w:t>
      </w:r>
    </w:p>
    <w:p>
      <w:pPr>
        <w:pStyle w:val="BodyList"/>
        <w:widowControl/>
      </w:pPr>
      <w:r>
        <w:t>•  Strategy names, trade setup names, instructional terminology, and fundamental concepts.</w:t>
      </w:r>
    </w:p>
    <w:p>
      <w:pPr>
        <w:pStyle w:val="BodyList"/>
        <w:widowControl/>
      </w:pPr>
      <w:r>
        <w:t>•  Market structure, technical indicators, timeframe guidance, and price action methodology.</w:t>
      </w:r>
    </w:p>
    <w:p>
      <w:pPr>
        <w:pStyle w:val="BodyList"/>
        <w:widowControl/>
      </w:pPr>
      <w:r>
        <w:t>•  Entry triggers, confirmations, invalidations, stop-loss logic and take-profit rules.</w:t>
      </w:r>
    </w:p>
    <w:p>
      <w:pPr>
        <w:pStyle w:val="BodyList"/>
        <w:widowControl/>
      </w:pPr>
      <w:r>
        <w:t>•  Holding and trade-management rules, partial booking, scaling, break-even, and trailing-stop instructions.</w:t>
      </w:r>
    </w:p>
    <w:p>
      <w:pPr>
        <w:pStyle w:val="BodyList"/>
        <w:widowControl/>
      </w:pPr>
      <w:r>
        <w:t>•  Risk management, position sizing, money management, R-multiples, and risk-to-reward conditions.</w:t>
      </w:r>
    </w:p>
    <w:p>
      <w:pPr>
        <w:pStyle w:val="BodyList"/>
        <w:widowControl/>
      </w:pPr>
      <w:r>
        <w:t>•  Asian, London, and New York session advice, timing, news restrictions, and days to trade or avoid.</w:t>
      </w:r>
    </w:p>
    <w:p>
      <w:pPr>
        <w:pStyle w:val="BodyList"/>
        <w:widowControl/>
      </w:pPr>
      <w:r>
        <w:t>•  Trade examples, warnings, mistakes, exceptions, psychology, discipline, and backtesting instructions.</w:t>
      </w:r>
    </w:p>
    <w:p>
      <w:pPr>
        <w:widowControl/>
      </w:pPr>
      <w:r>
        <w:t>The system should support Hindi, English, Hinglish, and videos in which instructors switch languages. Transcript segments must be synchronized with video timestamps wherever practical. The instructor's original terminology must be maintained.</w:t>
      </w:r>
    </w:p>
    <w:p>
      <w:pPr>
        <w:pStyle w:val="Heading2"/>
      </w:pPr>
      <w:r>
        <w:t>3.2 Visual Chart Analysis</w:t>
      </w:r>
    </w:p>
    <w:p>
      <w:pPr>
        <w:widowControl/>
      </w:pPr>
      <w:r>
        <w:t>Use multimodal AI and computer vision to interpret demonstrations on the trading chart. Capabilities should include recognizing, where legible and relevant:</w:t>
      </w:r>
    </w:p>
    <w:p>
      <w:pPr>
        <w:pStyle w:val="BodyList"/>
        <w:widowControl/>
      </w:pPr>
      <w:r>
        <w:t>•  Instrument, charting platform, exchange and chart timeframe.</w:t>
      </w:r>
    </w:p>
    <w:p>
      <w:pPr>
        <w:pStyle w:val="BodyList"/>
        <w:widowControl/>
      </w:pPr>
      <w:r>
        <w:t>•  Candlestick patterns, swing highs/lows, trends, and market structure.</w:t>
      </w:r>
    </w:p>
    <w:p>
      <w:pPr>
        <w:pStyle w:val="BodyList"/>
        <w:widowControl/>
      </w:pPr>
      <w:r>
        <w:t>•  Support/resistance, supply/demand, liquidity zones, trendlines, and indicator overlays.</w:t>
      </w:r>
    </w:p>
    <w:p>
      <w:pPr>
        <w:pStyle w:val="BodyList"/>
        <w:widowControl/>
      </w:pPr>
      <w:r>
        <w:t>•  Break of Structure (BOS), Change of Character (CHoCH), Fair Value Gaps (FVG), order blocks, liquidity sweeps, and other concepts actually used by the teacher.</w:t>
      </w:r>
    </w:p>
    <w:p>
      <w:pPr>
        <w:pStyle w:val="BodyList"/>
        <w:widowControl/>
      </w:pPr>
      <w:r>
        <w:t>•  Instructor-drawn zones, risk/reward boxes, entry lines, stop-loss levels, take-profit lines, and chart annotations.</w:t>
      </w:r>
    </w:p>
    <w:p>
      <w:pPr>
        <w:pStyle w:val="BodyList"/>
        <w:widowControl/>
      </w:pPr>
      <w:r>
        <w:t>•  Cursor movement and changes to chart markings that explain the trade sequence.</w:t>
      </w:r>
    </w:p>
    <w:p>
      <w:pPr>
        <w:pStyle w:val="BodyList"/>
        <w:widowControl/>
      </w:pPr>
      <w:r>
        <w:t>•  Visible confirmations or invalidations of a proposed setup.</w:t>
      </w:r>
    </w:p>
    <w:p>
      <w:pPr>
        <w:widowControl/>
      </w:pPr>
      <w:r>
        <w:t xml:space="preserve">These are candidate visual concepts to recognize, </w:t>
      </w:r>
      <w:r>
        <w:rPr>
          <w:b/>
          <w:color w:val="152C46"/>
        </w:rPr>
        <w:t>not rules to impose upon all source strategies</w:t>
      </w:r>
      <w:r>
        <w:t>. The system should only include them in an extracted strategy where the source establishes their use.</w:t>
      </w:r>
    </w:p>
    <w:p>
      <w:pPr>
        <w:widowControl/>
      </w:pPr>
      <w:r>
        <w:rPr>
          <w:b/>
          <w:color w:val="152C46"/>
        </w:rPr>
        <w:t>Worked example:</w:t>
      </w:r>
      <w:r>
        <w:t xml:space="preserve"> If an instructor says, “After the liquidity sweep, wait for a market structure shift and then enter from the marked zone,” the system should inspect the corresponding chart to identify which liquidity was swept, which candle confirmed the shift, which zone was marked, the entry trigger, SL, TP, and their rationale. If any of those details cannot be reliably established, the system must explicitly mark them as unclear.</w:t>
      </w:r>
    </w:p>
    <w:p>
      <w:pPr>
        <w:pStyle w:val="Heading2"/>
      </w:pPr>
      <w:r>
        <w:t>3.3 Audio–Visual Synchronization</w:t>
      </w:r>
    </w:p>
    <w:p>
      <w:pPr>
        <w:widowControl/>
      </w:pPr>
      <w:r>
        <w:t>The analysis engine should relate what is said at a particular time to what is shown then. For instance, when the instructor points at a swing low while discussing an SL, the corresponding source evidence should link the words, chart frame, and timestamp.</w:t>
      </w:r>
    </w:p>
    <w:p>
      <w:pPr>
        <w:widowControl/>
      </w:pPr>
      <w:r>
        <w:t>Required mechanisms:</w:t>
      </w:r>
    </w:p>
    <w:p>
      <w:pPr>
        <w:pStyle w:val="BodyList"/>
        <w:widowControl/>
      </w:pPr>
      <w:r>
        <w:t>•  Time-aligned transcript segments and visual observations.</w:t>
      </w:r>
    </w:p>
    <w:p>
      <w:pPr>
        <w:pStyle w:val="BodyList"/>
        <w:widowControl/>
      </w:pPr>
      <w:r>
        <w:t>•  Change-point/scene detection and adaptive sampling of trading screens.</w:t>
      </w:r>
    </w:p>
    <w:p>
      <w:pPr>
        <w:pStyle w:val="BodyList"/>
        <w:widowControl/>
      </w:pPr>
      <w:r>
        <w:t>•  On-screen text extraction and chart-annotation recognition where feasible.</w:t>
      </w:r>
    </w:p>
    <w:p>
      <w:pPr>
        <w:pStyle w:val="BodyList"/>
        <w:widowControl/>
      </w:pPr>
      <w:r>
        <w:t>•  Cross-checking of spoken descriptions against visible chart events.</w:t>
      </w:r>
    </w:p>
    <w:p>
      <w:pPr>
        <w:pStyle w:val="BodyList"/>
        <w:widowControl/>
      </w:pPr>
      <w:r>
        <w:t>•  Source-linked visual evidence with timestamps and uncertainty indicators.</w:t>
      </w:r>
    </w:p>
    <w:p>
      <w:pPr>
        <w:pStyle w:val="BodyList"/>
        <w:widowControl/>
      </w:pPr>
      <w:r>
        <w:t>•  Sampling sufficient to capture setup formation, confirmation, entry, management, and exit rather than relying on a few arbitrary still images.</w:t>
      </w:r>
    </w:p>
    <w:p>
      <w:pPr>
        <w:pStyle w:val="Heading1"/>
      </w:pPr>
      <w:r>
        <w:t>4. Trading Knowledge Extraction and Organization</w:t>
      </w:r>
    </w:p>
    <w:p>
      <w:pPr>
        <w:widowControl/>
      </w:pPr>
      <w:r>
        <w:t>The resulting knowledge base must separate four information types:</w:t>
      </w:r>
    </w:p>
    <w:p>
      <w:pPr>
        <w:pStyle w:val="BodyNumber"/>
        <w:widowControl/>
      </w:pPr>
      <w:r>
        <w:t xml:space="preserve">1. </w:t>
      </w:r>
      <w:r>
        <w:rPr>
          <w:b/>
          <w:color w:val="152C46"/>
        </w:rPr>
        <w:t>Strategies:</w:t>
      </w:r>
      <w:r>
        <w:t xml:space="preserve"> A distinct methodology for identifying and executing trades.</w:t>
      </w:r>
    </w:p>
    <w:p>
      <w:pPr>
        <w:pStyle w:val="BodyNumber"/>
        <w:widowControl/>
      </w:pPr>
      <w:r>
        <w:t xml:space="preserve">2. </w:t>
      </w:r>
      <w:r>
        <w:rPr>
          <w:b/>
          <w:color w:val="152C46"/>
        </w:rPr>
        <w:t>Individual trade examples:</w:t>
      </w:r>
      <w:r>
        <w:t xml:space="preserve"> Specific demonstrated trades with their own conditions and execution steps.</w:t>
      </w:r>
    </w:p>
    <w:p>
      <w:pPr>
        <w:pStyle w:val="BodyNumber"/>
        <w:widowControl/>
      </w:pPr>
      <w:r>
        <w:t xml:space="preserve">3. </w:t>
      </w:r>
      <w:r>
        <w:rPr>
          <w:b/>
          <w:color w:val="152C46"/>
        </w:rPr>
        <w:t>Supporting knowledge:</w:t>
      </w:r>
      <w:r>
        <w:t xml:space="preserve"> Risk/money management, sessions, timeframe guidance, psychology, news, execution techniques and broader education.</w:t>
      </w:r>
    </w:p>
    <w:p>
      <w:pPr>
        <w:pStyle w:val="BodyNumber"/>
        <w:widowControl/>
      </w:pPr>
      <w:r>
        <w:t xml:space="preserve">4. </w:t>
      </w:r>
      <w:r>
        <w:rPr>
          <w:b/>
          <w:color w:val="152C46"/>
        </w:rPr>
        <w:t>Restrictions and exceptions:</w:t>
      </w:r>
      <w:r>
        <w:t xml:space="preserve"> Conditions under which setups become invalid or should be avoided.</w:t>
      </w:r>
    </w:p>
    <w:p>
      <w:pPr>
        <w:widowControl/>
      </w:pPr>
      <w:r>
        <w:t>Each item must remain traceable to its source video and timestamp. Repeated information may be merged when meaning and conditions truly match; new details, exceptions, and differences must be preserved. Distinct examples must remain separate and should not be merged into a single imaginary trade. Strategy names should retain the instructor's terminology.</w:t>
      </w:r>
    </w:p>
    <w:p>
      <w:pPr>
        <w:pStyle w:val="Heading1"/>
      </w:pPr>
      <w:r>
        <w:t>5. Automatic Trading Strategy Identification</w:t>
      </w:r>
    </w:p>
    <w:p>
      <w:pPr>
        <w:widowControl/>
      </w:pPr>
      <w:r>
        <w:t>After video analysis, the platform must identify and catalog every distinct strategy actually taught. Examples could include liquidity, breakout-retest, market structure, session-based, trend-following, reversal, scalping, and multi-timeframe setups; these are examples only, not a predefined output list.</w:t>
      </w:r>
    </w:p>
    <w:p>
      <w:pPr>
        <w:pStyle w:val="Heading2"/>
      </w:pPr>
      <w:r>
        <w:t>5.1 Classification</w:t>
      </w:r>
    </w:p>
    <w:p>
      <w:pPr>
        <w:widowControl/>
      </w:pPr>
      <w:r>
        <w:t>For every candidate strategy determine:</w:t>
      </w:r>
    </w:p>
    <w:p>
      <w:pPr>
        <w:pStyle w:val="BodyList"/>
        <w:widowControl/>
      </w:pPr>
      <w:r>
        <w:t>•  Official or inferred strategy name, and whether it is a distinct strategy or a variation.</w:t>
      </w:r>
    </w:p>
    <w:p>
      <w:pPr>
        <w:pStyle w:val="BodyList"/>
        <w:widowControl/>
      </w:pPr>
      <w:r>
        <w:t>•  Source videos explaining it, and number of distinct trade examples.</w:t>
      </w:r>
    </w:p>
    <w:p>
      <w:pPr>
        <w:pStyle w:val="BodyList"/>
        <w:widowControl/>
      </w:pPr>
      <w:r>
        <w:t>•  Required conditions and any material disagreement across videos.</w:t>
      </w:r>
    </w:p>
    <w:p>
      <w:pPr>
        <w:pStyle w:val="BodyList"/>
        <w:widowControl/>
      </w:pPr>
      <w:r>
        <w:t>•  Completeness of execution rules and suitability for mechanical testing.</w:t>
      </w:r>
    </w:p>
    <w:p>
      <w:pPr>
        <w:pStyle w:val="BodyList"/>
        <w:widowControl/>
      </w:pPr>
      <w:r>
        <w:t>•  Missing or subjective conditions requiring human clarification.</w:t>
      </w:r>
    </w:p>
    <w:p>
      <w:pPr>
        <w:pStyle w:val="Heading2"/>
      </w:pPr>
      <w:r>
        <w:t>5.2 Prioritization</w:t>
      </w:r>
    </w:p>
    <w:p>
      <w:pPr>
        <w:widowControl/>
      </w:pPr>
      <w:r>
        <w:t>Show strategies individually in a searchable Strategy Library. Prioritize according to instruction completeness, availability of objective execution rules, quality of evidence, number and quality of examples, backtesting readiness, and my manual preference. Opening a strategy should show the entire manual and its supporting evidence.</w:t>
      </w:r>
    </w:p>
    <w:p>
      <w:pPr>
        <w:pStyle w:val="Heading1"/>
      </w:pPr>
      <w:r>
        <w:t>6. A-to-Z Detailed Trading Strategy Documentation</w:t>
      </w:r>
    </w:p>
    <w:p>
      <w:pPr>
        <w:widowControl/>
      </w:pPr>
      <w:r>
        <w:rPr>
          <w:b/>
          <w:color w:val="152C46"/>
        </w:rPr>
        <w:t>Core requirement:</w:t>
      </w:r>
      <w:r>
        <w:t xml:space="preserve"> A brief AI summary is not sufficient. Generate a full beginner-readable execution manual explaining precisely what to inspect, what qualifies, what to do next, and when a trade is invalid.</w:t>
      </w:r>
    </w:p>
    <w:p>
      <w:pPr>
        <w:pStyle w:val="Heading2"/>
      </w:pPr>
      <w:r>
        <w:t>6.1 Strategy Overview</w:t>
      </w:r>
    </w:p>
    <w:p>
      <w:pPr>
        <w:pStyle w:val="BodyList"/>
        <w:widowControl/>
      </w:pPr>
      <w:r>
        <w:t>•  Exact strategy name; source instructor/channel; relevant videos and timestamps.</w:t>
      </w:r>
    </w:p>
    <w:p>
      <w:pPr>
        <w:pStyle w:val="BodyList"/>
        <w:widowControl/>
      </w:pPr>
      <w:r>
        <w:t>•  Strategy objective and the rationale behind the trading method.</w:t>
      </w:r>
    </w:p>
    <w:p>
      <w:pPr>
        <w:pStyle w:val="BodyList"/>
        <w:widowControl/>
      </w:pPr>
      <w:r>
        <w:t>•  Applicable instruments, trading conditions, timeframes and sessions.</w:t>
      </w:r>
    </w:p>
    <w:p>
      <w:pPr>
        <w:pStyle w:val="BodyList"/>
        <w:widowControl/>
      </w:pPr>
      <w:r>
        <w:t>•  Required chart setup, charting tools and indicators (if actually specified).</w:t>
      </w:r>
    </w:p>
    <w:p>
      <w:pPr>
        <w:pStyle w:val="Heading2"/>
      </w:pPr>
      <w:r>
        <w:t>6.2 Chart Preparation</w:t>
      </w:r>
    </w:p>
    <w:p>
      <w:pPr>
        <w:widowControl/>
      </w:pPr>
      <w:r>
        <w:t>Explain which chart to open first, which timeframe(s) matter, which levels to draw, what higher-timeframe context is required, which indicators and settings to use, and what conditions invalidate the planned setup.</w:t>
      </w:r>
    </w:p>
    <w:p>
      <w:pPr>
        <w:pStyle w:val="Heading2"/>
      </w:pPr>
      <w:r>
        <w:t>6.3 Higher-Timeframe Analysis</w:t>
      </w:r>
    </w:p>
    <w:p>
      <w:pPr>
        <w:widowControl/>
      </w:pPr>
      <w:r>
        <w:t>Where the instructor teaches it, document bullish/bearish bias, how to confirm and invalidate that bias, relevant levels and whether lower-timeframe entries must align with the higher timeframe.</w:t>
      </w:r>
    </w:p>
    <w:p>
      <w:pPr>
        <w:pStyle w:val="Heading2"/>
      </w:pPr>
      <w:r>
        <w:t>6.4 Complete Step-by-Step Execution Sequence</w:t>
      </w:r>
    </w:p>
    <w:p>
      <w:pPr>
        <w:widowControl/>
      </w:pPr>
      <w:r>
        <w:t>A strategy must contain a complete numbered sequence drawn from the original method. The following is the preferred documentation structure, but actual steps and order must match the source:</w:t>
      </w:r>
    </w:p>
    <w:p>
      <w:pPr>
        <w:pStyle w:val="BodyNumber"/>
        <w:widowControl/>
      </w:pPr>
      <w:r>
        <w:t xml:space="preserve">1. </w:t>
      </w:r>
      <w:r>
        <w:rPr>
          <w:b/>
          <w:color w:val="152C46"/>
        </w:rPr>
        <w:t>Market context:</w:t>
      </w:r>
      <w:r>
        <w:t xml:space="preserve"> Identify required market conditions and initial preconditions.</w:t>
      </w:r>
    </w:p>
    <w:p>
      <w:pPr>
        <w:pStyle w:val="BodyNumber"/>
        <w:widowControl/>
      </w:pPr>
      <w:r>
        <w:t xml:space="preserve">2. </w:t>
      </w:r>
      <w:r>
        <w:rPr>
          <w:b/>
          <w:color w:val="152C46"/>
        </w:rPr>
        <w:t>Directional bias:</w:t>
      </w:r>
      <w:r>
        <w:t xml:space="preserve"> Determine buy/sell bias using the source-defined rules.</w:t>
      </w:r>
    </w:p>
    <w:p>
      <w:pPr>
        <w:pStyle w:val="BodyNumber"/>
        <w:widowControl/>
      </w:pPr>
      <w:r>
        <w:t xml:space="preserve">3. </w:t>
      </w:r>
      <w:r>
        <w:rPr>
          <w:b/>
          <w:color w:val="152C46"/>
        </w:rPr>
        <w:t>Chart levels:</w:t>
      </w:r>
      <w:r>
        <w:t xml:space="preserve"> Mark all necessary levels, zones or structures.</w:t>
      </w:r>
    </w:p>
    <w:p>
      <w:pPr>
        <w:pStyle w:val="BodyNumber"/>
        <w:widowControl/>
      </w:pPr>
      <w:r>
        <w:t xml:space="preserve">4. </w:t>
      </w:r>
      <w:r>
        <w:rPr>
          <w:b/>
          <w:color w:val="152C46"/>
        </w:rPr>
        <w:t>Setup detection:</w:t>
      </w:r>
      <w:r>
        <w:t xml:space="preserve"> Wait for the specified setup and its prerequisites.</w:t>
      </w:r>
    </w:p>
    <w:p>
      <w:pPr>
        <w:pStyle w:val="BodyNumber"/>
        <w:widowControl/>
      </w:pPr>
      <w:r>
        <w:t xml:space="preserve">5. </w:t>
      </w:r>
      <w:r>
        <w:rPr>
          <w:b/>
          <w:color w:val="152C46"/>
        </w:rPr>
        <w:t>Confirmation:</w:t>
      </w:r>
      <w:r>
        <w:t xml:space="preserve"> Verify exactly what confirms the setup and when it becomes confirmed.</w:t>
      </w:r>
    </w:p>
    <w:p>
      <w:pPr>
        <w:pStyle w:val="BodyNumber"/>
        <w:widowControl/>
      </w:pPr>
      <w:r>
        <w:t xml:space="preserve">6. </w:t>
      </w:r>
      <w:r>
        <w:rPr>
          <w:b/>
          <w:color w:val="152C46"/>
        </w:rPr>
        <w:t>Entry:</w:t>
      </w:r>
      <w:r>
        <w:t xml:space="preserve"> Define exact trigger, timing, order type and price logic.</w:t>
      </w:r>
    </w:p>
    <w:p>
      <w:pPr>
        <w:pStyle w:val="BodyNumber"/>
        <w:widowControl/>
      </w:pPr>
      <w:r>
        <w:t xml:space="preserve">7. </w:t>
      </w:r>
      <w:r>
        <w:rPr>
          <w:b/>
          <w:color w:val="152C46"/>
        </w:rPr>
        <w:t>Stop-loss:</w:t>
      </w:r>
      <w:r>
        <w:t xml:space="preserve"> Place SL at the required location and explain the reason.</w:t>
      </w:r>
    </w:p>
    <w:p>
      <w:pPr>
        <w:pStyle w:val="BodyNumber"/>
        <w:widowControl/>
      </w:pPr>
      <w:r>
        <w:t xml:space="preserve">8. </w:t>
      </w:r>
      <w:r>
        <w:rPr>
          <w:b/>
          <w:color w:val="152C46"/>
        </w:rPr>
        <w:t>Take-profit:</w:t>
      </w:r>
      <w:r>
        <w:t xml:space="preserve"> Select target(s), calculate planned reward relative to risk and explain why.</w:t>
      </w:r>
    </w:p>
    <w:p>
      <w:pPr>
        <w:pStyle w:val="BodyNumber"/>
        <w:widowControl/>
      </w:pPr>
      <w:r>
        <w:t xml:space="preserve">9. </w:t>
      </w:r>
      <w:r>
        <w:rPr>
          <w:b/>
          <w:color w:val="152C46"/>
        </w:rPr>
        <w:t>Trade management:</w:t>
      </w:r>
      <w:r>
        <w:t xml:space="preserve"> Apply break-even, trailing stop, hold, partial booking or scaling rules only if taught.</w:t>
      </w:r>
    </w:p>
    <w:p>
      <w:pPr>
        <w:pStyle w:val="BodyNumber"/>
        <w:widowControl/>
      </w:pPr>
      <w:r>
        <w:t xml:space="preserve">10. </w:t>
      </w:r>
      <w:r>
        <w:rPr>
          <w:b/>
          <w:color w:val="152C46"/>
        </w:rPr>
        <w:t>Exit/invalidation:</w:t>
      </w:r>
      <w:r>
        <w:t xml:space="preserve"> Explain when and why to exit, cancel the setup or accept a loss.</w:t>
      </w:r>
    </w:p>
    <w:p>
      <w:pPr>
        <w:widowControl/>
      </w:pPr>
      <w:r>
        <w:t>No important execution prerequisite is to be omitted merely because it seems basic.</w:t>
      </w:r>
    </w:p>
    <w:p>
      <w:pPr>
        <w:pStyle w:val="Heading2"/>
      </w:pPr>
      <w:r>
        <w:t>6.5 Entry Rules</w:t>
      </w:r>
    </w:p>
    <w:p>
      <w:pPr>
        <w:widowControl/>
      </w:pPr>
      <w:r>
        <w:t>Document all buy and sell conditions, precise confirmations, candle-close requirements, entry order type, entry price selection, retest conditions, invalid entries and situations requiring patience rather than execution.</w:t>
      </w:r>
    </w:p>
    <w:p>
      <w:pPr>
        <w:pStyle w:val="Heading2"/>
      </w:pPr>
      <w:r>
        <w:t>6.6 Stop-Loss Rules</w:t>
      </w:r>
    </w:p>
    <w:p>
      <w:pPr>
        <w:widowControl/>
      </w:pPr>
      <w:r>
        <w:t>Document exact initial SL location, structural or numerical rationale, buffers (if any), when SL may be moved, break-even triggers, trailing-stop method, and forbidden modifications. A rule must be marked missing if the instructor did not provide it.</w:t>
      </w:r>
    </w:p>
    <w:p>
      <w:pPr>
        <w:pStyle w:val="Heading2"/>
      </w:pPr>
      <w:r>
        <w:t>6.7 Take-Profit and Risk-to-Reward</w:t>
      </w:r>
    </w:p>
    <w:p>
      <w:pPr>
        <w:widowControl/>
      </w:pPr>
      <w:r>
        <w:t>Document target selection, minimum required R:R when stated, fixed versus structural targets, partial exits, multiple targets, conditions for extended holding and early exits, and the relationship between initial risk and planned reward.</w:t>
      </w:r>
    </w:p>
    <w:p>
      <w:pPr>
        <w:pStyle w:val="Heading2"/>
      </w:pPr>
      <w:r>
        <w:t>6.8 Risk and Money Management</w:t>
      </w:r>
    </w:p>
    <w:p>
      <w:pPr>
        <w:widowControl/>
      </w:pPr>
      <w:r>
        <w:t>Capture risk per trade, maximum daily/weekly loss, capital allocation, quantity/lot-size formulas, maximum concurrent trades, drawdown rules, consecutive loss handling, scaling, multiple positions and anti-overtrading restrictions where present. Never manufacture absent limits.</w:t>
      </w:r>
    </w:p>
    <w:p>
      <w:pPr>
        <w:pStyle w:val="Heading2"/>
      </w:pPr>
      <w:r>
        <w:t>6.9 Trading Sessions and Time Restrictions</w:t>
      </w:r>
    </w:p>
    <w:p>
      <w:pPr>
        <w:widowControl/>
      </w:pPr>
      <w:r>
        <w:t>Extract Asian/London/New York timing windows, recommended entry periods, avoid periods, preferred weekdays, liquidity/volatility guidance, news restrictions, session opens/closes and any summer/winter shifts. Show IST conversion accurately while respecting daylight-saving changes in relevant markets. Do not supply guessed hours as instructor rules.</w:t>
      </w:r>
    </w:p>
    <w:p>
      <w:pPr>
        <w:pStyle w:val="Heading2"/>
      </w:pPr>
      <w:r>
        <w:t>6.10 Trade-Avoidance Rules</w:t>
      </w:r>
    </w:p>
    <w:p>
      <w:pPr>
        <w:widowControl/>
      </w:pPr>
      <w:r>
        <w:t>Maintain an explicit checklist of conditions in which a trade is prohibited or lower quality: poor market conditions, missing confirmation, invalid market structure, insufficient R:R, inappropriate session timing, news restrictions, unusual volatility, low liquidity or bias conflict—only as supported by sources.</w:t>
      </w:r>
    </w:p>
    <w:p>
      <w:pPr>
        <w:pStyle w:val="Heading2"/>
      </w:pPr>
      <w:r>
        <w:t>6.11 Separate Real Trade Examples</w:t>
      </w:r>
    </w:p>
    <w:p>
      <w:pPr>
        <w:widowControl/>
      </w:pPr>
      <w:r>
        <w:t>For every distinct example, retain: source URL and timestamp, instrument, long/short direction, timeframe and HTF context, setup steps, entry, SL, TP, risk reasoning, trade management, any shown outcome, teacher's explanation, special cases and relevant screenshot/frame evidence.</w:t>
      </w:r>
    </w:p>
    <w:p>
      <w:pPr>
        <w:widowControl/>
      </w:pPr>
      <w:r>
        <w:t>Do not state that a chart illustration is a verified live execution unless that is established by the source.</w:t>
      </w:r>
    </w:p>
    <w:p>
      <w:pPr>
        <w:pStyle w:val="Heading2"/>
      </w:pPr>
      <w:r>
        <w:t>6.12 Supporting Educational Knowledge</w:t>
      </w:r>
    </w:p>
    <w:p>
      <w:pPr>
        <w:widowControl/>
      </w:pPr>
      <w:r>
        <w:t>Include instructor guidance about psychology, discipline, common mistakes, losing trades, market behavior, confirmations, news, backtesting, risk management and general process even when that material is not part of one specific entry signal.</w:t>
      </w:r>
    </w:p>
    <w:p>
      <w:pPr>
        <w:pStyle w:val="Heading1"/>
      </w:pPr>
      <w:r>
        <w:t>7. Source Verification and Accuracy Controls</w:t>
      </w:r>
    </w:p>
    <w:p>
      <w:pPr>
        <w:widowControl/>
      </w:pPr>
      <w:r>
        <w:t>Every significant extracted trading rule must provide its source video link, video title, timestamp, text evidence, relevant visual frame if available, evidence type, confidence and any contradictory explanation.</w:t>
      </w:r>
    </w:p>
    <w:p>
      <w:pPr>
        <w:pStyle w:val="Heading2"/>
      </w:pPr>
      <w:r>
        <w:t>7.1 Rule Provenance Categories</w:t>
      </w:r>
    </w:p>
    <w:p>
      <w:pPr>
        <w:pStyle w:val="BodyList"/>
        <w:widowControl/>
      </w:pPr>
      <w:r>
        <w:t xml:space="preserve">•  </w:t>
      </w:r>
      <w:r>
        <w:rPr>
          <w:b/>
          <w:color w:val="152C46"/>
        </w:rPr>
        <w:t>Source-confirmed:</w:t>
      </w:r>
      <w:r>
        <w:t xml:space="preserve"> The instructor directly states or demonstrably illustrates the rule.</w:t>
      </w:r>
    </w:p>
    <w:p>
      <w:pPr>
        <w:pStyle w:val="BodyList"/>
        <w:widowControl/>
      </w:pPr>
      <w:r>
        <w:t xml:space="preserve">•  </w:t>
      </w:r>
      <w:r>
        <w:rPr>
          <w:b/>
          <w:color w:val="152C46"/>
        </w:rPr>
        <w:t>Missing/unclear:</w:t>
      </w:r>
      <w:r>
        <w:t xml:space="preserve"> The source does not establish the detail with sufficient confidence.</w:t>
      </w:r>
    </w:p>
    <w:p>
      <w:pPr>
        <w:pStyle w:val="BodyList"/>
        <w:widowControl/>
      </w:pPr>
      <w:r>
        <w:t xml:space="preserve">•  </w:t>
      </w:r>
      <w:r>
        <w:rPr>
          <w:b/>
          <w:color w:val="152C46"/>
        </w:rPr>
        <w:t>Proposed testing assumption:</w:t>
      </w:r>
      <w:r>
        <w:t xml:space="preserve"> An explicitly labeled interpretation introduced to make a discretionary idea executable, requiring my approval.</w:t>
      </w:r>
    </w:p>
    <w:p>
      <w:pPr>
        <w:widowControl/>
      </w:pPr>
      <w:r>
        <w:t>Conflicting rules from different videos must remain distinguishable with dates and context. The platform must not silently resolve contradictions, overwrite older source rules or substitute general AI knowledge for instructor-specific explanations.</w:t>
      </w:r>
    </w:p>
    <w:p>
      <w:pPr>
        <w:pStyle w:val="Heading2"/>
      </w:pPr>
      <w:r>
        <w:t>7.2 Strategy Review and Versioning</w:t>
      </w:r>
    </w:p>
    <w:p>
      <w:pPr>
        <w:widowControl/>
      </w:pPr>
      <w:r>
        <w:t>I should be able to edit, clarify, approve and freeze a version of the extracted strategy before backtesting. Each revision needs a version number, change log, approver, date, and relationship to original source claims. Backtests must reference the exact approved version they used.</w:t>
      </w:r>
    </w:p>
    <w:p>
      <w:pPr>
        <w:pStyle w:val="Heading1"/>
      </w:pPr>
      <w:r>
        <w:t>8. AI Trading Q&amp;A Portal</w:t>
      </w:r>
    </w:p>
    <w:p>
      <w:pPr>
        <w:widowControl/>
      </w:pPr>
      <w:r>
        <w:t>Provide an interactive AI Q&amp;A section where I can ask follow-up questions after videos are analyzed. It must support natural language, multi-turn follow-ups, strategy-level context and cross-video searching.</w:t>
      </w:r>
    </w:p>
    <w:p>
      <w:pPr>
        <w:widowControl/>
      </w:pPr>
      <w:r>
        <w:rPr>
          <w:b/>
          <w:color w:val="152C46"/>
        </w:rPr>
        <w:t>Representative questions:</w:t>
      </w:r>
      <w:r>
        <w:t xml:space="preserve"> Why was SL placed below that candle? What confirms entry? Can this setup be traded in the Asian session? What if structure breaks but there is no retest? Which candle qualifies? When must I avoid the trade? How do two strategies differ? Which video explains that rule?</w:t>
      </w:r>
    </w:p>
    <w:p>
      <w:pPr>
        <w:widowControl/>
      </w:pPr>
      <w:r>
        <w:t>The AI Q&amp;A portal must:</w:t>
      </w:r>
    </w:p>
    <w:p>
      <w:pPr>
        <w:pStyle w:val="BodyList"/>
        <w:widowControl/>
      </w:pPr>
      <w:r>
        <w:t>•  Answer from the relevant analyzed content and structured strategy rules.</w:t>
      </w:r>
    </w:p>
    <w:p>
      <w:pPr>
        <w:pStyle w:val="BodyList"/>
        <w:widowControl/>
      </w:pPr>
      <w:r>
        <w:t>•  Explain step by step, with source-linked examples and timestamps.</w:t>
      </w:r>
    </w:p>
    <w:p>
      <w:pPr>
        <w:pStyle w:val="BodyList"/>
        <w:widowControl/>
      </w:pPr>
      <w:r>
        <w:t>•  Resolve or flag conflicting explanations across videos.</w:t>
      </w:r>
    </w:p>
    <w:p>
      <w:pPr>
        <w:pStyle w:val="BodyList"/>
        <w:widowControl/>
      </w:pPr>
      <w:r>
        <w:t>•  Distinguish what the source says from a separately labeled general educational answer.</w:t>
      </w:r>
    </w:p>
    <w:p>
      <w:pPr>
        <w:pStyle w:val="BodyList"/>
        <w:widowControl/>
      </w:pPr>
      <w:r>
        <w:t>•  State when the existing sources do not provide an answer.</w:t>
      </w:r>
    </w:p>
    <w:p>
      <w:pPr>
        <w:pStyle w:val="BodyList"/>
        <w:widowControl/>
      </w:pPr>
      <w:r>
        <w:t>•  Retain question context and allow strategy-specific conversation histories.</w:t>
      </w:r>
    </w:p>
    <w:p>
      <w:pPr>
        <w:pStyle w:val="BodyList"/>
        <w:widowControl/>
      </w:pPr>
      <w:r>
        <w:t xml:space="preserve">•  Offer a </w:t>
      </w:r>
      <w:r>
        <w:rPr>
          <w:b/>
          <w:color w:val="152C46"/>
        </w:rPr>
        <w:t>Show Source Evidence</w:t>
      </w:r>
      <w:r>
        <w:t xml:space="preserve"> action to open the relevant original video at its timestamp when available.</w:t>
      </w:r>
    </w:p>
    <w:p>
      <w:pPr>
        <w:pStyle w:val="Heading1"/>
      </w:pPr>
      <w:r>
        <w:t>9. Strategy Selection and Backtesting Readiness</w:t>
      </w:r>
    </w:p>
    <w:p>
      <w:pPr>
        <w:widowControl/>
      </w:pPr>
      <w:r>
        <w:t xml:space="preserve">The expected user flow is </w:t>
      </w:r>
      <w:r>
        <w:rPr>
          <w:b/>
          <w:color w:val="152C46"/>
        </w:rPr>
        <w:t>Open Strategy → Review Rules → Select Backtest → Choose Date Range/Settings → Run → Review Journal and Analytics</w:t>
      </w:r>
      <w:r>
        <w:t>.</w:t>
      </w:r>
    </w:p>
    <w:p>
      <w:pPr>
        <w:widowControl/>
      </w:pPr>
      <w:r>
        <w:t>The system should classify each strategy:</w:t>
      </w:r>
    </w:p>
    <w:p>
      <w:pPr>
        <w:pStyle w:val="BodyList"/>
        <w:widowControl/>
      </w:pPr>
      <w:r>
        <w:t xml:space="preserve">•  </w:t>
      </w:r>
      <w:r>
        <w:rPr>
          <w:b/>
          <w:color w:val="152C46"/>
        </w:rPr>
        <w:t>Fully backtestable:</w:t>
      </w:r>
      <w:r>
        <w:t xml:space="preserve"> Material entry, exit, risk, timing and management conditions are objective and programmable.</w:t>
      </w:r>
    </w:p>
    <w:p>
      <w:pPr>
        <w:pStyle w:val="BodyList"/>
        <w:widowControl/>
      </w:pPr>
      <w:r>
        <w:t xml:space="preserve">•  </w:t>
      </w:r>
      <w:r>
        <w:rPr>
          <w:b/>
          <w:color w:val="152C46"/>
        </w:rPr>
        <w:t>Partially backtestable:</w:t>
      </w:r>
      <w:r>
        <w:t xml:space="preserve"> Some rules are defined, but discretionary steps need interpretation and approval.</w:t>
      </w:r>
    </w:p>
    <w:p>
      <w:pPr>
        <w:pStyle w:val="BodyList"/>
        <w:widowControl/>
      </w:pPr>
      <w:r>
        <w:t xml:space="preserve">•  </w:t>
      </w:r>
      <w:r>
        <w:rPr>
          <w:b/>
          <w:color w:val="152C46"/>
        </w:rPr>
        <w:t>Not reliably backtestable yet:</w:t>
      </w:r>
      <w:r>
        <w:t xml:space="preserve"> Material information is unavailable and no faithful programmatic representation can be created.</w:t>
      </w:r>
    </w:p>
    <w:p>
      <w:pPr>
        <w:widowControl/>
      </w:pPr>
      <w:r>
        <w:t>If I approve an interpretation, save it as a versioned testing configuration and keep the original extracted instructor rules unchanged. Do not give the impression of a faithful instructor-method backtest when meaningful assumptions have been introduced.</w:t>
      </w:r>
    </w:p>
    <w:p>
      <w:pPr>
        <w:pStyle w:val="Heading1"/>
      </w:pPr>
      <w:r>
        <w:t>10. Historical Backtesting System</w:t>
      </w:r>
    </w:p>
    <w:p>
      <w:pPr>
        <w:widowControl/>
      </w:pPr>
      <w:r>
        <w:t>I must be able to backtest an approved strategy over any supported historical interval: three months, six months, one year, two years, three years or a custom start/end period. Actual coverage depends on the market-data provider, symbol and timeframe.</w:t>
      </w:r>
    </w:p>
    <w:p>
      <w:pPr>
        <w:pStyle w:val="Heading2"/>
      </w:pPr>
      <w:r>
        <w:t>10.1 Configurable Parameters</w:t>
      </w:r>
    </w:p>
    <w:tbl>
      <w:tblPr>
        <w:tblW w:type="auto" w:w="0"/>
        <w:jc w:val="center"/>
        <w:tblLayout w:type="fixed"/>
        <w:tblLook w:firstColumn="1" w:firstRow="1" w:lastColumn="0" w:lastRow="0" w:noHBand="0" w:noVBand="1" w:val="04A0"/>
      </w:tblPr>
      <w:tblGrid>
        <w:gridCol w:w="3096"/>
        <w:gridCol w:w="6523"/>
      </w:tblGrid>
      <w:tr>
        <w:trPr>
          <w:tblHeader w:val="true"/>
        </w:trPr>
        <w:tc>
          <w:tcPr>
            <w:tcW w:type="dxa" w:w="3096"/>
            <w:tcMar>
              <w:top w:w="115" w:type="dxa"/>
              <w:start w:w="145" w:type="dxa"/>
              <w:bottom w:w="115" w:type="dxa"/>
              <w:end w:w="135" w:type="dxa"/>
            </w:tcMar>
            <w:vAlign w:val="center"/>
            <w:tcBorders>
              <w:bottom w:val="single" w:sz="4" w:color="DCE6EB"/>
            </w:tcBorders>
            <w:shd w:fill="152C46"/>
          </w:tcPr>
          <w:p>
            <w:pPr>
              <w:pStyle w:val="TableBody"/>
              <w:spacing w:after="0" w:line="264" w:lineRule="auto"/>
            </w:pPr>
            <w:r/>
            <w:r>
              <w:rPr>
                <w:b/>
                <w:color w:val="FFFFFF"/>
                <w:sz w:val="18"/>
              </w:rPr>
              <w:t>Setting</w:t>
            </w:r>
          </w:p>
        </w:tc>
        <w:tc>
          <w:tcPr>
            <w:tcW w:type="dxa" w:w="6523"/>
            <w:tcMar>
              <w:top w:w="115" w:type="dxa"/>
              <w:start w:w="145" w:type="dxa"/>
              <w:bottom w:w="115" w:type="dxa"/>
              <w:end w:w="135" w:type="dxa"/>
            </w:tcMar>
            <w:vAlign w:val="center"/>
            <w:tcBorders>
              <w:bottom w:val="single" w:sz="4" w:color="DCE6EB"/>
            </w:tcBorders>
            <w:shd w:fill="152C46"/>
          </w:tcPr>
          <w:p>
            <w:pPr>
              <w:pStyle w:val="TableBody"/>
              <w:spacing w:after="0" w:line="264" w:lineRule="auto"/>
            </w:pPr>
            <w:r/>
            <w:r>
              <w:rPr>
                <w:b/>
                <w:color w:val="FFFFFF"/>
                <w:sz w:val="18"/>
              </w:rPr>
              <w:t>User Requirement</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Strategy</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Choose exact approved strategy and version</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Instrument / Market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Select symbol, exchange and available asset class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Timeframe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Choose the chart and execution timeframe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Start / End Dates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Custom historical interval</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Initial Capital</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User-configurable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Risk / Position Size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Percent or fixed risk, strategy-defined sizing</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SL / TP</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Approved rules and any chosen settings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Risk-to-Reward</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Strategy-based or explicitly approved</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Session Rules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Time windows, weekdays and exclusions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Trading Costs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Commission, fees, spread and slippage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Order Type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Market, limit, stop or applicable execution model</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Trade Frequency</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Maximum trades, overlapping-position rules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Other Controls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Symbol-specific ticks, contracts and additional rules</w:t>
            </w:r>
          </w:p>
        </w:tc>
      </w:tr>
    </w:tbl>
    <w:p>
      <w:pPr>
        <w:widowControl/>
        <w:spacing w:after="40"/>
      </w:pPr>
    </w:p>
    <w:p>
      <w:pPr>
        <w:widowControl/>
      </w:pPr>
      <w:r>
        <w:t>For forex, futures and leveraged products, handle contract multipliers, point value, tick size, leverage/margin and currency conversion correctly.</w:t>
      </w:r>
    </w:p>
    <w:p>
      <w:pPr>
        <w:pStyle w:val="Heading2"/>
      </w:pPr>
      <w:r>
        <w:t>10.2 Historical Data Integrity</w:t>
      </w:r>
    </w:p>
    <w:p>
      <w:pPr>
        <w:widowControl/>
      </w:pPr>
      <w:r>
        <w:t>Historical data must come from authorized, reliable and appropriately licensed sources. The engine must verify symbol mapping, exchange, timestamp consistency, timezone, missing/duplicate bars, appropriate price adjustment, trading holidays, futures rollover and available resolution.</w:t>
      </w:r>
    </w:p>
    <w:p>
      <w:pPr>
        <w:widowControl/>
      </w:pPr>
      <w:r>
        <w:t>A data gap cannot be treated as a period in which the strategy had no valid opportunities. When coverage is incomplete, the result must clearly disclose which interval is missing and how the deficiency impacts confidence.</w:t>
      </w:r>
    </w:p>
    <w:p>
      <w:pPr>
        <w:pStyle w:val="Heading1"/>
      </w:pPr>
      <w:r>
        <w:t>11. Strict No-Future-Data and Lookahead-Bias Protection</w:t>
      </w:r>
    </w:p>
    <w:p>
      <w:pPr>
        <w:widowControl/>
      </w:pPr>
      <w:r>
        <w:rPr>
          <w:b/>
          <w:color w:val="152C46"/>
        </w:rPr>
        <w:t>This is a non-negotiable requirement.</w:t>
      </w:r>
      <w:r>
        <w:t xml:space="preserve"> The backtesting engine must simulate decisions using only information that was actually observable at the historical moment when the decision would have been made.</w:t>
      </w:r>
    </w:p>
    <w:p>
      <w:pPr>
        <w:pStyle w:val="Heading2"/>
      </w:pPr>
      <w:r>
        <w:t>11.1 Chronological Event Processing</w:t>
      </w:r>
    </w:p>
    <w:p>
      <w:pPr>
        <w:widowControl/>
      </w:pPr>
      <w:r>
        <w:t>Evaluate market information candle by candle (or tick by tick when available) in chronological order. A decision at 10:00 must not read 10:05, 10:15 or any later information.</w:t>
      </w:r>
    </w:p>
    <w:p>
      <w:pPr>
        <w:pStyle w:val="Heading2"/>
      </w:pPr>
      <w:r>
        <w:t>11.2 Lookahead and Repainting Prevention</w:t>
      </w:r>
    </w:p>
    <w:p>
      <w:pPr>
        <w:widowControl/>
      </w:pPr>
      <w:r>
        <w:t>Safeguard against:</w:t>
      </w:r>
    </w:p>
    <w:p>
      <w:pPr>
        <w:pStyle w:val="BodyNumber"/>
        <w:widowControl/>
      </w:pPr>
      <w:r>
        <w:t>1. Future candle access or referencing future indicator values.</w:t>
      </w:r>
    </w:p>
    <w:p>
      <w:pPr>
        <w:pStyle w:val="BodyNumber"/>
        <w:widowControl/>
      </w:pPr>
      <w:r>
        <w:t>2. Repainting signals displayed historically before they were knowable.</w:t>
      </w:r>
    </w:p>
    <w:p>
      <w:pPr>
        <w:pStyle w:val="BodyNumber"/>
        <w:widowControl/>
      </w:pPr>
      <w:r>
        <w:t>3. Improper multi-timeframe joins or use of unclosed higher-timeframe bars as confirmed data.</w:t>
      </w:r>
    </w:p>
    <w:p>
      <w:pPr>
        <w:pStyle w:val="BodyNumber"/>
        <w:widowControl/>
      </w:pPr>
      <w:r>
        <w:t>4. Swing high/low labels becoming valid earlier than their confirmation bars.</w:t>
      </w:r>
    </w:p>
    <w:p>
      <w:pPr>
        <w:pStyle w:val="BodyNumber"/>
        <w:widowControl/>
      </w:pPr>
      <w:r>
        <w:t>5. Future session highs/lows used before those levels had formed.</w:t>
      </w:r>
    </w:p>
    <w:p>
      <w:pPr>
        <w:pStyle w:val="BodyNumber"/>
        <w:widowControl/>
      </w:pPr>
      <w:r>
        <w:t>6. News releases, revised datasets, or fundamentals that were not known at entry time.</w:t>
      </w:r>
    </w:p>
    <w:p>
      <w:pPr>
        <w:pStyle w:val="BodyNumber"/>
        <w:widowControl/>
      </w:pPr>
      <w:r>
        <w:t>7. Incorrect same-candle sequencing or impossible early fills.</w:t>
      </w:r>
    </w:p>
    <w:p>
      <w:pPr>
        <w:pStyle w:val="BodyNumber"/>
        <w:widowControl/>
      </w:pPr>
      <w:r>
        <w:t>8. Artificially favorable assumptions about fills, spreads or transaction costs.</w:t>
      </w:r>
    </w:p>
    <w:p>
      <w:pPr>
        <w:widowControl/>
      </w:pPr>
      <w:r>
        <w:rPr>
          <w:b/>
          <w:color w:val="152C46"/>
        </w:rPr>
        <w:t>Example:</w:t>
      </w:r>
      <w:r>
        <w:t xml:space="preserve"> If a swing high requires two following candles for confirmation, the engine cannot act on that confirmation before those candles close. Similarly, an entry based on candle close cannot be filled before the confirmation becomes available.</w:t>
      </w:r>
    </w:p>
    <w:p>
      <w:pPr>
        <w:pStyle w:val="Heading2"/>
      </w:pPr>
      <w:r>
        <w:t>11.3 Pine Script Audit</w:t>
      </w:r>
    </w:p>
    <w:p>
      <w:pPr>
        <w:widowControl/>
      </w:pPr>
      <w:r>
        <w:t xml:space="preserve">When Pine Script is generated, review higher-timeframe requests, </w:t>
      </w:r>
      <w:r>
        <w:rPr>
          <w:rFonts w:ascii="Liberation Mono" w:hAnsi="Liberation Mono"/>
          <w:color w:val="167D91"/>
          <w:sz w:val="18"/>
        </w:rPr>
        <w:t>request.security</w:t>
      </w:r>
      <w:r>
        <w:t xml:space="preserve"> usage, lookahead settings, historical bar references, repainting behavior, signal confirmation timing, order timing, intrabar fill assumptions and available Bar Magnifier settings. </w:t>
      </w:r>
      <w:r>
        <w:rPr>
          <w:rFonts w:ascii="Liberation Mono" w:hAnsi="Liberation Mono"/>
          <w:color w:val="167D91"/>
          <w:sz w:val="18"/>
        </w:rPr>
        <w:t>lookahead_on</w:t>
      </w:r>
      <w:r>
        <w:t xml:space="preserve"> must never introduce future higher-timeframe values into prior bars.</w:t>
      </w:r>
    </w:p>
    <w:p>
      <w:pPr>
        <w:pStyle w:val="Heading2"/>
      </w:pPr>
      <w:r>
        <w:t>11.4 Same-Bar SL and TP</w:t>
      </w:r>
    </w:p>
    <w:p>
      <w:pPr>
        <w:widowControl/>
      </w:pPr>
      <w:r>
        <w:t>If both a stop-loss and take-profit fall within one historical candle, the engine must not assume the favorable target was reached first. Use tick or lower-timeframe evidence when available; otherwise apply a disclosed conservative fill convention or classify the outcome as ambiguous.</w:t>
      </w:r>
    </w:p>
    <w:p>
      <w:pPr>
        <w:pStyle w:val="Heading2"/>
      </w:pPr>
      <w:r>
        <w:t>11.5 Strategy Publication and Backtest Date</w:t>
      </w:r>
    </w:p>
    <w:p>
      <w:pPr>
        <w:widowControl/>
      </w:pPr>
      <w:r>
        <w:t>Clearly distinguish a strategy that would have been known at the historical date from a later-published strategy applied retrospectively to older prices. Backtests of later-taught rules must not be described as verified real-time instructor performance. Identify in-sample, out-of-sample and forward-test periods.</w:t>
      </w:r>
    </w:p>
    <w:p>
      <w:pPr>
        <w:pStyle w:val="Heading2"/>
      </w:pPr>
      <w:r>
        <w:t>11.6 Automated Validation</w:t>
      </w:r>
    </w:p>
    <w:p>
      <w:pPr>
        <w:widowControl/>
      </w:pPr>
      <w:r>
        <w:t>Validate market prices, entry timing, SL/TP calculation, quantities, expected risk, realized P&amp;L, costs, session filters, chronological trade logs and future-data exclusion. Material validation failures must block publication of a result as valid.</w:t>
      </w:r>
    </w:p>
    <w:p>
      <w:pPr>
        <w:widowControl/>
      </w:pPr>
      <w:r>
        <w:rPr>
          <w:b/>
          <w:color w:val="152C46"/>
        </w:rPr>
        <w:t>Accuracy principle:</w:t>
      </w:r>
      <w:r>
        <w:t xml:space="preserve"> Aim for the highest practical level of correctness and repeatability while explicitly disclosing unavoidable historical uncertainty. No platform can reasonably guarantee that every historical fill is error-free.</w:t>
      </w:r>
    </w:p>
    <w:p>
      <w:pPr>
        <w:pStyle w:val="Heading1"/>
      </w:pPr>
      <w:r>
        <w:t>12. TradingView Integration</w:t>
      </w:r>
    </w:p>
    <w:p>
      <w:pPr>
        <w:widowControl/>
      </w:pPr>
      <w:r>
        <w:t>The user-facing goal is TradingView-compatible strategy logic and the ability to review/test relevant signals on TradingView. The implementation must distinguish what official TradingView interfaces actually allow from what requires an independent engine.</w:t>
      </w:r>
    </w:p>
    <w:p>
      <w:pPr>
        <w:pStyle w:val="Heading2"/>
      </w:pPr>
      <w:r>
        <w:t>12.1 Pine Script Strategy Generation</w:t>
      </w:r>
    </w:p>
    <w:p>
      <w:pPr>
        <w:widowControl/>
      </w:pPr>
      <w:r>
        <w:t xml:space="preserve">Generate a TradingView-compatible </w:t>
      </w:r>
      <w:r>
        <w:rPr>
          <w:b/>
          <w:color w:val="152C46"/>
        </w:rPr>
        <w:t>strategy script</w:t>
      </w:r>
      <w:r>
        <w:t xml:space="preserve"> from approved rules, including buy/sell conditions, required indicators, SL, TP, sizing, risk controls, session filters, forbidden conditions, management logic and visible entry/exit markers. A chart indicator alone does not satisfy this requirement.</w:t>
      </w:r>
    </w:p>
    <w:p>
      <w:pPr>
        <w:pStyle w:val="Heading2"/>
      </w:pPr>
      <w:r>
        <w:t>12.2 Two Backtesting Workflows</w:t>
      </w:r>
    </w:p>
    <w:p>
      <w:pPr>
        <w:widowControl/>
      </w:pPr>
      <w:r>
        <w:rPr>
          <w:b/>
          <w:color w:val="152C46"/>
        </w:rPr>
        <w:t>Workflow A — Native TradingView Strategy Testing</w:t>
      </w:r>
    </w:p>
    <w:p>
      <w:pPr>
        <w:pStyle w:val="BodyNumber"/>
        <w:widowControl/>
      </w:pPr>
      <w:r>
        <w:t>1. Generate the approved Pine Script strategy.</w:t>
      </w:r>
    </w:p>
    <w:p>
      <w:pPr>
        <w:pStyle w:val="BodyNumber"/>
        <w:widowControl/>
      </w:pPr>
      <w:r>
        <w:t>2. Transfer/open it through supported TradingView workflows.</w:t>
      </w:r>
    </w:p>
    <w:p>
      <w:pPr>
        <w:pStyle w:val="BodyNumber"/>
        <w:widowControl/>
      </w:pPr>
      <w:r>
        <w:t>3. Test it using TradingView's available Strategy Tester/Strategy Report interfaces.</w:t>
      </w:r>
    </w:p>
    <w:p>
      <w:pPr>
        <w:pStyle w:val="BodyNumber"/>
        <w:widowControl/>
      </w:pPr>
      <w:r>
        <w:t>4. Select a supported historical range and settings.</w:t>
      </w:r>
    </w:p>
    <w:p>
      <w:pPr>
        <w:pStyle w:val="BodyNumber"/>
        <w:widowControl/>
      </w:pPr>
      <w:r>
        <w:t>5. Export the trading results through supported functionality.</w:t>
      </w:r>
    </w:p>
    <w:p>
      <w:pPr>
        <w:pStyle w:val="BodyNumber"/>
        <w:widowControl/>
      </w:pPr>
      <w:r>
        <w:t>6. Import trade data into this platform and create analytics and journals.</w:t>
      </w:r>
    </w:p>
    <w:p>
      <w:pPr>
        <w:widowControl/>
      </w:pPr>
      <w:r>
        <w:rPr>
          <w:b/>
          <w:color w:val="152C46"/>
        </w:rPr>
        <w:t>Workflow B — Independent Automated Backtesting</w:t>
      </w:r>
    </w:p>
    <w:p>
      <w:pPr>
        <w:pStyle w:val="BodyNumber"/>
        <w:widowControl/>
      </w:pPr>
      <w:r>
        <w:t>1. Translate the approved strategy into an independently executable rule set.</w:t>
      </w:r>
    </w:p>
    <w:p>
      <w:pPr>
        <w:pStyle w:val="BodyNumber"/>
        <w:widowControl/>
      </w:pPr>
      <w:r>
        <w:t>2. Load correctly licensed historical data.</w:t>
      </w:r>
    </w:p>
    <w:p>
      <w:pPr>
        <w:pStyle w:val="BodyNumber"/>
        <w:widowControl/>
      </w:pPr>
      <w:r>
        <w:t>3. Execute the selected historical interval automatically.</w:t>
      </w:r>
    </w:p>
    <w:p>
      <w:pPr>
        <w:pStyle w:val="BodyNumber"/>
        <w:widowControl/>
      </w:pPr>
      <w:r>
        <w:t>4. Capture all trades, intermediate signals and the simulation event log.</w:t>
      </w:r>
    </w:p>
    <w:p>
      <w:pPr>
        <w:pStyle w:val="BodyNumber"/>
        <w:widowControl/>
      </w:pPr>
      <w:r>
        <w:t>5. Generate journal, chart evidence and performance analytics.</w:t>
      </w:r>
    </w:p>
    <w:p>
      <w:pPr>
        <w:pStyle w:val="BodyNumber"/>
        <w:widowControl/>
      </w:pPr>
      <w:r>
        <w:t>6. Optionally compare equivalent signals or backtests with TradingView.</w:t>
      </w:r>
    </w:p>
    <w:p>
      <w:pPr>
        <w:widowControl/>
      </w:pPr>
      <w:r>
        <w:t>The independent engine is essential for deep automation without assuming unsupported TradingView remote-test APIs. Results must identify their originating engine and execution assumptions.</w:t>
      </w:r>
    </w:p>
    <w:p>
      <w:pPr>
        <w:widowControl/>
      </w:pPr>
      <w:r>
        <w:rPr>
          <w:b/>
          <w:color w:val="152C46"/>
        </w:rPr>
        <w:t>Integration boundary:</w:t>
      </w:r>
      <w:r>
        <w:t xml:space="preserve"> Developer must verify TradingView's current official APIs, licenses and terms before implementation. Do not design production dependencies around prohibited scraping, unsupported remote Strategy Tester invocation, or credential-sharing workarounds.</w:t>
      </w:r>
    </w:p>
    <w:p>
      <w:pPr>
        <w:pStyle w:val="Heading1"/>
      </w:pPr>
      <w:r>
        <w:t>13. Complete Automated Trading Journal</w:t>
      </w:r>
    </w:p>
    <w:p>
      <w:pPr>
        <w:widowControl/>
      </w:pPr>
      <w:r>
        <w:t>Every historical trade must be preserved as an individual row and accompanied by traceable trade logic. Summary statistics alone are insufficient.</w:t>
      </w:r>
    </w:p>
    <w:p>
      <w:pPr>
        <w:pStyle w:val="Heading2"/>
      </w:pPr>
      <w:r>
        <w:t>13.1 Required Trade Fields</w:t>
      </w:r>
    </w:p>
    <w:tbl>
      <w:tblPr>
        <w:tblW w:type="auto" w:w="0"/>
        <w:jc w:val="center"/>
        <w:tblLayout w:type="fixed"/>
        <w:tblLook w:firstColumn="1" w:firstRow="1" w:lastColumn="0" w:lastRow="0" w:noHBand="0" w:noVBand="1" w:val="04A0"/>
      </w:tblPr>
      <w:tblGrid>
        <w:gridCol w:w="3096"/>
        <w:gridCol w:w="6523"/>
      </w:tblGrid>
      <w:tr>
        <w:trPr>
          <w:tblHeader w:val="true"/>
        </w:trPr>
        <w:tc>
          <w:tcPr>
            <w:tcW w:type="dxa" w:w="3096"/>
            <w:tcMar>
              <w:top w:w="115" w:type="dxa"/>
              <w:start w:w="145" w:type="dxa"/>
              <w:bottom w:w="115" w:type="dxa"/>
              <w:end w:w="135" w:type="dxa"/>
            </w:tcMar>
            <w:vAlign w:val="center"/>
            <w:tcBorders>
              <w:bottom w:val="single" w:sz="4" w:color="DCE6EB"/>
            </w:tcBorders>
            <w:shd w:fill="152C46"/>
          </w:tcPr>
          <w:p>
            <w:pPr>
              <w:pStyle w:val="TableBody"/>
              <w:spacing w:after="0" w:line="264" w:lineRule="auto"/>
            </w:pPr>
            <w:r/>
            <w:r>
              <w:rPr>
                <w:b/>
                <w:color w:val="FFFFFF"/>
                <w:sz w:val="18"/>
              </w:rPr>
              <w:t>Category</w:t>
            </w:r>
          </w:p>
        </w:tc>
        <w:tc>
          <w:tcPr>
            <w:tcW w:type="dxa" w:w="6523"/>
            <w:tcMar>
              <w:top w:w="115" w:type="dxa"/>
              <w:start w:w="145" w:type="dxa"/>
              <w:bottom w:w="115" w:type="dxa"/>
              <w:end w:w="135" w:type="dxa"/>
            </w:tcMar>
            <w:vAlign w:val="center"/>
            <w:tcBorders>
              <w:bottom w:val="single" w:sz="4" w:color="DCE6EB"/>
            </w:tcBorders>
            <w:shd w:fill="152C46"/>
          </w:tcPr>
          <w:p>
            <w:pPr>
              <w:pStyle w:val="TableBody"/>
              <w:spacing w:after="0" w:line="264" w:lineRule="auto"/>
            </w:pPr>
            <w:r/>
            <w:r>
              <w:rPr>
                <w:b/>
                <w:color w:val="FFFFFF"/>
                <w:sz w:val="18"/>
              </w:rPr>
              <w:t>Mandatory Journal Fields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IDs and Versioning</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Trade ID, Backtest ID, Strategy, Strategy Version</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Market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Symbol, Exchange, Direction, Timeframe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Time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Entry/Exit Date and Time, Timezone, Session</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Context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Higher-Timeframe Bias, Setup Name, Confirmation</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Entry</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Trigger Logic, Order Type, Planned/Actual Entry</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Risk</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Initial SL, SL Distance, Position Size, Amount Risked</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Target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Planned TP, TP Distance, Planned R:R</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Management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SL Changes, Break-Even, Trailing, Partial Exits, Scaling</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Exit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Final Exit Price, Exit Time, Exit Reason</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Profitability</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Gross P&amp;L, Fees, Net P&amp;L, Realized R-Multiple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Result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Win, Loss, Break-Even, Holding Time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Evidence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Chart Image/Link, Triggered Conditions, Event Log Reference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Notes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Reason for Trade, SL/TP Logic, Exceptions, Observations</w:t>
            </w:r>
          </w:p>
        </w:tc>
      </w:tr>
    </w:tbl>
    <w:p>
      <w:pPr>
        <w:widowControl/>
        <w:spacing w:after="40"/>
      </w:pPr>
    </w:p>
    <w:p>
      <w:pPr>
        <w:pStyle w:val="Heading2"/>
      </w:pPr>
      <w:r>
        <w:t>13.2 Plain-Language Trade Explanation</w:t>
      </w:r>
    </w:p>
    <w:p>
      <w:pPr>
        <w:widowControl/>
      </w:pPr>
      <w:r>
        <w:t>For each trade, explain what preceded the entry, which rules were satisfied, why the direction/entry/SL/TP were chosen, how risk and quantity were calculated, how the position evolved and why it exited. Generate explanations using actual strategy-condition and simulation-event records, not generic AI storytelling.</w:t>
      </w:r>
    </w:p>
    <w:p>
      <w:pPr>
        <w:pStyle w:val="Heading2"/>
      </w:pPr>
      <w:r>
        <w:t>13.3 Chart Evidence</w:t>
      </w:r>
    </w:p>
    <w:p>
      <w:pPr>
        <w:widowControl/>
      </w:pPr>
      <w:r>
        <w:t>Where chart rendering is supported, show entry, SL, TP, exit and relevant setup signals on a chart with the correct symbol, timeframe and date. Use an authorized rendering solution and link images back to the trade record.</w:t>
      </w:r>
    </w:p>
    <w:p>
      <w:pPr>
        <w:pStyle w:val="Heading1"/>
      </w:pPr>
      <w:r>
        <w:t>14. Backtesting Performance Analytics</w:t>
      </w:r>
    </w:p>
    <w:p>
      <w:pPr>
        <w:pStyle w:val="Heading2"/>
      </w:pPr>
      <w:r>
        <w:t>14.1 Core Metrics</w:t>
      </w:r>
    </w:p>
    <w:p>
      <w:pPr>
        <w:pStyle w:val="BodyList"/>
        <w:widowControl/>
      </w:pPr>
      <w:r>
        <w:t>•  Total trades; wins; losses; break-even trades; win rate and loss rate.</w:t>
      </w:r>
    </w:p>
    <w:p>
      <w:pPr>
        <w:pStyle w:val="BodyList"/>
        <w:widowControl/>
      </w:pPr>
      <w:r>
        <w:t>•  Gross profit, gross loss, net P&amp;L, total return, profit factor and trade expectancy.</w:t>
      </w:r>
    </w:p>
    <w:p>
      <w:pPr>
        <w:pStyle w:val="BodyList"/>
        <w:widowControl/>
      </w:pPr>
      <w:r>
        <w:t>•  Average winner, average loser, average planned R:R, average realized R-multiple.</w:t>
      </w:r>
    </w:p>
    <w:p>
      <w:pPr>
        <w:pStyle w:val="BodyList"/>
        <w:widowControl/>
      </w:pPr>
      <w:r>
        <w:t>•  Maximum drawdown; maximum consecutive wins and losses.</w:t>
      </w:r>
    </w:p>
    <w:p>
      <w:pPr>
        <w:pStyle w:val="BodyList"/>
        <w:widowControl/>
      </w:pPr>
      <w:r>
        <w:t>•  Largest winning/losing trade; average holding time; aggregate trading costs.</w:t>
      </w:r>
    </w:p>
    <w:p>
      <w:pPr>
        <w:pStyle w:val="BodyList"/>
        <w:widowControl/>
      </w:pPr>
      <w:r>
        <w:t>•  Recovery factor and risk-adjusted metrics where valid for the sample and strategy.</w:t>
      </w:r>
    </w:p>
    <w:p>
      <w:pPr>
        <w:pStyle w:val="Heading2"/>
      </w:pPr>
      <w:r>
        <w:t>14.2 Segmented Analysis</w:t>
      </w:r>
    </w:p>
    <w:p>
      <w:pPr>
        <w:widowControl/>
      </w:pPr>
      <w:r>
        <w:t>Filter and compare by instrument, long/short direction, Asian/London/New York session, hour, weekday, month, setup variation, market regime and R:R category. The reports should help explain when the strategy historically performed best/worst and how costs affect profitability. Never imply that historical performance guarantees future outcomes.</w:t>
      </w:r>
    </w:p>
    <w:p>
      <w:pPr>
        <w:pStyle w:val="Heading2"/>
      </w:pPr>
      <w:r>
        <w:t>14.3 Visualization Dashboard</w:t>
      </w:r>
    </w:p>
    <w:p>
      <w:pPr>
        <w:widowControl/>
      </w:pPr>
      <w:r>
        <w:t>Provide an equity curve, drawdown chart, monthly P&amp;L, win/loss distribution, R-multiple distribution, cumulative net profit, session/weekday performance and sortable trade history. Filters must include strategy, strategy version, market and date range.</w:t>
      </w:r>
    </w:p>
    <w:p>
      <w:pPr>
        <w:pStyle w:val="Heading1"/>
      </w:pPr>
      <w:r>
        <w:t>15. Google Sheets and Microsoft Excel Integration</w:t>
      </w:r>
    </w:p>
    <w:p>
      <w:pPr>
        <w:widowControl/>
      </w:pPr>
      <w:r>
        <w:t>Support export and, where authorization allows, integration with Google Sheets, Microsoft Excel (.xlsx) and CSV.</w:t>
      </w:r>
    </w:p>
    <w:p>
      <w:pPr>
        <w:pStyle w:val="Heading2"/>
      </w:pPr>
      <w:r>
        <w:t>15.1 Google Sheets Operations</w:t>
      </w:r>
    </w:p>
    <w:p>
      <w:pPr>
        <w:pStyle w:val="BodyList"/>
        <w:widowControl/>
      </w:pPr>
      <w:r>
        <w:t>•  Secure OAuth authorization.</w:t>
      </w:r>
    </w:p>
    <w:p>
      <w:pPr>
        <w:pStyle w:val="BodyList"/>
        <w:widowControl/>
      </w:pPr>
      <w:r>
        <w:t>•  Create a new journal or choose an existing spreadsheet.</w:t>
      </w:r>
    </w:p>
    <w:p>
      <w:pPr>
        <w:pStyle w:val="BodyList"/>
        <w:widowControl/>
      </w:pPr>
      <w:r>
        <w:t>•  Export completed backtest results and summary statistics.</w:t>
      </w:r>
    </w:p>
    <w:p>
      <w:pPr>
        <w:pStyle w:val="BodyList"/>
        <w:widowControl/>
      </w:pPr>
      <w:r>
        <w:t>•  Keep journals for individual strategies and backtests.</w:t>
      </w:r>
    </w:p>
    <w:p>
      <w:pPr>
        <w:pStyle w:val="BodyList"/>
        <w:widowControl/>
      </w:pPr>
      <w:r>
        <w:t>•  Update permitted records and reopen previously exported journals.</w:t>
      </w:r>
    </w:p>
    <w:p>
      <w:pPr>
        <w:pStyle w:val="BodyList"/>
        <w:widowControl/>
      </w:pPr>
      <w:r>
        <w:t>•  Use unique backtest/trade IDs so repeated export does not duplicate rows.</w:t>
      </w:r>
    </w:p>
    <w:p>
      <w:pPr>
        <w:pStyle w:val="Heading2"/>
      </w:pPr>
      <w:r>
        <w:t>15.2 Recommended Workbook Structure</w:t>
      </w:r>
    </w:p>
    <w:tbl>
      <w:tblPr>
        <w:tblW w:type="auto" w:w="0"/>
        <w:jc w:val="center"/>
        <w:tblLayout w:type="fixed"/>
        <w:tblLook w:firstColumn="1" w:firstRow="1" w:lastColumn="0" w:lastRow="0" w:noHBand="0" w:noVBand="1" w:val="04A0"/>
      </w:tblPr>
      <w:tblGrid>
        <w:gridCol w:w="3096"/>
        <w:gridCol w:w="6523"/>
      </w:tblGrid>
      <w:tr>
        <w:trPr>
          <w:tblHeader w:val="true"/>
        </w:trPr>
        <w:tc>
          <w:tcPr>
            <w:tcW w:type="dxa" w:w="3096"/>
            <w:tcMar>
              <w:top w:w="115" w:type="dxa"/>
              <w:start w:w="145" w:type="dxa"/>
              <w:bottom w:w="115" w:type="dxa"/>
              <w:end w:w="135" w:type="dxa"/>
            </w:tcMar>
            <w:vAlign w:val="center"/>
            <w:tcBorders>
              <w:bottom w:val="single" w:sz="4" w:color="DCE6EB"/>
            </w:tcBorders>
            <w:shd w:fill="152C46"/>
          </w:tcPr>
          <w:p>
            <w:pPr>
              <w:pStyle w:val="TableBody"/>
              <w:keepNext/>
              <w:spacing w:after="0" w:line="264" w:lineRule="auto"/>
            </w:pPr>
            <w:r/>
            <w:r>
              <w:rPr>
                <w:b/>
                <w:color w:val="FFFFFF"/>
                <w:sz w:val="18"/>
              </w:rPr>
              <w:t>Sheet</w:t>
            </w:r>
          </w:p>
        </w:tc>
        <w:tc>
          <w:tcPr>
            <w:tcW w:type="dxa" w:w="6523"/>
            <w:tcMar>
              <w:top w:w="115" w:type="dxa"/>
              <w:start w:w="145" w:type="dxa"/>
              <w:bottom w:w="115" w:type="dxa"/>
              <w:end w:w="135" w:type="dxa"/>
            </w:tcMar>
            <w:vAlign w:val="center"/>
            <w:tcBorders>
              <w:bottom w:val="single" w:sz="4" w:color="DCE6EB"/>
            </w:tcBorders>
            <w:shd w:fill="152C46"/>
          </w:tcPr>
          <w:p>
            <w:pPr>
              <w:pStyle w:val="TableBody"/>
              <w:keepNext/>
              <w:spacing w:after="0" w:line="264" w:lineRule="auto"/>
            </w:pPr>
            <w:r/>
            <w:r>
              <w:rPr>
                <w:b/>
                <w:color w:val="FFFFFF"/>
                <w:sz w:val="18"/>
              </w:rPr>
              <w:t>Contents</w:t>
            </w:r>
          </w:p>
        </w:tc>
      </w:tr>
      <w:tr>
        <w:tc>
          <w:tcPr>
            <w:tcW w:type="dxa" w:w="3096"/>
            <w:tcMar>
              <w:top w:w="115" w:type="dxa"/>
              <w:start w:w="145" w:type="dxa"/>
              <w:bottom w:w="115" w:type="dxa"/>
              <w:end w:w="135" w:type="dxa"/>
            </w:tcMar>
            <w:vAlign w:val="center"/>
            <w:tcBorders>
              <w:bottom w:val="single" w:sz="4" w:color="DCE6EB"/>
            </w:tcBorders>
          </w:tcPr>
          <w:p>
            <w:pPr>
              <w:pStyle w:val="TableBody"/>
              <w:keepNext/>
              <w:spacing w:after="0"/>
            </w:pPr>
            <w:r/>
            <w:r>
              <w:t>1. Trade Journal</w:t>
            </w:r>
          </w:p>
        </w:tc>
        <w:tc>
          <w:tcPr>
            <w:tcW w:type="dxa" w:w="6523"/>
            <w:tcMar>
              <w:top w:w="115" w:type="dxa"/>
              <w:start w:w="145" w:type="dxa"/>
              <w:bottom w:w="115" w:type="dxa"/>
              <w:end w:w="135" w:type="dxa"/>
            </w:tcMar>
            <w:vAlign w:val="center"/>
            <w:tcBorders>
              <w:bottom w:val="single" w:sz="4" w:color="DCE6EB"/>
            </w:tcBorders>
          </w:tcPr>
          <w:p>
            <w:pPr>
              <w:pStyle w:val="TableBody"/>
              <w:keepNext/>
              <w:spacing w:after="0"/>
            </w:pPr>
            <w:r/>
            <w:r>
              <w:t>Every individual simulated trade with execution detail</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2. Performance Summary</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Metrics, win/loss and drawdown statistics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3. Strategy Rules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Exact approved strategy version used</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4. Backtest Configuration</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Symbol, dates, resolution, costs, capital, risk and fill assumptions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5. Validation &amp; Exceptions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Data gaps, ambiguous fills, warnings and limitations</w:t>
            </w:r>
          </w:p>
        </w:tc>
      </w:tr>
    </w:tbl>
    <w:p>
      <w:pPr>
        <w:widowControl/>
        <w:spacing w:after="40"/>
      </w:pPr>
    </w:p>
    <w:p>
      <w:pPr>
        <w:widowControl/>
      </w:pPr>
      <w:r>
        <w:t>Worksheets should be readable, professionally formatted, filterable and easy to audit. Do not collapse trade rows into aggregate records.</w:t>
      </w:r>
    </w:p>
    <w:p>
      <w:pPr>
        <w:pStyle w:val="Heading1"/>
      </w:pPr>
      <w:r>
        <w:t>16. Strategy Comparison and Optimization</w:t>
      </w:r>
    </w:p>
    <w:p>
      <w:pPr>
        <w:widowControl/>
      </w:pPr>
      <w:r>
        <w:t>Let me compare strategies side by side, compare one strategy across instruments or sessions, and compare multiple approved configurations. Present total trades, win rate, net P&amp;L, profit factor, expectancy, maximum drawdown and risk-adjusted/stability measures.</w:t>
      </w:r>
    </w:p>
    <w:p>
      <w:pPr>
        <w:widowControl/>
      </w:pPr>
      <w:r>
        <w:t>Any optimization must create a separately labeled version of modified parameters rather than rewriting the instructor's original rules. Support out-of-sample validation and walk-forward testing where feasible to reduce overfitting.</w:t>
      </w:r>
    </w:p>
    <w:p>
      <w:pPr>
        <w:pStyle w:val="Heading1"/>
      </w:pPr>
      <w:r>
        <w:t>17. Dashboard and User Interface</w:t>
      </w:r>
    </w:p>
    <w:p>
      <w:pPr>
        <w:widowControl/>
      </w:pPr>
      <w:r>
        <w:t>Build a premium, modern and easy-to-use responsive interface for desktop, tablet and mobile.</w:t>
      </w:r>
    </w:p>
    <w:p>
      <w:pPr>
        <w:pStyle w:val="Heading2"/>
      </w:pPr>
      <w:r>
        <w:t>17.1 Main Dashboard Indicators</w:t>
      </w:r>
    </w:p>
    <w:p>
      <w:pPr>
        <w:widowControl/>
      </w:pPr>
      <w:r>
        <w:t>Show total channels imported, videos discovered, videos successfully analyzed, active processing/failed tasks, strategies found, strategies awaiting review, strategies backtest-ready, backtests completed, recent backtest results and latest journals.</w:t>
      </w:r>
    </w:p>
    <w:p>
      <w:pPr>
        <w:pStyle w:val="Heading2"/>
      </w:pPr>
      <w:r>
        <w:t>17.2 Primary Navigation</w:t>
      </w:r>
    </w:p>
    <w:p>
      <w:pPr>
        <w:pStyle w:val="BodyNumber"/>
        <w:widowControl/>
      </w:pPr>
      <w:r>
        <w:t xml:space="preserve">1. </w:t>
      </w:r>
      <w:r>
        <w:rPr>
          <w:b/>
          <w:color w:val="152C46"/>
        </w:rPr>
        <w:t>YouTube Source Manager</w:t>
      </w:r>
      <w:r>
        <w:t xml:space="preserve"> — Add channels/videos/playlists and inspect processing coverage.</w:t>
      </w:r>
    </w:p>
    <w:p>
      <w:pPr>
        <w:pStyle w:val="BodyNumber"/>
        <w:widowControl/>
      </w:pPr>
      <w:r>
        <w:t xml:space="preserve">2. </w:t>
      </w:r>
      <w:r>
        <w:rPr>
          <w:b/>
          <w:color w:val="152C46"/>
        </w:rPr>
        <w:t>Video Analysis Library</w:t>
      </w:r>
      <w:r>
        <w:t xml:space="preserve"> — Read transcripts, chart evidence and extracted notes.</w:t>
      </w:r>
    </w:p>
    <w:p>
      <w:pPr>
        <w:pStyle w:val="BodyNumber"/>
        <w:widowControl/>
      </w:pPr>
      <w:r>
        <w:t xml:space="preserve">3. </w:t>
      </w:r>
      <w:r>
        <w:rPr>
          <w:b/>
          <w:color w:val="152C46"/>
        </w:rPr>
        <w:t>Trading Strategy Library</w:t>
      </w:r>
      <w:r>
        <w:t xml:space="preserve"> — Explore complete rule manuals and example trades.</w:t>
      </w:r>
    </w:p>
    <w:p>
      <w:pPr>
        <w:pStyle w:val="BodyNumber"/>
        <w:widowControl/>
      </w:pPr>
      <w:r>
        <w:t xml:space="preserve">4. </w:t>
      </w:r>
      <w:r>
        <w:rPr>
          <w:b/>
          <w:color w:val="152C46"/>
        </w:rPr>
        <w:t>AI Trading Q&amp;A</w:t>
      </w:r>
      <w:r>
        <w:t xml:space="preserve"> — Ask source-grounded questions.</w:t>
      </w:r>
    </w:p>
    <w:p>
      <w:pPr>
        <w:pStyle w:val="BodyNumber"/>
        <w:widowControl/>
      </w:pPr>
      <w:r>
        <w:t xml:space="preserve">5. </w:t>
      </w:r>
      <w:r>
        <w:rPr>
          <w:b/>
          <w:color w:val="152C46"/>
        </w:rPr>
        <w:t>Strategy Editor &amp; Approval</w:t>
      </w:r>
      <w:r>
        <w:t xml:space="preserve"> — Review, clarify and version trading rules.</w:t>
      </w:r>
    </w:p>
    <w:p>
      <w:pPr>
        <w:pStyle w:val="BodyNumber"/>
        <w:widowControl/>
      </w:pPr>
      <w:r>
        <w:t xml:space="preserve">6. </w:t>
      </w:r>
      <w:r>
        <w:rPr>
          <w:b/>
          <w:color w:val="152C46"/>
        </w:rPr>
        <w:t>Backtesting Workspace</w:t>
      </w:r>
      <w:r>
        <w:t xml:space="preserve"> — Configure and execute authorized testing workflows.</w:t>
      </w:r>
    </w:p>
    <w:p>
      <w:pPr>
        <w:pStyle w:val="BodyNumber"/>
        <w:widowControl/>
      </w:pPr>
      <w:r>
        <w:t xml:space="preserve">7. </w:t>
      </w:r>
      <w:r>
        <w:rPr>
          <w:b/>
          <w:color w:val="152C46"/>
        </w:rPr>
        <w:t>Trade Journal</w:t>
      </w:r>
      <w:r>
        <w:t xml:space="preserve"> — Inspect individual positions and outcomes.</w:t>
      </w:r>
    </w:p>
    <w:p>
      <w:pPr>
        <w:pStyle w:val="BodyNumber"/>
        <w:widowControl/>
      </w:pPr>
      <w:r>
        <w:t xml:space="preserve">8. </w:t>
      </w:r>
      <w:r>
        <w:rPr>
          <w:b/>
          <w:color w:val="152C46"/>
        </w:rPr>
        <w:t>Analytics Dashboard</w:t>
      </w:r>
      <w:r>
        <w:t xml:space="preserve"> — Study historical performance.</w:t>
      </w:r>
    </w:p>
    <w:p>
      <w:pPr>
        <w:pStyle w:val="BodyNumber"/>
        <w:widowControl/>
      </w:pPr>
      <w:r>
        <w:t xml:space="preserve">9. </w:t>
      </w:r>
      <w:r>
        <w:rPr>
          <w:b/>
          <w:color w:val="152C46"/>
        </w:rPr>
        <w:t>Strategy Comparison</w:t>
      </w:r>
      <w:r>
        <w:t xml:space="preserve"> — Compare systems and variations.</w:t>
      </w:r>
    </w:p>
    <w:p>
      <w:pPr>
        <w:pStyle w:val="BodyNumber"/>
        <w:widowControl/>
      </w:pPr>
      <w:r>
        <w:t xml:space="preserve">10. </w:t>
      </w:r>
      <w:r>
        <w:rPr>
          <w:b/>
          <w:color w:val="152C46"/>
        </w:rPr>
        <w:t>Integrations &amp; Settings</w:t>
      </w:r>
      <w:r>
        <w:t xml:space="preserve"> — Configure market data, Google Sheets and TradingView-related workflows.</w:t>
      </w:r>
    </w:p>
    <w:p>
      <w:pPr>
        <w:pStyle w:val="Heading1"/>
      </w:pPr>
      <w:r>
        <w:t>18. Complete End-to-End User Journey</w:t>
      </w:r>
    </w:p>
    <w:p>
      <w:pPr>
        <w:pStyle w:val="BodyNumber"/>
        <w:widowControl/>
      </w:pPr>
      <w:r>
        <w:t xml:space="preserve">1. </w:t>
      </w:r>
      <w:r>
        <w:rPr>
          <w:b/>
          <w:color w:val="152C46"/>
        </w:rPr>
        <w:t>Submit source:</w:t>
      </w:r>
      <w:r>
        <w:t xml:space="preserve"> I paste a video or channel URL, and the system discovers accessible material and reports its processing coverage.</w:t>
      </w:r>
    </w:p>
    <w:p>
      <w:pPr>
        <w:pStyle w:val="BodyNumber"/>
        <w:widowControl/>
      </w:pPr>
      <w:r>
        <w:t xml:space="preserve">2. </w:t>
      </w:r>
      <w:r>
        <w:rPr>
          <w:b/>
          <w:color w:val="152C46"/>
        </w:rPr>
        <w:t>Analyze content:</w:t>
      </w:r>
      <w:r>
        <w:t xml:space="preserve"> Multimodal AI inspects audio, transcripts and permitted visual chart demonstrations.</w:t>
      </w:r>
    </w:p>
    <w:p>
      <w:pPr>
        <w:pStyle w:val="BodyNumber"/>
        <w:widowControl/>
      </w:pPr>
      <w:r>
        <w:t xml:space="preserve">3. </w:t>
      </w:r>
      <w:r>
        <w:rPr>
          <w:b/>
          <w:color w:val="152C46"/>
        </w:rPr>
        <w:t>Extract knowledge:</w:t>
      </w:r>
      <w:r>
        <w:t xml:space="preserve"> It captures distinct strategies, trade examples, general guidance and prohibitions with source evidence.</w:t>
      </w:r>
    </w:p>
    <w:p>
      <w:pPr>
        <w:pStyle w:val="BodyNumber"/>
        <w:widowControl/>
      </w:pPr>
      <w:r>
        <w:t xml:space="preserve">4. </w:t>
      </w:r>
      <w:r>
        <w:rPr>
          <w:b/>
          <w:color w:val="152C46"/>
        </w:rPr>
        <w:t>Generate manuals:</w:t>
      </w:r>
      <w:r>
        <w:t xml:space="preserve"> It creates detailed beginner-friendly A-to-Z strategy instructions.</w:t>
      </w:r>
    </w:p>
    <w:p>
      <w:pPr>
        <w:pStyle w:val="BodyNumber"/>
        <w:widowControl/>
      </w:pPr>
      <w:r>
        <w:t xml:space="preserve">5. </w:t>
      </w:r>
      <w:r>
        <w:rPr>
          <w:b/>
          <w:color w:val="152C46"/>
        </w:rPr>
        <w:t>Ask questions:</w:t>
      </w:r>
      <w:r>
        <w:t xml:space="preserve"> I ask targeted questions and receive grounded answers linked to relevant video timestamps.</w:t>
      </w:r>
    </w:p>
    <w:p>
      <w:pPr>
        <w:pStyle w:val="BodyNumber"/>
        <w:widowControl/>
      </w:pPr>
      <w:r>
        <w:t xml:space="preserve">6. </w:t>
      </w:r>
      <w:r>
        <w:rPr>
          <w:b/>
          <w:color w:val="152C46"/>
        </w:rPr>
        <w:t>Review and approve:</w:t>
      </w:r>
      <w:r>
        <w:t xml:space="preserve"> I correct or clarify subjective rules and approve an exact version for testing.</w:t>
      </w:r>
    </w:p>
    <w:p>
      <w:pPr>
        <w:pStyle w:val="BodyNumber"/>
        <w:widowControl/>
      </w:pPr>
      <w:r>
        <w:t xml:space="preserve">7. </w:t>
      </w:r>
      <w:r>
        <w:rPr>
          <w:b/>
          <w:color w:val="152C46"/>
        </w:rPr>
        <w:t>Configure a backtest:</w:t>
      </w:r>
      <w:r>
        <w:t xml:space="preserve"> I select symbol, timeframe, date range and execution/risk settings.</w:t>
      </w:r>
    </w:p>
    <w:p>
      <w:pPr>
        <w:pStyle w:val="BodyNumber"/>
        <w:widowControl/>
      </w:pPr>
      <w:r>
        <w:t xml:space="preserve">8. </w:t>
      </w:r>
      <w:r>
        <w:rPr>
          <w:b/>
          <w:color w:val="152C46"/>
        </w:rPr>
        <w:t>Run historical testing:</w:t>
      </w:r>
      <w:r>
        <w:t xml:space="preserve"> The engine tests chronologically without future information and records assumptions and validation.</w:t>
      </w:r>
    </w:p>
    <w:p>
      <w:pPr>
        <w:pStyle w:val="BodyNumber"/>
        <w:widowControl/>
      </w:pPr>
      <w:r>
        <w:t xml:space="preserve">9. </w:t>
      </w:r>
      <w:r>
        <w:rPr>
          <w:b/>
          <w:color w:val="152C46"/>
        </w:rPr>
        <w:t>Generate journal:</w:t>
      </w:r>
      <w:r>
        <w:t xml:space="preserve"> Every simulated trade is logged with entry, exit, SL, TP, costs, R:R and explanation.</w:t>
      </w:r>
    </w:p>
    <w:p>
      <w:pPr>
        <w:pStyle w:val="BodyNumber"/>
        <w:widowControl/>
      </w:pPr>
      <w:r>
        <w:t xml:space="preserve">10. </w:t>
      </w:r>
      <w:r>
        <w:rPr>
          <w:b/>
          <w:color w:val="152C46"/>
        </w:rPr>
        <w:t>Analyze outcomes:</w:t>
      </w:r>
      <w:r>
        <w:t xml:space="preserve"> Win rate, drawdown, P&amp;L and conditional performance are shown in depth.</w:t>
      </w:r>
    </w:p>
    <w:p>
      <w:pPr>
        <w:pStyle w:val="BodyNumber"/>
        <w:widowControl/>
      </w:pPr>
      <w:r>
        <w:t xml:space="preserve">11. </w:t>
      </w:r>
      <w:r>
        <w:rPr>
          <w:b/>
          <w:color w:val="152C46"/>
        </w:rPr>
        <w:t>Export:</w:t>
      </w:r>
      <w:r>
        <w:t xml:space="preserve"> The platform creates Google Sheets, Excel or CSV reports.</w:t>
      </w:r>
    </w:p>
    <w:p>
      <w:pPr>
        <w:pStyle w:val="BodyNumber"/>
        <w:widowControl/>
      </w:pPr>
      <w:r>
        <w:t xml:space="preserve">12. </w:t>
      </w:r>
      <w:r>
        <w:rPr>
          <w:b/>
          <w:color w:val="152C46"/>
        </w:rPr>
        <w:t>Compare and repeat:</w:t>
      </w:r>
      <w:r>
        <w:t xml:space="preserve"> I test another strategy or configuration while retaining prior videos, rules and journals.</w:t>
      </w:r>
    </w:p>
    <w:p>
      <w:pPr>
        <w:pStyle w:val="Heading1"/>
      </w:pPr>
      <w:r>
        <w:t>19. Technical Architecture Expectations</w:t>
      </w:r>
    </w:p>
    <w:p>
      <w:pPr>
        <w:widowControl/>
      </w:pPr>
      <w:r>
        <w:t>Use modular components for source discovery, authorized media access, transcription, visual understanding, knowledge extraction, provenance, retrieval-powered Q&amp;A, strategy approval/versioning, code generation, historical data, simulation, validation, analytics and spreadsheet export.</w:t>
      </w:r>
    </w:p>
    <w:tbl>
      <w:tblPr>
        <w:tblW w:type="auto" w:w="0"/>
        <w:jc w:val="center"/>
        <w:tblLayout w:type="fixed"/>
        <w:tblLook w:firstColumn="1" w:firstRow="1" w:lastColumn="0" w:lastRow="0" w:noHBand="0" w:noVBand="1" w:val="04A0"/>
      </w:tblPr>
      <w:tblGrid>
        <w:gridCol w:w="3096"/>
        <w:gridCol w:w="6523"/>
      </w:tblGrid>
      <w:tr>
        <w:trPr>
          <w:tblHeader w:val="true"/>
        </w:trPr>
        <w:tc>
          <w:tcPr>
            <w:tcW w:type="dxa" w:w="3096"/>
            <w:tcMar>
              <w:top w:w="115" w:type="dxa"/>
              <w:start w:w="145" w:type="dxa"/>
              <w:bottom w:w="115" w:type="dxa"/>
              <w:end w:w="135" w:type="dxa"/>
            </w:tcMar>
            <w:vAlign w:val="center"/>
            <w:tcBorders>
              <w:bottom w:val="single" w:sz="4" w:color="DCE6EB"/>
            </w:tcBorders>
            <w:shd w:fill="152C46"/>
          </w:tcPr>
          <w:p>
            <w:pPr>
              <w:pStyle w:val="TableBody"/>
              <w:spacing w:after="0" w:line="264" w:lineRule="auto"/>
            </w:pPr>
            <w:r/>
            <w:r>
              <w:rPr>
                <w:b/>
                <w:color w:val="FFFFFF"/>
                <w:sz w:val="18"/>
              </w:rPr>
              <w:t>Component</w:t>
            </w:r>
          </w:p>
        </w:tc>
        <w:tc>
          <w:tcPr>
            <w:tcW w:type="dxa" w:w="6523"/>
            <w:tcMar>
              <w:top w:w="115" w:type="dxa"/>
              <w:start w:w="145" w:type="dxa"/>
              <w:bottom w:w="115" w:type="dxa"/>
              <w:end w:w="135" w:type="dxa"/>
            </w:tcMar>
            <w:vAlign w:val="center"/>
            <w:tcBorders>
              <w:bottom w:val="single" w:sz="4" w:color="DCE6EB"/>
            </w:tcBorders>
            <w:shd w:fill="152C46"/>
          </w:tcPr>
          <w:p>
            <w:pPr>
              <w:pStyle w:val="TableBody"/>
              <w:spacing w:after="0" w:line="264" w:lineRule="auto"/>
            </w:pPr>
            <w:r/>
            <w:r>
              <w:rPr>
                <w:b/>
                <w:color w:val="FFFFFF"/>
                <w:sz w:val="18"/>
              </w:rPr>
              <w:t>Suggested Technology</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Frontend</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Next.js, React, TypeScript</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Interface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Tailwind CSS and appropriate financial/charting libraries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Backend API</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Python with FastAPI</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Persistent Storage</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PostgreSQL</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Semantic Search</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Vector store or pgvector</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AI Processing</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Multimodal language/vision models and speech-to-text</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Processing Jobs</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Durable queue with retries and checkpoints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Backtesting</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Event-driven Python backtesting framework/engine</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TradingView</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Pine Script generation and supported import/export workflows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Market Data</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Appropriate licensed historical-data providers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Spreadsheet Output</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Google Sheets API and Excel libraries</w:t>
            </w:r>
          </w:p>
        </w:tc>
      </w:tr>
      <w:tr>
        <w:tc>
          <w:tcPr>
            <w:tcW w:type="dxa" w:w="3096"/>
            <w:tcMar>
              <w:top w:w="115" w:type="dxa"/>
              <w:start w:w="145" w:type="dxa"/>
              <w:bottom w:w="115" w:type="dxa"/>
              <w:end w:w="135" w:type="dxa"/>
            </w:tcMar>
            <w:vAlign w:val="center"/>
            <w:tcBorders>
              <w:bottom w:val="single" w:sz="4" w:color="DCE6EB"/>
            </w:tcBorders>
          </w:tcPr>
          <w:p>
            <w:pPr>
              <w:pStyle w:val="TableBody"/>
              <w:spacing w:after="0"/>
            </w:pPr>
            <w:r/>
            <w:r>
              <w:t>Identity &amp; Security</w:t>
            </w:r>
          </w:p>
        </w:tc>
        <w:tc>
          <w:tcPr>
            <w:tcW w:type="dxa" w:w="6523"/>
            <w:tcMar>
              <w:top w:w="115" w:type="dxa"/>
              <w:start w:w="145" w:type="dxa"/>
              <w:bottom w:w="115" w:type="dxa"/>
              <w:end w:w="135" w:type="dxa"/>
            </w:tcMar>
            <w:vAlign w:val="center"/>
            <w:tcBorders>
              <w:bottom w:val="single" w:sz="4" w:color="DCE6EB"/>
            </w:tcBorders>
          </w:tcPr>
          <w:p>
            <w:pPr>
              <w:pStyle w:val="TableBody"/>
              <w:spacing w:after="0"/>
            </w:pPr>
            <w:r/>
            <w:r>
              <w:t>Secure authentication, encryption, access controls</w:t>
            </w:r>
          </w:p>
        </w:tc>
      </w:tr>
    </w:tbl>
    <w:p>
      <w:pPr>
        <w:widowControl/>
        <w:spacing w:after="40"/>
      </w:pPr>
    </w:p>
    <w:p>
      <w:pPr>
        <w:widowControl/>
      </w:pPr>
      <w:r>
        <w:t>These are suggestions, not required technology choices. The design should allow AI models, market-data vendors and backtesting engines to be swapped without rewriting the whole application.</w:t>
      </w:r>
    </w:p>
    <w:p>
      <w:pPr>
        <w:pStyle w:val="Heading1"/>
      </w:pPr>
      <w:r>
        <w:t>20. Reliability, Security and Data Quality</w:t>
      </w:r>
    </w:p>
    <w:p>
      <w:pPr>
        <w:pStyle w:val="Heading2"/>
      </w:pPr>
      <w:r>
        <w:t>20.1 Processing Reliability</w:t>
      </w:r>
    </w:p>
    <w:p>
      <w:pPr>
        <w:widowControl/>
      </w:pPr>
      <w:r>
        <w:t>Support lengthy videos and large channels, durable job queues, progress visibility, retry logic, resumable processing, duplicate prevention and explicit errors for inaccessible material.</w:t>
      </w:r>
    </w:p>
    <w:p>
      <w:pPr>
        <w:pStyle w:val="Heading2"/>
      </w:pPr>
      <w:r>
        <w:t>20.2 Knowledge Accuracy</w:t>
      </w:r>
    </w:p>
    <w:p>
      <w:pPr>
        <w:widowControl/>
      </w:pPr>
      <w:r>
        <w:t>Preserve citations and chart evidence; detect contradictions; assign evidence confidence; prohibit fabricated rules; require approval for assumptions; maintain strategy history.</w:t>
      </w:r>
    </w:p>
    <w:p>
      <w:pPr>
        <w:pStyle w:val="Heading2"/>
      </w:pPr>
      <w:r>
        <w:t>20.3 Backtest Integrity</w:t>
      </w:r>
    </w:p>
    <w:p>
      <w:pPr>
        <w:widowControl/>
      </w:pPr>
      <w:r>
        <w:t>Use reliable market data and causal decision rules; model execution conservatively; verify calculations; record reproducible event logs; disclose limitations and unresolved ambiguity.</w:t>
      </w:r>
    </w:p>
    <w:p>
      <w:pPr>
        <w:pStyle w:val="Heading2"/>
      </w:pPr>
      <w:r>
        <w:t>20.4 Security and Privacy</w:t>
      </w:r>
    </w:p>
    <w:p>
      <w:pPr>
        <w:widowControl/>
      </w:pPr>
      <w:r>
        <w:t>Protect user accounts and external tokens, encrypt credentials, isolate private strategies and journals by permission, maintain backups and recovery, and comply with API/provider terms and copyright restrictions.</w:t>
      </w:r>
    </w:p>
    <w:p>
      <w:pPr>
        <w:pStyle w:val="Heading2"/>
      </w:pPr>
      <w:r>
        <w:t>20.5 Audit Trail</w:t>
      </w:r>
    </w:p>
    <w:p>
      <w:pPr>
        <w:widowControl/>
      </w:pPr>
      <w:r>
        <w:t>Each backtest must store strategy version, market-data source/dataset identifier, date range, timeframe, initial capital, sizing, execution rules, commissions/spread/slippage, simulator version, trade/event log, warnings, validation checks and run date.</w:t>
      </w:r>
    </w:p>
    <w:p>
      <w:pPr>
        <w:pStyle w:val="Heading1"/>
      </w:pPr>
      <w:r>
        <w:t>21. Quality Assurance and Acceptance Testing</w:t>
      </w:r>
    </w:p>
    <w:p>
      <w:pPr>
        <w:pStyle w:val="Heading2"/>
      </w:pPr>
      <w:r>
        <w:t>Test 1 — Single-Video Multimodal Analysis</w:t>
      </w:r>
    </w:p>
    <w:p>
      <w:pPr>
        <w:widowControl/>
      </w:pPr>
      <w:r>
        <w:t>Submit an instructional video with chart examples. The system must extract speech, visual evidence, chart conditions and source timestamps, distinguishing unclear details.</w:t>
      </w:r>
    </w:p>
    <w:p>
      <w:pPr>
        <w:pStyle w:val="Heading2"/>
      </w:pPr>
      <w:r>
        <w:t>Test 2 — Whole-Channel Analysis</w:t>
      </w:r>
    </w:p>
    <w:p>
      <w:pPr>
        <w:widowControl/>
      </w:pPr>
      <w:r>
        <w:t>Submit a channel containing many eligible videos. Verify discovery, process statuses, correct grouping of strategies and strict separation of unrelated trade examples.</w:t>
      </w:r>
    </w:p>
    <w:p>
      <w:pPr>
        <w:pStyle w:val="Heading2"/>
      </w:pPr>
      <w:r>
        <w:t>Test 3 — Full Strategy Documentation</w:t>
      </w:r>
    </w:p>
    <w:p>
      <w:pPr>
        <w:widowControl/>
      </w:pPr>
      <w:r>
        <w:t>Select a strategy. Validate that a complete sequential manual includes source-supported entry, SL, TP, confirmation, risk, timing, restrictions and management rules.</w:t>
      </w:r>
    </w:p>
    <w:p>
      <w:pPr>
        <w:pStyle w:val="Heading2"/>
      </w:pPr>
      <w:r>
        <w:t>Test 4 — Grounded Q&amp;A</w:t>
      </w:r>
    </w:p>
    <w:p>
      <w:pPr>
        <w:widowControl/>
      </w:pPr>
      <w:r>
        <w:t>Ask questions based on specific videos. Responses must cite relevant timestamps, correctly follow source meaning and admit missing/contradictory information.</w:t>
      </w:r>
    </w:p>
    <w:p>
      <w:pPr>
        <w:pStyle w:val="Heading2"/>
      </w:pPr>
      <w:r>
        <w:t>Test 5 — Lookahead Prevention</w:t>
      </w:r>
    </w:p>
    <w:p>
      <w:pPr>
        <w:widowControl/>
      </w:pPr>
      <w:r>
        <w:t>Create artificial price data where accessing later bars would improve results. The system must refuse future information and act only when each prerequisite becomes observable.</w:t>
      </w:r>
    </w:p>
    <w:p>
      <w:pPr>
        <w:pStyle w:val="Heading2"/>
      </w:pPr>
      <w:r>
        <w:t>Test 6 — Ambiguous Intrabar SL/TP</w:t>
      </w:r>
    </w:p>
    <w:p>
      <w:pPr>
        <w:widowControl/>
      </w:pPr>
      <w:r>
        <w:t>Construct a bar where both SL and TP are touched. The engine must apply the documented resolution policy, not default to the profitable outcome.</w:t>
      </w:r>
    </w:p>
    <w:p>
      <w:pPr>
        <w:pStyle w:val="Heading2"/>
      </w:pPr>
      <w:r>
        <w:t>Test 7 — Numerical Accuracy</w:t>
      </w:r>
    </w:p>
    <w:p>
      <w:pPr>
        <w:widowControl/>
      </w:pPr>
      <w:r>
        <w:t>Against a known benchmark dataset, compare signals, fill prices, quantities, fees, realized P&amp;L and risk values with independently verified expected outcomes.</w:t>
      </w:r>
    </w:p>
    <w:p>
      <w:pPr>
        <w:pStyle w:val="Heading2"/>
      </w:pPr>
      <w:r>
        <w:t>Test 8 — Journal Reconciliation</w:t>
      </w:r>
    </w:p>
    <w:p>
      <w:pPr>
        <w:widowControl/>
      </w:pPr>
      <w:r>
        <w:t>Export a completed run. Verify that each individual trade is represented once and aggregates reconcile with trade-level amounts and costs.</w:t>
      </w:r>
    </w:p>
    <w:p>
      <w:pPr>
        <w:pStyle w:val="Heading2"/>
      </w:pPr>
      <w:r>
        <w:t>Test 9 — Reproducibility</w:t>
      </w:r>
    </w:p>
    <w:p>
      <w:pPr>
        <w:widowControl/>
      </w:pPr>
      <w:r>
        <w:t>Run identical strategy version, historical data and settings twice; deterministic results must match, or differences must be documented and explained.</w:t>
      </w:r>
    </w:p>
    <w:p>
      <w:pPr>
        <w:pStyle w:val="Heading2"/>
      </w:pPr>
      <w:r>
        <w:t>Test 10 — TradingView Consistency</w:t>
      </w:r>
    </w:p>
    <w:p>
      <w:pPr>
        <w:widowControl/>
      </w:pPr>
      <w:r>
        <w:t>Where both testing engines are used, compare equivalent signals, data and assumptions; explain material differences and never silently call inconsistent runs equivalent.</w:t>
      </w:r>
    </w:p>
    <w:p>
      <w:pPr>
        <w:pStyle w:val="Heading1"/>
      </w:pPr>
      <w:r>
        <w:t>22. Development Phases and Deliverables</w:t>
      </w:r>
    </w:p>
    <w:p>
      <w:pPr>
        <w:pStyle w:val="Heading2"/>
      </w:pPr>
      <w:r>
        <w:t>Phase 1 — YouTube Research Engine</w:t>
      </w:r>
    </w:p>
    <w:p>
      <w:pPr>
        <w:widowControl/>
      </w:pPr>
      <w:r>
        <w:t>Implement URL input, channel discovery, metadata, authorized transcript/audio processing, visual analysis, timestamp alignment and processing dashboard.</w:t>
      </w:r>
    </w:p>
    <w:p>
      <w:pPr>
        <w:widowControl/>
      </w:pPr>
      <w:r>
        <w:rPr>
          <w:b/>
          <w:color w:val="152C46"/>
        </w:rPr>
        <w:t>Deliverable:</w:t>
      </w:r>
      <w:r>
        <w:t xml:space="preserve"> Functioning multimodal analysis of accessible trading education videos.</w:t>
      </w:r>
    </w:p>
    <w:p>
      <w:pPr>
        <w:pStyle w:val="Heading2"/>
      </w:pPr>
      <w:r>
        <w:t>Phase 2 — Trading Strategy Intelligence</w:t>
      </w:r>
    </w:p>
    <w:p>
      <w:pPr>
        <w:widowControl/>
      </w:pPr>
      <w:r>
        <w:t>Implement knowledge extraction, multi-video consolidation, strategy discovery, A-to-Z manuals, trade-example separation, evidence links, review/approval and versioning.</w:t>
      </w:r>
    </w:p>
    <w:p>
      <w:pPr>
        <w:widowControl/>
      </w:pPr>
      <w:r>
        <w:rPr>
          <w:b/>
          <w:color w:val="152C46"/>
        </w:rPr>
        <w:t>Deliverable:</w:t>
      </w:r>
      <w:r>
        <w:t xml:space="preserve"> Searchable, detailed, source-grounded Strategy Library.</w:t>
      </w:r>
    </w:p>
    <w:p>
      <w:pPr>
        <w:pStyle w:val="Heading2"/>
      </w:pPr>
      <w:r>
        <w:t>Phase 3 — AI Trading Q&amp;A</w:t>
      </w:r>
    </w:p>
    <w:p>
      <w:pPr>
        <w:widowControl/>
      </w:pPr>
      <w:r>
        <w:t>Implement source-grounded conversational search, detailed answers, relevant timestamps, rule comparisons and strategy-specific history.</w:t>
      </w:r>
    </w:p>
    <w:p>
      <w:pPr>
        <w:widowControl/>
      </w:pPr>
      <w:r>
        <w:rPr>
          <w:b/>
          <w:color w:val="152C46"/>
        </w:rPr>
        <w:t>Deliverable:</w:t>
      </w:r>
      <w:r>
        <w:t xml:space="preserve"> Working AI trading education and question-answer portal.</w:t>
      </w:r>
    </w:p>
    <w:p>
      <w:pPr>
        <w:pStyle w:val="Heading2"/>
      </w:pPr>
      <w:r>
        <w:t>Phase 4 — Strategy Code and Backtesting</w:t>
      </w:r>
    </w:p>
    <w:p>
      <w:pPr>
        <w:widowControl/>
      </w:pPr>
      <w:r>
        <w:t>Implement strategy readiness validation, Pine Script generation, supported TradingView workflow, independent simulation engine, historical data integration, lookahead controls and accuracy tests.</w:t>
      </w:r>
    </w:p>
    <w:p>
      <w:pPr>
        <w:widowControl/>
      </w:pPr>
      <w:r>
        <w:rPr>
          <w:b/>
          <w:color w:val="152C46"/>
        </w:rPr>
        <w:t>Deliverable:</w:t>
      </w:r>
      <w:r>
        <w:t xml:space="preserve"> Auditable historical backtesting environment.</w:t>
      </w:r>
    </w:p>
    <w:p>
      <w:pPr>
        <w:pStyle w:val="Heading2"/>
      </w:pPr>
      <w:r>
        <w:t>Phase 5 — Trade Journaling and Analytics</w:t>
      </w:r>
    </w:p>
    <w:p>
      <w:pPr>
        <w:widowControl/>
      </w:pPr>
      <w:r>
        <w:t>Implement individual trade logs, evidence, P&amp;L and risk metrics, charts, performance filters, Google Sheets and Excel exports.</w:t>
      </w:r>
    </w:p>
    <w:p>
      <w:pPr>
        <w:widowControl/>
      </w:pPr>
      <w:r>
        <w:rPr>
          <w:b/>
          <w:color w:val="152C46"/>
        </w:rPr>
        <w:t>Deliverable:</w:t>
      </w:r>
      <w:r>
        <w:t xml:space="preserve"> Professional automated journal and analytics module.</w:t>
      </w:r>
    </w:p>
    <w:p>
      <w:pPr>
        <w:pStyle w:val="Heading2"/>
      </w:pPr>
      <w:r>
        <w:t>Phase 6 — Advanced Testing and Production Readiness</w:t>
      </w:r>
    </w:p>
    <w:p>
      <w:pPr>
        <w:widowControl/>
      </w:pPr>
      <w:r>
        <w:t>Implement comparison, out-of-sample and walk-forward analysis, scalability improvements, comprehensive QA, security verification and deployment documentation.</w:t>
      </w:r>
    </w:p>
    <w:p>
      <w:pPr>
        <w:widowControl/>
      </w:pPr>
      <w:r>
        <w:rPr>
          <w:b/>
          <w:color w:val="152C46"/>
        </w:rPr>
        <w:t>Deliverable:</w:t>
      </w:r>
      <w:r>
        <w:t xml:space="preserve"> Fully integrated, tested and maintainable application.</w:t>
      </w:r>
    </w:p>
    <w:p>
      <w:pPr>
        <w:pStyle w:val="Heading1"/>
      </w:pPr>
      <w:r>
        <w:t>23. Mandatory Development Principles</w:t>
      </w:r>
    </w:p>
    <w:p>
      <w:pPr>
        <w:pStyle w:val="BodyNumber"/>
        <w:widowControl/>
      </w:pPr>
      <w:r>
        <w:t xml:space="preserve">1. </w:t>
      </w:r>
      <w:r>
        <w:rPr>
          <w:b/>
          <w:color w:val="152C46"/>
        </w:rPr>
        <w:t>Understand both video and audio.</w:t>
      </w:r>
      <w:r>
        <w:t xml:space="preserve"> Transcript-only summaries do not meet the requirement.</w:t>
      </w:r>
    </w:p>
    <w:p>
      <w:pPr>
        <w:pStyle w:val="BodyNumber"/>
        <w:widowControl/>
      </w:pPr>
      <w:r>
        <w:t xml:space="preserve">2. </w:t>
      </w:r>
      <w:r>
        <w:rPr>
          <w:b/>
          <w:color w:val="152C46"/>
        </w:rPr>
        <w:t>Preserve depth.</w:t>
      </w:r>
      <w:r>
        <w:t xml:space="preserve"> Extract the smallest necessary execution steps, not generic high-level instructions.</w:t>
      </w:r>
    </w:p>
    <w:p>
      <w:pPr>
        <w:pStyle w:val="BodyNumber"/>
        <w:widowControl/>
      </w:pPr>
      <w:r>
        <w:t xml:space="preserve">3. </w:t>
      </w:r>
      <w:r>
        <w:rPr>
          <w:b/>
          <w:color w:val="152C46"/>
        </w:rPr>
        <w:t>Never invent rules.</w:t>
      </w:r>
      <w:r>
        <w:t xml:space="preserve"> Clearly label missing information and testing assumptions.</w:t>
      </w:r>
    </w:p>
    <w:p>
      <w:pPr>
        <w:pStyle w:val="BodyNumber"/>
        <w:widowControl/>
      </w:pPr>
      <w:r>
        <w:t xml:space="preserve">4. </w:t>
      </w:r>
      <w:r>
        <w:rPr>
          <w:b/>
          <w:color w:val="152C46"/>
        </w:rPr>
        <w:t>Keep source evidence.</w:t>
      </w:r>
      <w:r>
        <w:t xml:space="preserve"> Every material rule must be traceable to the original video.</w:t>
      </w:r>
    </w:p>
    <w:p>
      <w:pPr>
        <w:pStyle w:val="BodyNumber"/>
        <w:widowControl/>
      </w:pPr>
      <w:r>
        <w:t xml:space="preserve">5. </w:t>
      </w:r>
      <w:r>
        <w:rPr>
          <w:b/>
          <w:color w:val="152C46"/>
        </w:rPr>
        <w:t>Keep examples distinct.</w:t>
      </w:r>
      <w:r>
        <w:t xml:space="preserve"> Do not combine separate executions into a fabricated trade.</w:t>
      </w:r>
    </w:p>
    <w:p>
      <w:pPr>
        <w:pStyle w:val="BodyNumber"/>
        <w:widowControl/>
      </w:pPr>
      <w:r>
        <w:t xml:space="preserve">6. </w:t>
      </w:r>
      <w:r>
        <w:rPr>
          <w:b/>
          <w:color w:val="152C46"/>
        </w:rPr>
        <w:t>Obtain approval for ambiguous logic.</w:t>
      </w:r>
      <w:r>
        <w:t xml:space="preserve"> Approved assumptions must be versioned.</w:t>
      </w:r>
    </w:p>
    <w:p>
      <w:pPr>
        <w:pStyle w:val="BodyNumber"/>
        <w:widowControl/>
      </w:pPr>
      <w:r>
        <w:t xml:space="preserve">7. </w:t>
      </w:r>
      <w:r>
        <w:rPr>
          <w:b/>
          <w:color w:val="152C46"/>
        </w:rPr>
        <w:t>Ban future-data leakage.</w:t>
      </w:r>
      <w:r>
        <w:t xml:space="preserve"> All historical decisions must use information available at that moment.</w:t>
      </w:r>
    </w:p>
    <w:p>
      <w:pPr>
        <w:pStyle w:val="BodyNumber"/>
        <w:widowControl/>
      </w:pPr>
      <w:r>
        <w:t xml:space="preserve">8. </w:t>
      </w:r>
      <w:r>
        <w:rPr>
          <w:b/>
          <w:color w:val="152C46"/>
        </w:rPr>
        <w:t>Model realistic executions.</w:t>
      </w:r>
      <w:r>
        <w:t xml:space="preserve"> Apply fees, spread, slippage, sessions and position sizing.</w:t>
      </w:r>
    </w:p>
    <w:p>
      <w:pPr>
        <w:pStyle w:val="BodyNumber"/>
        <w:widowControl/>
      </w:pPr>
      <w:r>
        <w:t xml:space="preserve">9. </w:t>
      </w:r>
      <w:r>
        <w:rPr>
          <w:b/>
          <w:color w:val="152C46"/>
        </w:rPr>
        <w:t>Log every trade.</w:t>
      </w:r>
      <w:r>
        <w:t xml:space="preserve"> Maintain entries, exits, SL, TP, size, costs, logic and evidence.</w:t>
      </w:r>
    </w:p>
    <w:p>
      <w:pPr>
        <w:pStyle w:val="BodyNumber"/>
        <w:widowControl/>
      </w:pPr>
      <w:r>
        <w:t xml:space="preserve">10. </w:t>
      </w:r>
      <w:r>
        <w:rPr>
          <w:b/>
          <w:color w:val="152C46"/>
        </w:rPr>
        <w:t>Expose the full methodology.</w:t>
      </w:r>
      <w:r>
        <w:t xml:space="preserve"> Show data source, engine, assumptions, gaps and warnings.</w:t>
      </w:r>
    </w:p>
    <w:p>
      <w:pPr>
        <w:pStyle w:val="BodyNumber"/>
        <w:widowControl/>
      </w:pPr>
      <w:r>
        <w:t xml:space="preserve">11. </w:t>
      </w:r>
      <w:r>
        <w:rPr>
          <w:b/>
          <w:color w:val="152C46"/>
        </w:rPr>
        <w:t>Make results reproducible.</w:t>
      </w:r>
      <w:r>
        <w:t xml:space="preserve"> Lock inputs, strategy versions and backtesting configuration.</w:t>
      </w:r>
    </w:p>
    <w:p>
      <w:pPr>
        <w:pStyle w:val="BodyNumber"/>
        <w:widowControl/>
      </w:pPr>
      <w:r>
        <w:t xml:space="preserve">12. </w:t>
      </w:r>
      <w:r>
        <w:rPr>
          <w:b/>
          <w:color w:val="152C46"/>
        </w:rPr>
        <w:t>Build modularly.</w:t>
      </w:r>
      <w:r>
        <w:t xml:space="preserve"> Ensure the application can scale across videos, strategies and datasets.</w:t>
      </w:r>
    </w:p>
    <w:p>
      <w:pPr>
        <w:pStyle w:val="Heading1"/>
      </w:pPr>
      <w:r>
        <w:t>24. Final Expected Outcome and Developer Handover</w:t>
      </w:r>
    </w:p>
    <w:p>
      <w:pPr>
        <w:widowControl/>
      </w:pPr>
      <w:r>
        <w:t>I should be able to paste a YouTube channel or video link and have the platform analyze accessible trading education using speech and chart demonstrations, identify its separate strategies, produce comprehensive step-by-step manuals, and respond to further questions with source references.</w:t>
      </w:r>
    </w:p>
    <w:p>
      <w:pPr>
        <w:widowControl/>
      </w:pPr>
      <w:r>
        <w:t>I should be able to approve one strategy, choose a market and period (for example, two years), execute a causally correct historical simulation, review every trade and its reasoning, and export a complete professional journal to Excel or Google Sheets. I should also be able to compare outcomes across sessions, instruments, strategies and historical periods.</w:t>
      </w:r>
    </w:p>
    <w:p>
      <w:pPr>
        <w:widowControl/>
      </w:pPr>
      <w:r>
        <w:t xml:space="preserve">This is intended to be a serious evidence-based </w:t>
      </w:r>
      <w:r>
        <w:rPr>
          <w:b/>
          <w:color w:val="152C46"/>
        </w:rPr>
        <w:t>trading research and strategy-validation system</w:t>
      </w:r>
      <w:r>
        <w:t>, not merely a YouTube summarizer, an AI chatbot or a basic backtest calculator. Accuracy, auditability, transparency and completeness are more important than optimistic-looking results.</w:t>
      </w:r>
    </w:p>
    <w:p>
      <w:pPr>
        <w:pStyle w:val="Heading2"/>
      </w:pPr>
      <w:r>
        <w:t>Required Handover Package</w:t>
      </w:r>
    </w:p>
    <w:p>
      <w:pPr>
        <w:pStyle w:val="BodyList"/>
        <w:widowControl/>
      </w:pPr>
      <w:r>
        <w:t>•  Functioning responsive web application and complete source code.</w:t>
      </w:r>
    </w:p>
    <w:p>
      <w:pPr>
        <w:pStyle w:val="BodyList"/>
        <w:widowControl/>
      </w:pPr>
      <w:r>
        <w:t>•  Deployment, installation, operating and maintenance documentation.</w:t>
      </w:r>
    </w:p>
    <w:p>
      <w:pPr>
        <w:pStyle w:val="BodyList"/>
        <w:widowControl/>
      </w:pPr>
      <w:r>
        <w:t>•  Configured authorized video/transcript analysis modules and source manager.</w:t>
      </w:r>
    </w:p>
    <w:p>
      <w:pPr>
        <w:pStyle w:val="BodyList"/>
        <w:widowControl/>
      </w:pPr>
      <w:r>
        <w:t>•  Searchable strategy knowledge base with provenance and version history.</w:t>
      </w:r>
    </w:p>
    <w:p>
      <w:pPr>
        <w:pStyle w:val="BodyList"/>
        <w:widowControl/>
      </w:pPr>
      <w:r>
        <w:t>•  Working AI Q&amp;A experience linked to original sources.</w:t>
      </w:r>
    </w:p>
    <w:p>
      <w:pPr>
        <w:pStyle w:val="BodyList"/>
        <w:widowControl/>
      </w:pPr>
      <w:r>
        <w:t>•  Strategy editing, approval and testing readiness controls.</w:t>
      </w:r>
    </w:p>
    <w:p>
      <w:pPr>
        <w:pStyle w:val="BodyList"/>
        <w:widowControl/>
      </w:pPr>
      <w:r>
        <w:t>•  Functional backtest engine and TradingView-compatible Pine Script workflow.</w:t>
      </w:r>
    </w:p>
    <w:p>
      <w:pPr>
        <w:pStyle w:val="BodyList"/>
        <w:widowControl/>
      </w:pPr>
      <w:r>
        <w:t>•  Trade journal, chart evidence and analytical reports.</w:t>
      </w:r>
    </w:p>
    <w:p>
      <w:pPr>
        <w:pStyle w:val="BodyList"/>
        <w:widowControl/>
      </w:pPr>
      <w:r>
        <w:t>•  Google Sheets, Excel and CSV exports.</w:t>
      </w:r>
    </w:p>
    <w:p>
      <w:pPr>
        <w:pStyle w:val="BodyList"/>
        <w:widowControl/>
      </w:pPr>
      <w:r>
        <w:t>•  Documented test evidence for execution accuracy, lookahead prevention and reproducibility.</w:t>
      </w:r>
    </w:p>
    <w:p>
      <w:pPr>
        <w:pStyle w:val="BodyList"/>
        <w:widowControl/>
      </w:pPr>
      <w:r>
        <w:t>•  Integration/API documentation, security controls and administrative access.</w:t>
      </w:r>
    </w:p>
    <w:p>
      <w:pPr>
        <w:pStyle w:val="BodyList"/>
        <w:widowControl/>
      </w:pPr>
      <w:r>
        <w:t>•  End-to-end demonstration using real, authorized educational content and licensed market data.</w:t>
      </w:r>
    </w:p>
    <w:p>
      <w:pPr>
        <w:widowControl/>
      </w:pPr>
      <w:r>
        <w:rPr>
          <w:b/>
          <w:color w:val="152C46"/>
        </w:rPr>
        <w:t>Project success criterion:</w:t>
      </w:r>
      <w:r>
        <w:t xml:space="preserve"> The system must faithfully convert video evidence into source-grounded trading rules, test approved rules using reliable causal historical simulation, and transparently report each executed trade and all performance limitations.</w:t>
      </w:r>
    </w:p>
    <w:sectPr w:rsidR="00FC693F" w:rsidRPr="0006063C" w:rsidSect="00034616">
      <w:headerReference w:type="default" r:id="rId9"/>
      <w:footerReference w:type="default" r:id="rId10"/>
      <w:pgSz w:w="12240" w:h="15840"/>
      <w:pgMar w:top="1094" w:right="1267" w:bottom="1066" w:left="1267" w:header="490"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Inter" w:hAnsi="Inter"/>
        <w:color w:val="667788"/>
        <w:sz w:val="15"/>
      </w:rPr>
      <w:t xml:space="preserve">SOFTWARE REQUIREMENTS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Inter" w:hAnsi="Inter"/>
        <w:b/>
        <w:color w:val="667788"/>
        <w:sz w:val="15"/>
      </w:rPr>
      <w:t>TRADING STRATEGY INTELLIGENCE  /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Inter" w:hAnsi="Inter"/>
      <w:color w:val="2733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70" w:line="264" w:lineRule="auto"/>
      <w:outlineLvl w:val="0"/>
    </w:pPr>
    <w:rPr>
      <w:rFonts w:asciiTheme="majorHAnsi" w:eastAsiaTheme="majorEastAsia" w:hAnsiTheme="majorHAnsi" w:cstheme="majorBidi" w:ascii="Inter" w:hAnsi="Inter"/>
      <w:b/>
      <w:bCs/>
      <w:color w:val="152C46"/>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64" w:lineRule="auto"/>
      <w:outlineLvl w:val="1"/>
    </w:pPr>
    <w:rPr>
      <w:rFonts w:asciiTheme="majorHAnsi" w:eastAsiaTheme="majorEastAsia" w:hAnsiTheme="majorHAnsi" w:cstheme="majorBidi" w:ascii="Inter" w:hAnsi="Inter"/>
      <w:b/>
      <w:bCs/>
      <w:color w:val="167D91"/>
      <w:sz w:val="23"/>
      <w:szCs w:val="26"/>
    </w:rPr>
  </w:style>
  <w:style w:type="paragraph" w:styleId="Heading3">
    <w:name w:val="heading 3"/>
    <w:basedOn w:val="Normal"/>
    <w:next w:val="Normal"/>
    <w:link w:val="Heading3Char"/>
    <w:uiPriority w:val="9"/>
    <w:unhideWhenUsed/>
    <w:qFormat/>
    <w:rsid w:val="00FC693F"/>
    <w:pPr>
      <w:keepNext/>
      <w:keepLines/>
      <w:spacing w:before="180" w:after="60" w:line="264" w:lineRule="auto"/>
      <w:outlineLvl w:val="2"/>
    </w:pPr>
    <w:rPr>
      <w:rFonts w:asciiTheme="majorHAnsi" w:eastAsiaTheme="majorEastAsia" w:hAnsiTheme="majorHAnsi" w:cstheme="majorBidi" w:ascii="Inter" w:hAnsi="Inter"/>
      <w:b/>
      <w:bCs/>
      <w:color w:val="152C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20" w:line="264" w:lineRule="auto" w:before="0"/>
      <w:contextualSpacing/>
    </w:pPr>
    <w:rPr>
      <w:rFonts w:asciiTheme="majorHAnsi" w:eastAsiaTheme="majorEastAsia" w:hAnsiTheme="majorHAnsi" w:cstheme="majorBidi" w:ascii="Inter" w:hAnsi="Inter"/>
      <w:b/>
      <w:color w:val="152C4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ist">
    <w:name w:val="Body List"/>
    <w:basedOn w:val="Normal"/>
    <w:pPr>
      <w:spacing w:after="60" w:line="269" w:lineRule="auto"/>
      <w:ind w:left="403" w:hanging="230"/>
    </w:pPr>
    <w:rPr>
      <w:rFonts w:ascii="Inter" w:hAnsi="Inter"/>
      <w:sz w:val="20"/>
    </w:rPr>
  </w:style>
  <w:style w:type="paragraph" w:customStyle="1" w:styleId="BodyNumber">
    <w:name w:val="Body Number"/>
    <w:basedOn w:val="Normal"/>
    <w:pPr>
      <w:spacing w:after="80" w:line="274" w:lineRule="auto"/>
      <w:ind w:left="446" w:hanging="331"/>
    </w:pPr>
    <w:rPr>
      <w:rFonts w:ascii="Inter" w:hAnsi="Inter"/>
      <w:sz w:val="20"/>
    </w:rPr>
  </w:style>
  <w:style w:type="paragraph" w:customStyle="1" w:styleId="CoverKicker">
    <w:name w:val="Cover Kicker"/>
    <w:basedOn w:val="Normal"/>
    <w:pPr>
      <w:spacing w:after="80" w:line="276" w:lineRule="auto"/>
    </w:pPr>
    <w:rPr>
      <w:rFonts w:ascii="Inter" w:hAnsi="Inter"/>
      <w:b/>
      <w:color w:val="167D91"/>
      <w:sz w:val="18"/>
    </w:rPr>
  </w:style>
  <w:style w:type="paragraph" w:customStyle="1" w:styleId="CoverSubhead">
    <w:name w:val="Cover Subhead"/>
    <w:basedOn w:val="Normal"/>
    <w:pPr>
      <w:spacing w:after="80" w:line="276" w:lineRule="auto"/>
    </w:pPr>
    <w:rPr>
      <w:rFonts w:ascii="Inter" w:hAnsi="Inter"/>
      <w:b w:val="0"/>
      <w:color w:val="567083"/>
      <w:sz w:val="25"/>
    </w:rPr>
  </w:style>
  <w:style w:type="paragraph" w:customStyle="1" w:styleId="CoverMeta">
    <w:name w:val="Cover Meta"/>
    <w:basedOn w:val="Normal"/>
    <w:pPr>
      <w:spacing w:after="80" w:line="276" w:lineRule="auto"/>
    </w:pPr>
    <w:rPr>
      <w:rFonts w:ascii="Inter" w:hAnsi="Inter"/>
      <w:b w:val="0"/>
      <w:color w:val="243851"/>
      <w:sz w:val="18"/>
    </w:rPr>
  </w:style>
  <w:style w:type="paragraph" w:customStyle="1" w:styleId="ContentsItem">
    <w:name w:val="Contents Item"/>
    <w:basedOn w:val="Normal"/>
    <w:pPr>
      <w:spacing w:after="80" w:line="276" w:lineRule="auto"/>
    </w:pPr>
    <w:rPr>
      <w:rFonts w:ascii="Inter" w:hAnsi="Inter"/>
      <w:b w:val="0"/>
      <w:color w:val="243851"/>
      <w:sz w:val="18"/>
    </w:rPr>
  </w:style>
  <w:style w:type="paragraph" w:customStyle="1" w:styleId="CoverVision">
    <w:name w:val="Cover Vision"/>
    <w:basedOn w:val="Normal"/>
    <w:pPr>
      <w:spacing w:after="80" w:line="276" w:lineRule="auto"/>
    </w:pPr>
    <w:rPr>
      <w:rFonts w:ascii="Inter" w:hAnsi="Inter"/>
      <w:b w:val="0"/>
      <w:color w:val="243851"/>
      <w:sz w:val="20"/>
    </w:rPr>
  </w:style>
  <w:style w:type="paragraph" w:customStyle="1" w:styleId="TableBody">
    <w:name w:val="Table Body"/>
    <w:basedOn w:val="Normal"/>
    <w:pPr>
      <w:spacing w:after="80" w:line="276" w:lineRule="auto"/>
    </w:pPr>
    <w:rPr>
      <w:rFonts w:ascii="Inter" w:hAnsi="Inter"/>
      <w:b w:val="0"/>
      <w:color w:val="2733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Trading Strategy Research, Learning, Backtesting &amp; Trade Journaling Platform</dc:title>
  <dc:subject>Complete Software Requirements Specification</dc:subject>
  <dc:creator>Product Requirements</dc:creator>
  <cp:keywords>Trading research, YouTube AI, multimodal analysis, backtesting, TradingView, trade journal</cp:keywords>
  <dc:description>generated by python-docx</dc:description>
  <cp:lastModifiedBy/>
  <cp:revision>1</cp:revision>
  <dcterms:created xsi:type="dcterms:W3CDTF">2013-12-23T23:15:00Z</dcterms:created>
  <dcterms:modified xsi:type="dcterms:W3CDTF">2013-12-23T23:15:00Z</dcterms:modified>
  <cp:category/>
</cp:coreProperties>
</file>